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64924EAED6547DDAF6F7736A1BD15C0"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 CONTEXTE DE LA PROPOSITION</w:t>
      </w:r>
    </w:p>
    <w:p>
      <w:pPr>
        <w:rPr>
          <w:noProof/>
        </w:rPr>
      </w:pPr>
      <w:r>
        <w:rPr>
          <w:noProof/>
        </w:rPr>
        <w:t>Sur la base des directives de négociation concernées</w:t>
      </w:r>
      <w:r>
        <w:rPr>
          <w:rStyle w:val="FootnoteReference"/>
          <w:noProof/>
        </w:rPr>
        <w:footnoteReference w:id="1"/>
      </w:r>
      <w:r>
        <w:rPr>
          <w:noProof/>
        </w:rPr>
        <w:t>, la Commission, au nom de l'Union, a négocié avec le gouvernement du Danemark et le gouvernement du Groenland en vue du renouvellement du protocole à l'accord de partenariat dans le secteur de la pêche entre l'Union européenne d'une part, et le gouvernement du Danemark et le gouvernement du Groenland, d'autre part. À l'issue de ces négociations, un nouveau protocole a été paraphé le 20 mars 2015. Celui-ci couvre une période de cinq ans à compter de la date d'application provisoire fixée à l'article 14 – à savoir à partir de la date de sa signature et au plus tôt le 1</w:t>
      </w:r>
      <w:r>
        <w:rPr>
          <w:noProof/>
          <w:vertAlign w:val="superscript"/>
        </w:rPr>
        <w:t>er</w:t>
      </w:r>
      <w:r>
        <w:rPr>
          <w:noProof/>
        </w:rPr>
        <w:t xml:space="preserve"> janvier 2016.</w:t>
      </w:r>
    </w:p>
    <w:p>
      <w:pPr>
        <w:rPr>
          <w:noProof/>
        </w:rPr>
      </w:pPr>
      <w:r>
        <w:rPr>
          <w:noProof/>
        </w:rPr>
        <w:t>Le nouveau protocole est conforme aux objectifs de l'accord de partenariat dans le secteur de la pêche, il renforce la coopération entre l'Union et le Groenland et favorise un cadre de partenariat permettant le développement d’une politique de la pêche durable et l’exploitation responsable des ressources halieutiques dans la zone de pêche du Groenland, dans l’intérêt des deux parties. Il accorde des possibilités de pêche aux navires de l’Union dans la zone de pêche du Groenland, conformément aux mesures de conservation et de gestion pertinentes et dans les limites du surplus disponible.</w:t>
      </w:r>
    </w:p>
    <w:p>
      <w:pPr>
        <w:rPr>
          <w:noProof/>
        </w:rPr>
      </w:pPr>
      <w:r>
        <w:rPr>
          <w:noProof/>
        </w:rPr>
        <w:t>Les deux parties ont convenu de coopérer pour mettre en œuvre la politique sectorielle de la pêche du Groenland et poursuivent à cette fin le dialogue politique sur la programmation appropriée.</w:t>
      </w:r>
    </w:p>
    <w:p>
      <w:pPr>
        <w:rPr>
          <w:noProof/>
        </w:rPr>
      </w:pPr>
      <w:r>
        <w:rPr>
          <w:noProof/>
        </w:rPr>
        <w:t>La Commission propose, sur cette base, que le Conseil adopte la présente décision.</w:t>
      </w:r>
    </w:p>
    <w:p>
      <w:pPr>
        <w:pStyle w:val="ManualHeading1"/>
        <w:rPr>
          <w:noProof/>
        </w:rPr>
      </w:pPr>
      <w:r>
        <w:rPr>
          <w:noProof/>
        </w:rPr>
        <w:t>2.</w:t>
      </w:r>
      <w:r>
        <w:rPr>
          <w:noProof/>
        </w:rPr>
        <w:tab/>
        <w:t>RÉSULTATS DES CONSULTATIONS DES PARTIES INTÉRESSÉES ET DES ANALYSES D’IMPACT</w:t>
      </w:r>
    </w:p>
    <w:p>
      <w:pPr>
        <w:rPr>
          <w:noProof/>
        </w:rPr>
      </w:pPr>
      <w:r>
        <w:rPr>
          <w:noProof/>
        </w:rPr>
        <w:t>Les parties intéressées ont été consultées dans le cadre de l'évaluation ex post du protocole pour la période 2013-2015. Les experts des États membres et du secteur ont aussi été consultés lors de réunions techniques. En outre, l’évaluation tient compte de l’avis des parties concernées et des autorités groenlandaises chargées de la pêche. Ces consultations ont mené à la conclusion qu'il est dans l’intérêt du Groenland et de l’Union de renouveler le protocole à l’accord de partenariat de pêche.</w:t>
      </w:r>
    </w:p>
    <w:p>
      <w:pPr>
        <w:pStyle w:val="ManualHeading1"/>
        <w:rPr>
          <w:noProof/>
        </w:rPr>
      </w:pPr>
      <w:r>
        <w:rPr>
          <w:noProof/>
        </w:rPr>
        <w:t>3.</w:t>
      </w:r>
      <w:r>
        <w:rPr>
          <w:noProof/>
        </w:rPr>
        <w:tab/>
        <w:t>ÉLÉMENTS JURIDIQUES DE LA PROPOSITION</w:t>
      </w:r>
    </w:p>
    <w:p>
      <w:pPr>
        <w:rPr>
          <w:noProof/>
        </w:rPr>
      </w:pPr>
      <w:r>
        <w:rPr>
          <w:noProof/>
        </w:rPr>
        <w:t>La présente procédure relative à la décision du Conseil, avec l'accord du Parlement européen, sur la conclusion du nouveau protocole est lancée parallèlement aux procédures relatives à la signature, au nom de l’Union européenne, et à l'application provisoire du nouveau protocole, ainsi qu'au règlement du Parlement européen et du Conseil sur la sous-utilisation des possibilités de pêche qui ont été allouées au titre dudit protocole.</w:t>
      </w:r>
    </w:p>
    <w:p>
      <w:pPr>
        <w:pStyle w:val="ManualHeading1"/>
        <w:rPr>
          <w:noProof/>
        </w:rPr>
      </w:pPr>
      <w:r>
        <w:rPr>
          <w:noProof/>
        </w:rPr>
        <w:t>4.</w:t>
      </w:r>
      <w:r>
        <w:rPr>
          <w:noProof/>
        </w:rPr>
        <w:tab/>
        <w:t>INCIDENCE BUDGÉTAIRE</w:t>
      </w:r>
    </w:p>
    <w:p>
      <w:pPr>
        <w:rPr>
          <w:noProof/>
        </w:rPr>
      </w:pPr>
      <w:r>
        <w:rPr>
          <w:noProof/>
        </w:rPr>
        <w:t xml:space="preserve">Le nouveau protocole prévoit une contrepartie financière annuelle totale de 17 799 978 EUR par an pendant sa durée. Ce montant se compose: a) d’un montant annuel de 13 168 978 EUR </w:t>
      </w:r>
      <w:r>
        <w:rPr>
          <w:noProof/>
        </w:rPr>
        <w:lastRenderedPageBreak/>
        <w:t>pour l’accès à la zone de pêche du Groenland, b) d’un montant annuel de 2 931 000 EUR correspondant au montant supplémentaire versé par l’Union pour soutenir la politique de la pêche du Groenland, et c) d'un montant de 1 700 000 EUR en tant que réserve annuelle pour des possibilités de pêche supplémentaires et de nouvelles possibilités de pêche qui peuvent être acceptées par l’Union sous réserve des avis scientifiques et de l'existence de ressources excédentaires.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2015/0152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du protocole paraphé le 20 mars 2015 fixant les possibilités de pêche et la contrepartie financière prévues dans l’accord de partenariat dans le secteur de la pêche entre la Communauté européenne, d’une part, et le gouvernement du Danemark et le gouvernement autonome du Groenland,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l'article 218, paragraphe 6, deuxième alinéa, point a) v), et l'article 218, paragraphe 7,</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2"/>
      </w:r>
      <w:r>
        <w:rPr>
          <w:noProof/>
        </w:rPr>
        <w:t>,</w:t>
      </w:r>
    </w:p>
    <w:p>
      <w:pPr>
        <w:rPr>
          <w:noProof/>
        </w:rPr>
      </w:pPr>
      <w:r>
        <w:rPr>
          <w:noProof/>
        </w:rPr>
        <w:t>considérant ce qui suit:</w:t>
      </w:r>
    </w:p>
    <w:p>
      <w:pPr>
        <w:pStyle w:val="ManualConsidrant"/>
        <w:rPr>
          <w:noProof/>
        </w:rPr>
      </w:pPr>
      <w:r>
        <w:t>(1)</w:t>
      </w:r>
      <w:r>
        <w:tab/>
      </w:r>
      <w:r>
        <w:rPr>
          <w:noProof/>
        </w:rPr>
        <w:t>Le 28 juin 2007, le Conseil a adopté le règlement (CE) n° 753/2007 relatif à la conclusion d’un accord de partenariat dans le secteur de la pêche entre la Communauté européenne, d’une part, et le gouvernement du Danemark et le gouvernement autonome du Groenland, d’autre part</w:t>
      </w:r>
      <w:r>
        <w:rPr>
          <w:rStyle w:val="FootnoteReference"/>
          <w:noProof/>
        </w:rPr>
        <w:footnoteReference w:id="3"/>
      </w:r>
      <w:r>
        <w:rPr>
          <w:noProof/>
        </w:rPr>
        <w:t xml:space="preserve"> (ci-après l'«accord de partenariat»). </w:t>
      </w:r>
    </w:p>
    <w:p>
      <w:pPr>
        <w:pStyle w:val="ManualConsidrant"/>
        <w:rPr>
          <w:noProof/>
        </w:rPr>
      </w:pPr>
      <w:r>
        <w:t>(2)</w:t>
      </w:r>
      <w:r>
        <w:tab/>
      </w:r>
      <w:r>
        <w:rPr>
          <w:noProof/>
        </w:rPr>
        <w:t xml:space="preserve">Le Conseil a autorisé la Commission à négocier un nouveau protocole à l'accord de partenariat, accordant aux navires de l´Union des possibilités de pêche dans la zone de pêche du Groenland. À l'issue des négociations, un nouveau protocole a été paraphé le 20 mars 2015. </w:t>
      </w:r>
    </w:p>
    <w:p>
      <w:pPr>
        <w:pStyle w:val="ManualConsidrant"/>
        <w:rPr>
          <w:noProof/>
        </w:rPr>
      </w:pPr>
      <w:r>
        <w:rPr>
          <w:noProof/>
        </w:rPr>
        <w:t>(3)</w:t>
      </w:r>
      <w:r>
        <w:rPr>
          <w:noProof/>
        </w:rPr>
        <w:tab/>
        <w:t>Par décision n° …/2015/UE</w:t>
      </w:r>
      <w:r>
        <w:rPr>
          <w:rStyle w:val="FootnoteReference"/>
          <w:noProof/>
        </w:rPr>
        <w:footnoteReference w:id="4"/>
      </w:r>
      <w:r>
        <w:rPr>
          <w:noProof/>
        </w:rPr>
        <w:t>, le Conseil a autorisé la signature et l´application provisoire dudit protocole, sous réserve de sa conclusion.</w:t>
      </w:r>
    </w:p>
    <w:p>
      <w:pPr>
        <w:pStyle w:val="ManualConsidrant"/>
        <w:rPr>
          <w:noProof/>
        </w:rPr>
      </w:pPr>
      <w:r>
        <w:rPr>
          <w:noProof/>
        </w:rPr>
        <w:t>(4)</w:t>
      </w:r>
      <w:r>
        <w:rPr>
          <w:noProof/>
        </w:rPr>
        <w:tab/>
        <w:t>Il y a lieu d'approuver le protocole au nom de l'Union,</w:t>
      </w:r>
    </w:p>
    <w:p>
      <w:pPr>
        <w:pStyle w:val="ManualConsidrant"/>
        <w:rPr>
          <w:noProof/>
        </w:rPr>
      </w:pPr>
      <w:r>
        <w:rPr>
          <w:noProof/>
        </w:rPr>
        <w:t>(5)</w:t>
      </w:r>
      <w:r>
        <w:rPr>
          <w:noProof/>
        </w:rPr>
        <w:tab/>
        <w:t>L’accord de partenariat a institué, en son article 10, une commission mixte chargée de contrôler l’exécution, l’interprétation et l’application de l’accord et de réévaluer, le cas échéant, le niveau des possibilités de pêche et, partant, de la contrepartie financière. Dans le but de mettre en œuvre ce type de modifications, il est approprié d'habiliter la Commission à les approuver, selon une procédure simplifiée,</w:t>
      </w:r>
    </w:p>
    <w:p>
      <w:pPr>
        <w:pStyle w:val="Formuledadoption"/>
        <w:rPr>
          <w:noProof/>
        </w:rPr>
      </w:pPr>
      <w:r>
        <w:rPr>
          <w:noProof/>
        </w:rPr>
        <w:lastRenderedPageBreak/>
        <w:t>A ADOPTÉ LA PRÉSENTE DÉCISION:</w:t>
      </w:r>
    </w:p>
    <w:p>
      <w:pPr>
        <w:pStyle w:val="Titrearticle"/>
        <w:rPr>
          <w:noProof/>
        </w:rPr>
      </w:pPr>
      <w:r>
        <w:rPr>
          <w:noProof/>
        </w:rPr>
        <w:t>Article premier</w:t>
      </w:r>
    </w:p>
    <w:p>
      <w:pPr>
        <w:rPr>
          <w:rFonts w:eastAsia="Times New Roman"/>
          <w:noProof/>
        </w:rPr>
      </w:pPr>
      <w:r>
        <w:rPr>
          <w:noProof/>
        </w:rPr>
        <w:t>Le protocole fixant les possibilités de pêche et la contrepartie financière prévues dans l'accord de partenariat dans le secteur de la pêche entre la Communauté européenne, d'une part, et le gouvernement du Danemark et le gouvernement autonome du Groenland, d'autre part, (le «protocole») est approuvé au nom de l'Union.</w:t>
      </w:r>
    </w:p>
    <w:p>
      <w:pPr>
        <w:rPr>
          <w:rFonts w:eastAsia="Times New Roman"/>
          <w:noProof/>
        </w:rPr>
      </w:pPr>
      <w:r>
        <w:rPr>
          <w:noProof/>
        </w:rPr>
        <w:t>Le texte du protocole est joint à l'annexe I de la présente décision.</w:t>
      </w:r>
    </w:p>
    <w:p>
      <w:pPr>
        <w:keepNext/>
        <w:spacing w:before="360"/>
        <w:jc w:val="center"/>
        <w:rPr>
          <w:rFonts w:eastAsia="Times New Roman"/>
          <w:i/>
          <w:noProof/>
        </w:rPr>
      </w:pPr>
      <w:r>
        <w:rPr>
          <w:i/>
          <w:noProof/>
        </w:rPr>
        <w:t>Article 2</w:t>
      </w:r>
    </w:p>
    <w:p>
      <w:pPr>
        <w:rPr>
          <w:rFonts w:eastAsia="Times New Roman"/>
          <w:noProof/>
        </w:rPr>
      </w:pPr>
      <w:r>
        <w:rPr>
          <w:noProof/>
        </w:rPr>
        <w:t>Le président du Conseil désigne la personne habilitée à procéder, au nom de l'Union, à la notification visée à l'article 15 du protocole, à l'effet d'exprimer le consentement de l'Union à être liée par le protocole.</w:t>
      </w:r>
    </w:p>
    <w:p>
      <w:pPr>
        <w:keepNext/>
        <w:spacing w:before="360"/>
        <w:jc w:val="center"/>
        <w:rPr>
          <w:rFonts w:eastAsia="Times New Roman"/>
          <w:i/>
          <w:noProof/>
        </w:rPr>
      </w:pPr>
      <w:r>
        <w:rPr>
          <w:i/>
          <w:noProof/>
        </w:rPr>
        <w:t>Article 3</w:t>
      </w:r>
    </w:p>
    <w:p>
      <w:pPr>
        <w:rPr>
          <w:rFonts w:eastAsia="Times New Roman"/>
          <w:noProof/>
        </w:rPr>
      </w:pPr>
      <w:r>
        <w:rPr>
          <w:noProof/>
        </w:rPr>
        <w:t>Sous réserve des dispositions et des conditions énoncées à l’annexe II de la présente décision, la Commission est habilitée à approuver, au nom de l’Union, les modifications apportées au protocole, adoptées par la commission mixte instituée par l’article 10 de l’accord de partenariat de pêche visé à l’article 1</w:t>
      </w:r>
      <w:r>
        <w:rPr>
          <w:noProof/>
          <w:vertAlign w:val="superscript"/>
        </w:rPr>
        <w:t>er</w:t>
      </w:r>
      <w:r>
        <w:rPr>
          <w:noProof/>
        </w:rPr>
        <w:t xml:space="preserve"> de la présente décision.</w:t>
      </w:r>
    </w:p>
    <w:p>
      <w:pPr>
        <w:pStyle w:val="Titrearticle"/>
        <w:rPr>
          <w:noProof/>
        </w:rPr>
      </w:pPr>
      <w:r>
        <w:rPr>
          <w:noProof/>
        </w:rPr>
        <w:t>Article 4</w:t>
      </w:r>
    </w:p>
    <w:p>
      <w:pPr>
        <w:keepNext/>
        <w:rPr>
          <w:noProof/>
        </w:rPr>
      </w:pPr>
      <w:r>
        <w:rPr>
          <w:noProof/>
        </w:rPr>
        <w:t>La présente décision entre en vigueur le troisième jour suivant celui de la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ab/>
        <w:t>1.1.</w:t>
      </w:r>
      <w:r>
        <w:rPr>
          <w:noProof/>
        </w:rPr>
        <w:tab/>
        <w:t xml:space="preserve">Dénomination de la proposition/de l'initiative </w:t>
      </w:r>
    </w:p>
    <w:p>
      <w:pPr>
        <w:pBdr>
          <w:top w:val="single" w:sz="4" w:space="1" w:color="auto"/>
          <w:left w:val="single" w:sz="4" w:space="4" w:color="auto"/>
          <w:bottom w:val="single" w:sz="4" w:space="1" w:color="auto"/>
          <w:right w:val="single" w:sz="4" w:space="4" w:color="auto"/>
        </w:pBdr>
        <w:rPr>
          <w:noProof/>
          <w:sz w:val="22"/>
        </w:rPr>
      </w:pPr>
      <w:r>
        <w:rPr>
          <w:noProof/>
        </w:rPr>
        <w:t>Proposition de décision du Conseil relative à la conclusion du protocole fixant les possibilités de pêche et la contrepartie financière prévues dans l'accord de partenariat dans le secteur de la pêche entre la Communauté européenne, d'une part, et le gouvernement du Danemark et le gouvernement autonome du Groenland, d'autre part.</w:t>
      </w:r>
    </w:p>
    <w:p>
      <w:pPr>
        <w:pStyle w:val="ManualHeading2"/>
        <w:rPr>
          <w:noProof/>
        </w:rPr>
      </w:pPr>
      <w:r>
        <w:rPr>
          <w:noProof/>
        </w:rPr>
        <w:tab/>
        <w:t>1.2.</w:t>
      </w:r>
      <w:r>
        <w:rPr>
          <w:noProof/>
        </w:rPr>
        <w:tab/>
        <w:t>Domaine(s) politique(s) concerné(s) dans la structure ABM/ABB</w:t>
      </w:r>
    </w:p>
    <w:p>
      <w:pPr>
        <w:pBdr>
          <w:top w:val="single" w:sz="4" w:space="1" w:color="auto"/>
          <w:left w:val="single" w:sz="4" w:space="4" w:color="auto"/>
          <w:bottom w:val="single" w:sz="4" w:space="1" w:color="auto"/>
          <w:right w:val="single" w:sz="4" w:space="4" w:color="auto"/>
        </w:pBdr>
        <w:rPr>
          <w:noProof/>
          <w:sz w:val="22"/>
        </w:rPr>
      </w:pPr>
      <w:r>
        <w:rPr>
          <w:noProof/>
        </w:rPr>
        <w:t>11. – Affaires maritimes et pêche</w:t>
      </w:r>
    </w:p>
    <w:p>
      <w:pPr>
        <w:pBdr>
          <w:top w:val="single" w:sz="4" w:space="1" w:color="auto"/>
          <w:left w:val="single" w:sz="4" w:space="4" w:color="auto"/>
          <w:bottom w:val="single" w:sz="4" w:space="1" w:color="auto"/>
          <w:right w:val="single" w:sz="4" w:space="4" w:color="auto"/>
        </w:pBdr>
        <w:rPr>
          <w:noProof/>
        </w:rPr>
      </w:pPr>
      <w:r>
        <w:rPr>
          <w:noProof/>
        </w:rPr>
        <w:t>11.03 – Contributions obligatoires aux organisations régionales de gestion des pêches (ORGP) et autres organisations internationales et accords de pêche durable (APD)</w:t>
      </w:r>
    </w:p>
    <w:p>
      <w:pPr>
        <w:pStyle w:val="ManualHeading2"/>
        <w:rPr>
          <w:noProof/>
        </w:rPr>
      </w:pPr>
      <w:r>
        <w:rPr>
          <w:noProof/>
        </w:rPr>
        <w:tab/>
        <w:t>1.3.</w:t>
      </w:r>
      <w:r>
        <w:rPr>
          <w:noProof/>
        </w:rPr>
        <w:tab/>
        <w:t xml:space="preserve">Nature de la proposition/de l'initiative </w:t>
      </w:r>
    </w:p>
    <w:p>
      <w:pPr>
        <w:pBdr>
          <w:top w:val="single" w:sz="4" w:space="1" w:color="auto"/>
          <w:left w:val="single" w:sz="4" w:space="4" w:color="auto"/>
          <w:bottom w:val="single" w:sz="4" w:space="1" w:color="auto"/>
          <w:right w:val="single" w:sz="4" w:space="4" w:color="auto"/>
        </w:pBdr>
        <w:rPr>
          <w:noProof/>
        </w:rPr>
      </w:pPr>
      <w:r>
        <w:rPr>
          <w:noProof/>
        </w:rPr>
        <w:t>La proposition/l'initiative est relative à la prolongation d'une action existante</w:t>
      </w:r>
    </w:p>
    <w:p>
      <w:pPr>
        <w:pStyle w:val="ManualHeading2"/>
        <w:rPr>
          <w:noProof/>
        </w:rPr>
      </w:pPr>
      <w:r>
        <w:rPr>
          <w:noProof/>
        </w:rPr>
        <w:tab/>
        <w:t>1.4.</w:t>
      </w:r>
      <w:r>
        <w:rPr>
          <w:noProof/>
        </w:rPr>
        <w:tab/>
        <w:t xml:space="preserve">Objectif(s) </w:t>
      </w:r>
    </w:p>
    <w:p>
      <w:pPr>
        <w:pStyle w:val="ManualHeading2"/>
        <w:rPr>
          <w:b w:val="0"/>
          <w:i/>
          <w:noProof/>
        </w:rPr>
      </w:pPr>
      <w:r>
        <w:rPr>
          <w:noProof/>
        </w:rPr>
        <w:tab/>
      </w:r>
      <w:r>
        <w:rPr>
          <w:b w:val="0"/>
          <w:i/>
          <w:noProof/>
        </w:rPr>
        <w:t>1.4.1</w:t>
      </w:r>
      <w:r>
        <w:rPr>
          <w:noProof/>
        </w:rPr>
        <w:tab/>
      </w:r>
      <w:r>
        <w:rPr>
          <w:b w:val="0"/>
          <w:i/>
          <w:noProof/>
        </w:rPr>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rPr>
          <w:noProof/>
        </w:rPr>
      </w:pPr>
      <w:r>
        <w:rPr>
          <w:noProof/>
        </w:rPr>
        <w:t>La négociation et la conclusion d'accords de pêche avec des pays tiers répondent à l'objectif général de permettre l'accès des navires de pêche de l'Union européenne à des zones de pêche sous juridiction de pays tiers et de développer avec ces pays un partenariat en vue de renforcer l'exploitation durable des ressources halieutiques en dehors des eaux de l'Union.</w:t>
      </w:r>
    </w:p>
    <w:p>
      <w:pPr>
        <w:pBdr>
          <w:top w:val="single" w:sz="4" w:space="1" w:color="auto"/>
          <w:left w:val="single" w:sz="4" w:space="4" w:color="auto"/>
          <w:bottom w:val="single" w:sz="4" w:space="1" w:color="auto"/>
          <w:right w:val="single" w:sz="4" w:space="4" w:color="auto"/>
        </w:pBdr>
        <w:rPr>
          <w:noProof/>
          <w:sz w:val="22"/>
        </w:rPr>
      </w:pPr>
      <w:r>
        <w:rPr>
          <w:noProof/>
        </w:rPr>
        <w:t>Les accords de partenariat de pêche durable (APPD) assurent également la cohérence entre les principes régissant la politique commune de la pêche et les engagements inscrits dans d'autres politiques européennes (exploitation durable des ressources des États tiers, lutte contre la pêche illégale, non déclarée et non réglementée (INN), intégration des pays partenaires dans l'économie globale, ainsi qu'une meilleure gouvernance des pêcheries au niveau politique et financier).</w:t>
      </w:r>
    </w:p>
    <w:p>
      <w:pPr>
        <w:pStyle w:val="ManualHeading2"/>
        <w:rPr>
          <w:b w:val="0"/>
          <w:i/>
          <w:noProof/>
        </w:rPr>
      </w:pPr>
      <w:r>
        <w:rPr>
          <w:noProof/>
        </w:rPr>
        <w:tab/>
      </w:r>
      <w:r>
        <w:rPr>
          <w:b w:val="0"/>
          <w:i/>
          <w:noProof/>
        </w:rPr>
        <w:t>1.4.2</w:t>
      </w:r>
      <w:r>
        <w:rPr>
          <w:noProof/>
        </w:rPr>
        <w:tab/>
      </w:r>
      <w:r>
        <w:rPr>
          <w:b w:val="0"/>
          <w:i/>
          <w:noProof/>
        </w:rPr>
        <w:t xml:space="preserve">Objectif(s) spécifique(s) et activité(s) ABM/ABB concernée(s) </w:t>
      </w:r>
    </w:p>
    <w:p>
      <w:pPr>
        <w:pBdr>
          <w:top w:val="single" w:sz="4" w:space="1" w:color="auto"/>
          <w:left w:val="single" w:sz="4" w:space="4" w:color="auto"/>
          <w:bottom w:val="single" w:sz="4" w:space="1" w:color="auto"/>
          <w:right w:val="single" w:sz="4" w:space="4" w:color="auto"/>
        </w:pBdr>
        <w:rPr>
          <w:noProof/>
          <w:u w:val="single"/>
        </w:rPr>
      </w:pPr>
      <w:r>
        <w:rPr>
          <w:noProof/>
          <w:u w:val="single"/>
        </w:rPr>
        <w:t>Objectif spécifique n°1</w:t>
      </w:r>
    </w:p>
    <w:p>
      <w:pPr>
        <w:pBdr>
          <w:top w:val="single" w:sz="4" w:space="1" w:color="auto"/>
          <w:left w:val="single" w:sz="4" w:space="4" w:color="auto"/>
          <w:bottom w:val="single" w:sz="4" w:space="1" w:color="auto"/>
          <w:right w:val="single" w:sz="4" w:space="4" w:color="auto"/>
        </w:pBdr>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d'autres politiques européennes.</w:t>
      </w:r>
    </w:p>
    <w:p>
      <w:pPr>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Bdr>
          <w:top w:val="single" w:sz="4" w:space="1" w:color="auto"/>
          <w:left w:val="single" w:sz="4" w:space="4" w:color="auto"/>
          <w:bottom w:val="single" w:sz="4" w:space="1" w:color="auto"/>
          <w:right w:val="single" w:sz="4" w:space="4" w:color="auto"/>
        </w:pBdr>
        <w:rPr>
          <w:noProof/>
          <w:u w:val="single"/>
        </w:rPr>
      </w:pPr>
      <w:r>
        <w:rPr>
          <w:noProof/>
        </w:rPr>
        <w:t>Établir un cadre de gouvernance pour les activités de pêche menées par les navires de pêche de l'Union dans les eaux des pays tiers (APD) (ligne budgétaire 11.03.01).</w:t>
      </w:r>
    </w:p>
    <w:p>
      <w:pPr>
        <w:pStyle w:val="ManualHeading2"/>
        <w:rPr>
          <w:b w:val="0"/>
          <w:i/>
          <w:noProof/>
        </w:rPr>
      </w:pPr>
      <w:r>
        <w:rPr>
          <w:noProof/>
        </w:rPr>
        <w:tab/>
      </w:r>
      <w:r>
        <w:rPr>
          <w:b w:val="0"/>
          <w:i/>
          <w:noProof/>
        </w:rPr>
        <w:t>1.4.3</w:t>
      </w:r>
      <w:r>
        <w:rPr>
          <w:noProof/>
        </w:rPr>
        <w:tab/>
      </w:r>
      <w:r>
        <w:rPr>
          <w:b w:val="0"/>
          <w:i/>
          <w:noProof/>
        </w:rPr>
        <w:t>Résultat(s) et incidence(s) attendus</w:t>
      </w:r>
    </w:p>
    <w:p>
      <w:pPr>
        <w:pBdr>
          <w:top w:val="single" w:sz="4" w:space="1" w:color="auto"/>
          <w:left w:val="single" w:sz="4" w:space="4" w:color="auto"/>
          <w:bottom w:val="single" w:sz="4" w:space="1" w:color="auto"/>
          <w:right w:val="single" w:sz="4" w:space="4" w:color="auto"/>
        </w:pBdr>
        <w:rPr>
          <w:noProof/>
        </w:rPr>
      </w:pPr>
      <w:r>
        <w:rPr>
          <w:noProof/>
        </w:rPr>
        <w:t>La conclusion du protocole contribue à maintenir des possibilités de pêche pour les navires de l'Union dans la zone de pêche du Groenland.</w:t>
      </w:r>
    </w:p>
    <w:p>
      <w:pPr>
        <w:pBdr>
          <w:top w:val="single" w:sz="4" w:space="1" w:color="auto"/>
          <w:left w:val="single" w:sz="4" w:space="4" w:color="auto"/>
          <w:bottom w:val="single" w:sz="4" w:space="1" w:color="auto"/>
          <w:right w:val="single" w:sz="4" w:space="4" w:color="auto"/>
        </w:pBdr>
        <w:rPr>
          <w:noProof/>
        </w:rPr>
      </w:pPr>
      <w:r>
        <w:rPr>
          <w:noProof/>
        </w:rPr>
        <w:t>Le protocole contribue également à la meilleure gestion et conservation des ressources halieutiques, à travers le support financier (appui sectoriel) à la mise en œuvre des programmes adoptés au niveau national par le pays partenaire, notamment en matière contrôle et de lutte contre la pêche illégale.</w:t>
      </w:r>
    </w:p>
    <w:p>
      <w:pPr>
        <w:pStyle w:val="ManualHeading2"/>
        <w:rPr>
          <w:b w:val="0"/>
          <w:i/>
          <w:noProof/>
        </w:rPr>
      </w:pPr>
      <w:r>
        <w:rPr>
          <w:noProof/>
        </w:rPr>
        <w:tab/>
      </w:r>
      <w:r>
        <w:rPr>
          <w:b w:val="0"/>
          <w:i/>
          <w:noProof/>
        </w:rPr>
        <w:t>1.4.4</w:t>
      </w:r>
      <w:r>
        <w:rPr>
          <w:noProof/>
        </w:rPr>
        <w:tab/>
      </w:r>
      <w:r>
        <w:rPr>
          <w:b w:val="0"/>
          <w:i/>
          <w:noProof/>
        </w:rPr>
        <w:t xml:space="preserve">Indicateurs de résultats et d'incidences </w:t>
      </w:r>
    </w:p>
    <w:p>
      <w:pPr>
        <w:pBdr>
          <w:top w:val="single" w:sz="4" w:space="1" w:color="auto"/>
          <w:left w:val="single" w:sz="4" w:space="4" w:color="auto"/>
          <w:bottom w:val="single" w:sz="4" w:space="1" w:color="auto"/>
          <w:right w:val="single" w:sz="4" w:space="4" w:color="auto"/>
        </w:pBdr>
        <w:rPr>
          <w:noProof/>
        </w:rPr>
      </w:pPr>
      <w:r>
        <w:rPr>
          <w:noProof/>
        </w:rPr>
        <w:t>Taux d'utilisation des possibilités de pêche (pourcentage des autorisations de pêche utilisées par rapport à la disponibilité offerte par le protocole);</w:t>
      </w:r>
    </w:p>
    <w:p>
      <w:pPr>
        <w:pBdr>
          <w:top w:val="single" w:sz="4" w:space="1" w:color="auto"/>
          <w:left w:val="single" w:sz="4" w:space="4" w:color="auto"/>
          <w:bottom w:val="single" w:sz="4" w:space="1" w:color="auto"/>
          <w:right w:val="single" w:sz="4" w:space="4" w:color="auto"/>
        </w:pBdr>
        <w:rPr>
          <w:noProof/>
        </w:rPr>
      </w:pPr>
      <w:r>
        <w:rPr>
          <w:noProof/>
        </w:rPr>
        <w:t>Collecte et analyse des données des captures et de la valeur commerciale de l'accord;</w:t>
      </w:r>
    </w:p>
    <w:p>
      <w:pPr>
        <w:pBdr>
          <w:top w:val="single" w:sz="4" w:space="1" w:color="auto"/>
          <w:left w:val="single" w:sz="4" w:space="4" w:color="auto"/>
          <w:bottom w:val="single" w:sz="4" w:space="1" w:color="auto"/>
          <w:right w:val="single" w:sz="4" w:space="4" w:color="auto"/>
        </w:pBdr>
        <w:rPr>
          <w:noProof/>
        </w:rPr>
      </w:pPr>
      <w:r>
        <w:rPr>
          <w:noProof/>
        </w:rPr>
        <w:t>Contribution à l'emploi et à la valeur ajoutée dans l'UE et à la stabilisation du marché de l'UE (au niveau agrégé avec d'autres APP-D);</w:t>
      </w:r>
    </w:p>
    <w:p>
      <w:pPr>
        <w:pBdr>
          <w:top w:val="single" w:sz="4" w:space="1" w:color="auto"/>
          <w:left w:val="single" w:sz="4" w:space="4" w:color="auto"/>
          <w:bottom w:val="single" w:sz="4" w:space="1" w:color="auto"/>
          <w:right w:val="single" w:sz="4" w:space="4" w:color="auto"/>
        </w:pBdr>
        <w:rPr>
          <w:noProof/>
        </w:rPr>
      </w:pPr>
      <w:r>
        <w:rPr>
          <w:noProof/>
        </w:rPr>
        <w:t>Nombre de réunions techniques et de commissions mixtes.</w:t>
      </w:r>
    </w:p>
    <w:p>
      <w:pPr>
        <w:pStyle w:val="ManualHeading2"/>
        <w:rPr>
          <w:noProof/>
        </w:rPr>
      </w:pPr>
      <w:r>
        <w:rPr>
          <w:noProof/>
        </w:rPr>
        <w:tab/>
        <w:t>1.5.</w:t>
      </w:r>
      <w:r>
        <w:rPr>
          <w:noProof/>
        </w:rPr>
        <w:tab/>
        <w:t xml:space="preserve">Justification(s) de la proposition/de l'initiative </w:t>
      </w:r>
    </w:p>
    <w:p>
      <w:pPr>
        <w:pStyle w:val="ManualHeading2"/>
        <w:rPr>
          <w:b w:val="0"/>
          <w:i/>
          <w:noProof/>
        </w:rPr>
      </w:pPr>
      <w:r>
        <w:rPr>
          <w:noProof/>
        </w:rPr>
        <w:tab/>
      </w:r>
      <w:r>
        <w:rPr>
          <w:b w:val="0"/>
          <w:i/>
          <w:noProof/>
        </w:rPr>
        <w:t>1.5.1</w:t>
      </w:r>
      <w:r>
        <w:rPr>
          <w:noProof/>
        </w:rPr>
        <w:tab/>
      </w:r>
      <w:r>
        <w:rPr>
          <w:b w:val="0"/>
          <w:i/>
          <w:noProof/>
        </w:rPr>
        <w:t xml:space="preserve">Besoin(s) à satisfaire à court ou à long terme </w:t>
      </w:r>
    </w:p>
    <w:p>
      <w:pPr>
        <w:pBdr>
          <w:top w:val="single" w:sz="4" w:space="1" w:color="auto"/>
          <w:left w:val="single" w:sz="4" w:space="4" w:color="auto"/>
          <w:bottom w:val="single" w:sz="4" w:space="1" w:color="auto"/>
          <w:right w:val="single" w:sz="4" w:space="4" w:color="auto"/>
        </w:pBdr>
        <w:rPr>
          <w:noProof/>
        </w:rPr>
      </w:pPr>
      <w:r>
        <w:rPr>
          <w:noProof/>
        </w:rPr>
        <w:t>Le protocole existant couvrant la période 2013-2015 sera échu le 31 décembre 2015. Il est prévu que le nouveau protocole s'applique de manière provisoire à partir du 1</w:t>
      </w:r>
      <w:r>
        <w:rPr>
          <w:noProof/>
          <w:vertAlign w:val="superscript"/>
        </w:rPr>
        <w:t>er</w:t>
      </w:r>
      <w:r>
        <w:rPr>
          <w:noProof/>
        </w:rPr>
        <w:t xml:space="preserve"> janvier 2016. Afin d'assurer la continuité des opérations de pêche, une procédure relative à l'adoption par le Conseil d'une décision relative à la signature et à l'application provisoire du protocole est lancée en parallèle à la procédure de sa conclusion.</w:t>
      </w:r>
    </w:p>
    <w:p>
      <w:pPr>
        <w:pBdr>
          <w:top w:val="single" w:sz="4" w:space="1" w:color="auto"/>
          <w:left w:val="single" w:sz="4" w:space="4" w:color="auto"/>
          <w:bottom w:val="single" w:sz="4" w:space="1" w:color="auto"/>
          <w:right w:val="single" w:sz="4" w:space="4" w:color="auto"/>
        </w:pBdr>
        <w:rPr>
          <w:noProof/>
        </w:rPr>
      </w:pPr>
      <w:r>
        <w:rPr>
          <w:noProof/>
        </w:rPr>
        <w:t xml:space="preserve">Le nouveau protocole permettra d'encadrer l'activité de pêche de la flotte de l'Union dans la zone de pêche du Groenland et autorisera les armateurs de l'Union à demander des autorisations de pêche leur permettant de pêcher dans ladite zone. </w:t>
      </w:r>
      <w:r>
        <w:rPr>
          <w:noProof/>
          <w:color w:val="000000"/>
        </w:rPr>
        <w:t>En outre, le nouveau protocole renforce la coopération entre l'Union et le Groenland en vue de promouvoir le développement d'une politique de pêche durable. Il prévoit notamment le suivi des navires par VMS et la communication des données de captures en temps utile, y compris au moyen des systèmes informatiques appropriés, dès que ceux-ci seront opérationnels. L’appui sectoriel a été renforcé afin d’aider le Groenland à gérer et à préserver ses ressources halieutiques et à vérifier la conformité des flottes nationales et étrangères à la réglementation en vigueur.</w:t>
      </w:r>
    </w:p>
    <w:p>
      <w:pPr>
        <w:pStyle w:val="ManualHeading2"/>
        <w:rPr>
          <w:b w:val="0"/>
          <w:i/>
          <w:noProof/>
        </w:rPr>
      </w:pPr>
      <w:r>
        <w:rPr>
          <w:noProof/>
        </w:rPr>
        <w:tab/>
      </w:r>
      <w:r>
        <w:rPr>
          <w:b w:val="0"/>
          <w:i/>
          <w:noProof/>
        </w:rPr>
        <w:t>1.5.2</w:t>
      </w:r>
      <w:r>
        <w:rPr>
          <w:noProof/>
        </w:rPr>
        <w:tab/>
      </w:r>
      <w:r>
        <w:rPr>
          <w:b w:val="0"/>
          <w:i/>
          <w:noProof/>
        </w:rPr>
        <w:t>Valeur ajoutée de l'intervention de l'UE</w:t>
      </w:r>
    </w:p>
    <w:p>
      <w:pPr>
        <w:pBdr>
          <w:top w:val="single" w:sz="4" w:space="1" w:color="auto"/>
          <w:left w:val="single" w:sz="4" w:space="4" w:color="auto"/>
          <w:bottom w:val="single" w:sz="4" w:space="1" w:color="auto"/>
          <w:right w:val="single" w:sz="4" w:space="4" w:color="auto"/>
        </w:pBdr>
        <w:rPr>
          <w:noProof/>
        </w:rPr>
      </w:pPr>
      <w:r>
        <w:rPr>
          <w:noProof/>
        </w:rPr>
        <w:t>Pour ce qui est du nouveau protocole en objet, la passivité de l'Union porterait atteinte à la capacité du Groenland à assurer la bonne gestion du secteur de la pêche et pourrait avoir une incidence négative sur la viabilité des activités de pêche. Ce protocole revêt également une importance stratégique pour les activités des navires de l’Union dans les zones de pêche d'autres partenaires bilatéraux clés de l’Atlantique du Nord-Est, notamment la Norvège et les îles Féroé.</w:t>
      </w:r>
    </w:p>
    <w:p>
      <w:pPr>
        <w:pStyle w:val="ManualHeading2"/>
        <w:rPr>
          <w:b w:val="0"/>
          <w:i/>
          <w:noProof/>
        </w:rPr>
      </w:pPr>
      <w:r>
        <w:rPr>
          <w:noProof/>
        </w:rPr>
        <w:tab/>
      </w:r>
      <w:r>
        <w:rPr>
          <w:b w:val="0"/>
          <w:i/>
          <w:noProof/>
        </w:rPr>
        <w:t>1.5.3</w:t>
      </w:r>
      <w:r>
        <w:rPr>
          <w:noProof/>
        </w:rPr>
        <w:tab/>
      </w:r>
      <w:r>
        <w:rPr>
          <w:b w:val="0"/>
          <w:i/>
          <w:noProof/>
        </w:rPr>
        <w:t>Enseignements tirés d'expériences similaires</w:t>
      </w:r>
    </w:p>
    <w:p>
      <w:pPr>
        <w:pBdr>
          <w:top w:val="single" w:sz="4" w:space="1" w:color="auto"/>
          <w:left w:val="single" w:sz="4" w:space="4" w:color="auto"/>
          <w:bottom w:val="single" w:sz="4" w:space="1" w:color="auto"/>
          <w:right w:val="single" w:sz="4" w:space="4" w:color="auto"/>
        </w:pBdr>
        <w:rPr>
          <w:noProof/>
        </w:rPr>
      </w:pPr>
      <w:r>
        <w:rPr>
          <w:noProof/>
        </w:rPr>
        <w:t>Les possibilités de pêche de l'Union sont basées sur les meilleurs avis scientifiques, les accords de gestion des États côtiers et l'existence de ressources excédentaires. Le nouveau protocole assure un meilleur rapport qualité-prix pour l’UE en alignant le niveau des possibilités de pêche sur le niveau effectif d’utilisation. Il renforce la coopération bilatérale en vue d'une gestion et d'une exploitation durables des ressources halieutiques et assure la transparence des activités de pêche des pays tiers dans les eaux du Groenland. Le principe de répartition équitable des coûts d’accès est mis en œuvre conformément à la réforme de la politique commune de la pêche, ce qui se traduit par une contribution accrue des opérateurs économiques de l’UE en faveur du Groenland. L'appui sectoriel a été renforcé en tenant compte des programmes précédemment mis en œuvre et au regard des besoins de l'administration des pêches du Groenland.</w:t>
      </w:r>
    </w:p>
    <w:p>
      <w:pPr>
        <w:pStyle w:val="ManualHeading2"/>
        <w:rPr>
          <w:b w:val="0"/>
          <w:i/>
          <w:noProof/>
        </w:rPr>
      </w:pPr>
      <w:r>
        <w:rPr>
          <w:noProof/>
        </w:rPr>
        <w:tab/>
      </w:r>
      <w:r>
        <w:rPr>
          <w:b w:val="0"/>
          <w:i/>
          <w:noProof/>
        </w:rPr>
        <w:t>1.5.4</w:t>
      </w:r>
      <w:r>
        <w:rPr>
          <w:noProof/>
        </w:rPr>
        <w:tab/>
      </w:r>
      <w:r>
        <w:rPr>
          <w:b w:val="0"/>
          <w:i/>
          <w:noProof/>
        </w:rPr>
        <w:t>Compatibilité et synergie éventuelle avec d'autres instruments appropriés</w:t>
      </w:r>
    </w:p>
    <w:p>
      <w:pPr>
        <w:pBdr>
          <w:top w:val="single" w:sz="4" w:space="1" w:color="auto"/>
          <w:left w:val="single" w:sz="4" w:space="4" w:color="auto"/>
          <w:bottom w:val="single" w:sz="4" w:space="1" w:color="auto"/>
          <w:right w:val="single" w:sz="4" w:space="4" w:color="auto"/>
        </w:pBdr>
        <w:rPr>
          <w:noProof/>
        </w:rPr>
      </w:pPr>
      <w:r>
        <w:rPr>
          <w:noProof/>
        </w:rPr>
        <w:t>Les fonds versés au titre des APP-D constituent des recettes tangibles dans les budgets des États tiers partenaires. Toutefois la destination d'une partie de ces fonds à la mise en œuvre d'actions dans le cadre de la politique sectorielle de pêche du pays conformes à ses priorités est une condition pour la conclusion et le suivi des APP-D. Ces ressources financières sont compatibles avec d'autres sources de financement de l'UE et d'autres bailleurs de fonds internationaux en faveur du Groenland pour la réalisation de projets et/ou de programmes réalisés au niveau national dans le secteur de la pêche.</w:t>
      </w:r>
    </w:p>
    <w:p>
      <w:pPr>
        <w:pStyle w:val="ManualHeading2"/>
        <w:rPr>
          <w:noProof/>
        </w:rPr>
      </w:pPr>
      <w:r>
        <w:rPr>
          <w:noProof/>
        </w:rPr>
        <w:tab/>
        <w:t>1.6.</w:t>
      </w:r>
      <w:r>
        <w:rPr>
          <w:noProof/>
        </w:rPr>
        <w:tab/>
        <w:t xml:space="preserve">Durée et incidence financière </w:t>
      </w:r>
    </w:p>
    <w:p>
      <w:pPr>
        <w:rPr>
          <w:noProof/>
        </w:rPr>
      </w:pPr>
      <w:r>
        <w:rPr>
          <w:noProof/>
        </w:rPr>
        <w:t xml:space="preserve">Proposition/initiative à </w:t>
      </w:r>
      <w:r>
        <w:rPr>
          <w:b/>
          <w:noProof/>
        </w:rPr>
        <w:t xml:space="preserve">durée limitée </w:t>
      </w:r>
    </w:p>
    <w:p>
      <w:pPr>
        <w:rPr>
          <w:noProof/>
        </w:rPr>
      </w:pPr>
      <w:r>
        <w:rPr>
          <w:noProof/>
        </w:rPr>
        <w:tab/>
        <w:t>Proposition/initiative en vigueur à partir du 1.1.2016 jusqu'au 31.12.2020.</w:t>
      </w:r>
    </w:p>
    <w:p>
      <w:pPr>
        <w:rPr>
          <w:noProof/>
        </w:rPr>
      </w:pPr>
      <w:r>
        <w:rPr>
          <w:noProof/>
        </w:rPr>
        <w:tab/>
        <w:t>Incidence financière de 2016 à 2020.</w:t>
      </w:r>
    </w:p>
    <w:p>
      <w:pPr>
        <w:pStyle w:val="ManualHeading2"/>
        <w:rPr>
          <w:noProof/>
        </w:rPr>
      </w:pPr>
      <w:r>
        <w:rPr>
          <w:noProof/>
        </w:rPr>
        <w:tab/>
        <w:t>1.7.</w:t>
      </w:r>
      <w:r>
        <w:rPr>
          <w:noProof/>
        </w:rPr>
        <w:tab/>
        <w:t xml:space="preserve">Mode(s) de gestion prévu(s) </w:t>
      </w:r>
    </w:p>
    <w:p>
      <w:pPr>
        <w:pStyle w:val="Text1"/>
        <w:rPr>
          <w:noProof/>
        </w:rPr>
      </w:pPr>
      <w:r>
        <w:rPr>
          <w:b/>
          <w:noProof/>
        </w:rPr>
        <w:t>Gestion directe</w:t>
      </w:r>
      <w:r>
        <w:rPr>
          <w:noProof/>
        </w:rPr>
        <w:t xml:space="preserve"> par la Commission</w:t>
      </w:r>
    </w:p>
    <w:p>
      <w:pPr>
        <w:pStyle w:val="Text2"/>
        <w:rPr>
          <w:noProof/>
        </w:rPr>
      </w:pPr>
      <w:r>
        <w:rPr>
          <w:noProof/>
        </w:rPr>
        <w:t>Par ses services.</w:t>
      </w:r>
    </w:p>
    <w:p>
      <w:pPr>
        <w:pStyle w:val="ManualHeading1"/>
        <w:rPr>
          <w:noProof/>
        </w:rPr>
      </w:pPr>
      <w:r>
        <w:rPr>
          <w:noProof/>
        </w:rPr>
        <w:t>2.</w:t>
      </w:r>
      <w:r>
        <w:rPr>
          <w:noProof/>
        </w:rPr>
        <w:tab/>
        <w:t xml:space="preserve">MESURES DE GESTION </w:t>
      </w:r>
    </w:p>
    <w:p>
      <w:pPr>
        <w:pStyle w:val="ManualHeading2"/>
        <w:rPr>
          <w:noProof/>
        </w:rPr>
      </w:pPr>
      <w:r>
        <w:rPr>
          <w:noProof/>
        </w:rPr>
        <w:tab/>
        <w:t>2.1.</w:t>
      </w:r>
      <w:r>
        <w:rPr>
          <w:noProof/>
        </w:rPr>
        <w:tab/>
        <w:t xml:space="preserve">Dispositions en matière de suivi et de compte rendu </w:t>
      </w:r>
    </w:p>
    <w:p>
      <w:pPr>
        <w:pBdr>
          <w:top w:val="single" w:sz="4" w:space="1" w:color="auto"/>
          <w:left w:val="single" w:sz="4" w:space="4" w:color="auto"/>
          <w:bottom w:val="single" w:sz="4" w:space="1" w:color="auto"/>
          <w:right w:val="single" w:sz="4" w:space="4" w:color="auto"/>
        </w:pBdr>
        <w:rPr>
          <w:noProof/>
        </w:rPr>
      </w:pPr>
      <w:r>
        <w:rPr>
          <w:noProof/>
        </w:rPr>
        <w:t xml:space="preserve">La Commission (DG MARE) assurera un suivi régulier de la mise en œuvre du protocole, en particulier en ce qui concerne l'utilisation des possibilités de pêche par les opérateurs et les données relatives aux captures. </w:t>
      </w:r>
    </w:p>
    <w:p>
      <w:pPr>
        <w:pBdr>
          <w:top w:val="single" w:sz="4" w:space="1" w:color="auto"/>
          <w:left w:val="single" w:sz="4" w:space="4" w:color="auto"/>
          <w:bottom w:val="single" w:sz="4" w:space="1" w:color="auto"/>
          <w:right w:val="single" w:sz="4" w:space="4" w:color="auto"/>
        </w:pBdr>
        <w:rPr>
          <w:noProof/>
        </w:rPr>
      </w:pPr>
      <w:r>
        <w:rPr>
          <w:noProof/>
        </w:rPr>
        <w:t>En outre, l'APP-D prévoit au moins une réunion annuelle de la commission mixte pendant laquelle la Commission et le pays tiers concerné font le point sur la mise en œuvre de l'accord et de son protocole et apportent, si nécessaire, des ajustements à la programmation de l'appui sectoriel et, le cas échéant, à la contrepartie financière.</w:t>
      </w:r>
    </w:p>
    <w:p>
      <w:pPr>
        <w:pStyle w:val="ManualHeading2"/>
        <w:rPr>
          <w:noProof/>
        </w:rPr>
      </w:pPr>
      <w:r>
        <w:rPr>
          <w:noProof/>
        </w:rPr>
        <w:tab/>
        <w:t>2.2.</w:t>
      </w:r>
      <w:r>
        <w:rPr>
          <w:noProof/>
        </w:rPr>
        <w:tab/>
        <w:t xml:space="preserve">Système de gestion et de contrôle </w:t>
      </w:r>
    </w:p>
    <w:p>
      <w:pPr>
        <w:pStyle w:val="ManualHeading2"/>
        <w:rPr>
          <w:b w:val="0"/>
          <w:i/>
          <w:noProof/>
        </w:rPr>
      </w:pPr>
      <w:r>
        <w:rPr>
          <w:noProof/>
        </w:rPr>
        <w:tab/>
      </w:r>
      <w:r>
        <w:rPr>
          <w:b w:val="0"/>
          <w:i/>
          <w:noProof/>
        </w:rPr>
        <w:t>2.2.1</w:t>
      </w:r>
      <w:r>
        <w:rPr>
          <w:noProof/>
        </w:rPr>
        <w:tab/>
      </w:r>
      <w:r>
        <w:rPr>
          <w:b w:val="0"/>
          <w:i/>
          <w:noProof/>
        </w:rPr>
        <w:t xml:space="preserve">Risque(s) observé(s) </w:t>
      </w:r>
    </w:p>
    <w:p>
      <w:pPr>
        <w:pBdr>
          <w:top w:val="single" w:sz="4" w:space="1" w:color="auto"/>
          <w:left w:val="single" w:sz="4" w:space="4" w:color="auto"/>
          <w:bottom w:val="single" w:sz="4" w:space="1" w:color="auto"/>
          <w:right w:val="single" w:sz="4" w:space="4" w:color="auto"/>
        </w:pBdr>
        <w:rPr>
          <w:noProof/>
        </w:rPr>
      </w:pPr>
      <w:r>
        <w:rPr>
          <w:noProof/>
        </w:rPr>
        <w:t>La mise en place d'un protocole de pêche s'accompagne d'un certain nombre de risques, notamment concernant les montants destinés au financement de la politique sectorielle des pêches (sous-programmation). Ces difficultés n'ont pas été rencontrées avec le Groenland lors de la mise en œuvre du protocole 2013-2015.</w:t>
      </w:r>
    </w:p>
    <w:p>
      <w:pPr>
        <w:pStyle w:val="ManualHeading2"/>
        <w:rPr>
          <w:b w:val="0"/>
          <w:i/>
          <w:noProof/>
        </w:rPr>
      </w:pPr>
      <w:r>
        <w:rPr>
          <w:noProof/>
        </w:rPr>
        <w:tab/>
      </w:r>
      <w:r>
        <w:rPr>
          <w:b w:val="0"/>
          <w:i/>
          <w:noProof/>
        </w:rPr>
        <w:t>2.2.2</w:t>
      </w:r>
      <w:r>
        <w:rPr>
          <w:noProof/>
        </w:rPr>
        <w:tab/>
      </w:r>
      <w:r>
        <w:rPr>
          <w:b w:val="0"/>
          <w:i/>
          <w:noProof/>
        </w:rPr>
        <w:t xml:space="preserve">Moyen(s) de contrôle prévu(s) </w:t>
      </w:r>
    </w:p>
    <w:p>
      <w:pPr>
        <w:pBdr>
          <w:top w:val="single" w:sz="4" w:space="1" w:color="auto"/>
          <w:left w:val="single" w:sz="4" w:space="4" w:color="auto"/>
          <w:bottom w:val="single" w:sz="4" w:space="1" w:color="auto"/>
          <w:right w:val="single" w:sz="4" w:space="4" w:color="auto"/>
        </w:pBdr>
        <w:rPr>
          <w:noProof/>
        </w:rPr>
      </w:pPr>
      <w:r>
        <w:rPr>
          <w:noProof/>
        </w:rPr>
        <w:t>Un dialogue soutenu est prévu sur la programmation et la mise en œuvre de la politique sectorielle. L'analyse conjointe des résultats indiquée à l'article 5, paragraphe 4, du protocole fait également partie de ces moyens de contrôle.</w:t>
      </w:r>
    </w:p>
    <w:p>
      <w:pPr>
        <w:pBdr>
          <w:top w:val="single" w:sz="4" w:space="1" w:color="auto"/>
          <w:left w:val="single" w:sz="4" w:space="4" w:color="auto"/>
          <w:bottom w:val="single" w:sz="4" w:space="1" w:color="auto"/>
          <w:right w:val="single" w:sz="4" w:space="4" w:color="auto"/>
        </w:pBdr>
        <w:rPr>
          <w:noProof/>
        </w:rPr>
      </w:pPr>
      <w:r>
        <w:rPr>
          <w:noProof/>
        </w:rPr>
        <w:t>Par ailleurs, le protocole prévoit des clauses spécifiques pour sa suspension, à certaines conditions et dans des circonstances déterminées.</w:t>
      </w:r>
    </w:p>
    <w:p>
      <w:pPr>
        <w:pStyle w:val="ManualHeading2"/>
        <w:rPr>
          <w:noProof/>
        </w:rPr>
      </w:pPr>
      <w:r>
        <w:rPr>
          <w:noProof/>
        </w:rPr>
        <w:tab/>
        <w:t>2.3.</w:t>
      </w:r>
      <w:r>
        <w:rPr>
          <w:noProof/>
        </w:rPr>
        <w:tab/>
        <w:t xml:space="preserve">Mesures de prévention des fraudes et irrégularités </w:t>
      </w:r>
    </w:p>
    <w:p>
      <w:pPr>
        <w:pBdr>
          <w:top w:val="single" w:sz="4" w:space="1" w:color="auto"/>
          <w:left w:val="single" w:sz="4" w:space="4" w:color="auto"/>
          <w:bottom w:val="single" w:sz="4" w:space="1" w:color="auto"/>
          <w:right w:val="single" w:sz="4" w:space="4" w:color="auto"/>
        </w:pBdr>
        <w:rPr>
          <w:noProof/>
        </w:rPr>
      </w:pPr>
      <w:r>
        <w:rPr>
          <w:noProof/>
        </w:rPr>
        <w:t>La Commission s'engage à établir un dialogue politique et une concertation permanente avec le Groenland afin de pouvoir améliorer la gestion de l'accord et de renforcer la contribution de l'Union à la gestion durable des ressources halieutiques. Dans tous les cas, tout paiement effectué par la Commission dans le cadre d'un APP-D est soumis aux règles et aux procédures budgétaires et financières normales de la Commission. Ceci permet, notamment, d'identifier de manière complète les comptes bancaires des États tiers sur lesquels sont versés les montants de la contrepartie financière. Pour le protocole en objet, l'article 4, paragraphe 7, établit que la contrepartie financière doit être payée sur le compte en banque du Trésor public.</w:t>
      </w:r>
    </w:p>
    <w:p>
      <w:pPr>
        <w:pStyle w:val="ManualHeading1"/>
        <w:rPr>
          <w:noProof/>
        </w:rPr>
      </w:pPr>
      <w:r>
        <w:rPr>
          <w:noProof/>
        </w:rPr>
        <w:t>3.</w:t>
      </w:r>
      <w:r>
        <w:rPr>
          <w:noProof/>
        </w:rPr>
        <w:tab/>
        <w:t xml:space="preserve">INCIDENCE FINANCIÈRE ESTIMÉE DE LA PROPOSITION/DE L'INITIATIVE </w:t>
      </w:r>
    </w:p>
    <w:p>
      <w:pPr>
        <w:pStyle w:val="ManualHeading2"/>
        <w:rPr>
          <w:noProof/>
        </w:rPr>
      </w:pPr>
      <w:r>
        <w:rPr>
          <w:noProof/>
        </w:rPr>
        <w:tab/>
        <w:t>3.1.</w:t>
      </w:r>
      <w:r>
        <w:rPr>
          <w:noProof/>
        </w:rPr>
        <w:tab/>
        <w:t xml:space="preserve">Rubrique(s) du cadre financier pluriannuel et ligne(s) budgétaire(s) de dépenses concernée(s) </w:t>
      </w:r>
    </w:p>
    <w:p>
      <w:pPr>
        <w:rPr>
          <w:noProof/>
        </w:rPr>
      </w:pPr>
      <w:r>
        <w:rPr>
          <w:noProof/>
        </w:rPr>
        <w:t xml:space="preserve">Lignes budgétaires existantes </w:t>
      </w:r>
    </w:p>
    <w:p>
      <w:pPr>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541"/>
        <w:gridCol w:w="2499"/>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2541" w:type="dxa"/>
            <w:vAlign w:val="center"/>
          </w:tcPr>
          <w:p>
            <w:pPr>
              <w:spacing w:before="60" w:after="60"/>
              <w:jc w:val="center"/>
              <w:rPr>
                <w:noProof/>
              </w:rPr>
            </w:pPr>
            <w:r>
              <w:rPr>
                <w:noProof/>
                <w:sz w:val="20"/>
              </w:rPr>
              <w:t>Ligne budgétaire</w:t>
            </w:r>
          </w:p>
        </w:tc>
        <w:tc>
          <w:tcPr>
            <w:tcW w:w="2499" w:type="dxa"/>
            <w:vAlign w:val="center"/>
          </w:tcPr>
          <w:p>
            <w:pPr>
              <w:spacing w:before="60" w:after="60"/>
              <w:jc w:val="center"/>
              <w:rPr>
                <w:noProof/>
              </w:rPr>
            </w:pPr>
            <w:r>
              <w:rPr>
                <w:noProof/>
                <w:sz w:val="18"/>
              </w:rPr>
              <w:t xml:space="preserve">Nature </w:t>
            </w:r>
            <w:r>
              <w:rPr>
                <w:b/>
                <w:noProof/>
                <w:sz w:val="18"/>
              </w:rPr>
              <w:br/>
            </w:r>
            <w:r>
              <w:rPr>
                <w:noProof/>
                <w:sz w:val="18"/>
              </w:rPr>
              <w:t>des dépenses</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2541" w:type="dxa"/>
            <w:vAlign w:val="center"/>
          </w:tcPr>
          <w:p>
            <w:pPr>
              <w:rPr>
                <w:noProof/>
              </w:rPr>
            </w:pPr>
            <w:r>
              <w:rPr>
                <w:noProof/>
                <w:sz w:val="20"/>
              </w:rPr>
              <w:t xml:space="preserve">Numéro </w:t>
            </w:r>
            <w:r>
              <w:rPr>
                <w:noProof/>
              </w:rPr>
              <w:br/>
            </w:r>
            <w:r>
              <w:rPr>
                <w:noProof/>
                <w:sz w:val="20"/>
              </w:rPr>
              <w:t>[Libellé………………………...……………]</w:t>
            </w:r>
          </w:p>
        </w:tc>
        <w:tc>
          <w:tcPr>
            <w:tcW w:w="2499" w:type="dxa"/>
            <w:vAlign w:val="center"/>
          </w:tcPr>
          <w:p>
            <w:pPr>
              <w:jc w:val="center"/>
              <w:rPr>
                <w:noProof/>
              </w:rPr>
            </w:pPr>
            <w:r>
              <w:rPr>
                <w:noProof/>
                <w:sz w:val="18"/>
              </w:rPr>
              <w:t>CD/CND</w:t>
            </w:r>
            <w:r>
              <w:rPr>
                <w:noProof/>
                <w:sz w:val="18"/>
              </w:rPr>
              <w:br/>
            </w:r>
            <w:r>
              <w:rPr>
                <w:noProof/>
                <w:sz w:val="18"/>
                <w:vertAlign w:val="superscript"/>
              </w:rPr>
              <w:t>(</w:t>
            </w:r>
            <w:r>
              <w:rPr>
                <w:rStyle w:val="FootnoteReference"/>
                <w:noProof/>
                <w:sz w:val="18"/>
              </w:rPr>
              <w:footnoteReference w:id="5"/>
            </w:r>
            <w:r>
              <w:rPr>
                <w:noProof/>
                <w:sz w:val="18"/>
                <w:vertAlign w:val="superscript"/>
              </w:rPr>
              <w:t>)</w:t>
            </w:r>
          </w:p>
        </w:tc>
        <w:tc>
          <w:tcPr>
            <w:tcW w:w="956" w:type="dxa"/>
            <w:vAlign w:val="center"/>
          </w:tcPr>
          <w:p>
            <w:pPr>
              <w:jc w:val="center"/>
              <w:rPr>
                <w:noProof/>
              </w:rPr>
            </w:pPr>
            <w:r>
              <w:rPr>
                <w:noProof/>
                <w:sz w:val="18"/>
              </w:rPr>
              <w:t>de pays AELE</w:t>
            </w:r>
            <w:r>
              <w:rPr>
                <w:rStyle w:val="FootnoteReference"/>
                <w:noProof/>
                <w:sz w:val="18"/>
              </w:rPr>
              <w:footnoteReference w:id="6"/>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7"/>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18, paragraphe 1, point a) bis, du règlement financier </w:t>
            </w:r>
          </w:p>
        </w:tc>
      </w:tr>
      <w:tr>
        <w:tc>
          <w:tcPr>
            <w:tcW w:w="1080" w:type="dxa"/>
            <w:vAlign w:val="center"/>
          </w:tcPr>
          <w:p>
            <w:pPr>
              <w:jc w:val="center"/>
              <w:rPr>
                <w:noProof/>
              </w:rPr>
            </w:pPr>
            <w:r>
              <w:rPr>
                <w:noProof/>
                <w:sz w:val="22"/>
              </w:rPr>
              <w:t>2</w:t>
            </w:r>
          </w:p>
        </w:tc>
        <w:tc>
          <w:tcPr>
            <w:tcW w:w="2541" w:type="dxa"/>
            <w:vAlign w:val="center"/>
          </w:tcPr>
          <w:p>
            <w:pPr>
              <w:spacing w:before="60"/>
              <w:rPr>
                <w:noProof/>
              </w:rPr>
            </w:pPr>
            <w:r>
              <w:rPr>
                <w:noProof/>
                <w:sz w:val="22"/>
              </w:rPr>
              <w:t>11.0301</w:t>
            </w:r>
          </w:p>
          <w:p>
            <w:pPr>
              <w:spacing w:after="60"/>
              <w:rPr>
                <w:noProof/>
              </w:rPr>
            </w:pPr>
            <w:r>
              <w:rPr>
                <w:noProof/>
                <w:sz w:val="22"/>
              </w:rPr>
              <w:t>Établir un cadre de gouvernance pour les activités de pêche menées par les navires de pêche de l'Union dans les eaux des pays tiers (APD)</w:t>
            </w:r>
          </w:p>
        </w:tc>
        <w:tc>
          <w:tcPr>
            <w:tcW w:w="2499" w:type="dxa"/>
            <w:vAlign w:val="center"/>
          </w:tcPr>
          <w:p>
            <w:pPr>
              <w:jc w:val="center"/>
              <w:rPr>
                <w:noProof/>
              </w:rPr>
            </w:pPr>
            <w:r>
              <w:rPr>
                <w:noProof/>
                <w:sz w:val="22"/>
              </w:rPr>
              <w:t>CD</w:t>
            </w:r>
          </w:p>
        </w:tc>
        <w:tc>
          <w:tcPr>
            <w:tcW w:w="956" w:type="dxa"/>
            <w:vAlign w:val="center"/>
          </w:tcPr>
          <w:p>
            <w:pPr>
              <w:jc w:val="center"/>
              <w:rPr>
                <w:noProof/>
              </w:rPr>
            </w:pPr>
            <w:r>
              <w:rPr>
                <w:noProof/>
                <w:sz w:val="22"/>
              </w:rPr>
              <w:t>Néant</w:t>
            </w:r>
          </w:p>
        </w:tc>
        <w:tc>
          <w:tcPr>
            <w:tcW w:w="1080" w:type="dxa"/>
            <w:vAlign w:val="center"/>
          </w:tcPr>
          <w:p>
            <w:pPr>
              <w:jc w:val="center"/>
              <w:rPr>
                <w:noProof/>
              </w:rPr>
            </w:pPr>
            <w:r>
              <w:rPr>
                <w:noProof/>
                <w:sz w:val="22"/>
              </w:rPr>
              <w:t>Néant</w:t>
            </w:r>
          </w:p>
        </w:tc>
        <w:tc>
          <w:tcPr>
            <w:tcW w:w="956" w:type="dxa"/>
            <w:vAlign w:val="center"/>
          </w:tcPr>
          <w:p>
            <w:pPr>
              <w:jc w:val="center"/>
              <w:rPr>
                <w:noProof/>
              </w:rPr>
            </w:pPr>
            <w:r>
              <w:rPr>
                <w:noProof/>
                <w:sz w:val="22"/>
              </w:rPr>
              <w:t>Néant</w:t>
            </w:r>
          </w:p>
        </w:tc>
        <w:tc>
          <w:tcPr>
            <w:tcW w:w="1448" w:type="dxa"/>
            <w:vAlign w:val="center"/>
          </w:tcPr>
          <w:p>
            <w:pPr>
              <w:jc w:val="center"/>
              <w:rPr>
                <w:noProof/>
              </w:rPr>
            </w:pPr>
            <w:r>
              <w:rPr>
                <w:noProof/>
                <w:sz w:val="22"/>
              </w:rPr>
              <w:t>Néant</w:t>
            </w:r>
          </w:p>
        </w:tc>
      </w:tr>
    </w:tbl>
    <w:p>
      <w:pPr>
        <w:rPr>
          <w:noProof/>
        </w:rPr>
      </w:pPr>
      <w:r>
        <w:rPr>
          <w:noProof/>
        </w:rPr>
        <w:t xml:space="preserve">Nouvelles lignes budgétaires, dont la création est demandée </w:t>
      </w:r>
    </w:p>
    <w:p>
      <w:pPr>
        <w:rPr>
          <w:noProof/>
        </w:rPr>
      </w:pPr>
      <w:r>
        <w:rPr>
          <w:noProof/>
        </w:rPr>
        <w:t>(sans objet)</w:t>
      </w:r>
    </w:p>
    <w:p>
      <w:pPr>
        <w:rPr>
          <w:noProof/>
        </w:rPr>
        <w:sectPr>
          <w:pgSz w:w="11907" w:h="16840" w:code="1"/>
          <w:pgMar w:top="1134" w:right="1418" w:bottom="1134" w:left="1418" w:header="709" w:footer="709" w:gutter="0"/>
          <w:cols w:space="708"/>
          <w:docGrid w:linePitch="360"/>
        </w:sectPr>
      </w:pPr>
    </w:p>
    <w:p>
      <w:pPr>
        <w:pStyle w:val="ManualHeading2"/>
        <w:rPr>
          <w:noProof/>
        </w:rPr>
      </w:pPr>
      <w:r>
        <w:rPr>
          <w:noProof/>
        </w:rPr>
        <w:tab/>
        <w:t>3.2.</w:t>
      </w:r>
      <w:r>
        <w:rPr>
          <w:noProof/>
        </w:rPr>
        <w:tab/>
        <w:t xml:space="preserve">Incidence estimée sur les dépenses </w:t>
      </w:r>
    </w:p>
    <w:p>
      <w:pPr>
        <w:pStyle w:val="ManualHeading3"/>
        <w:rPr>
          <w:noProof/>
        </w:rPr>
      </w:pPr>
      <w:r>
        <w:rPr>
          <w:noProof/>
        </w:rPr>
        <w:tab/>
        <w:t>3.2.1</w:t>
      </w:r>
      <w:r>
        <w:rPr>
          <w:noProof/>
        </w:rPr>
        <w:tab/>
        <w:t xml:space="preserve">Synthèse de l'incidence estimée sur les dépenses </w:t>
      </w:r>
    </w:p>
    <w:p>
      <w:pPr>
        <w:jc w:val="right"/>
        <w:rPr>
          <w:noProof/>
          <w:sz w:val="16"/>
        </w:rPr>
      </w:pPr>
      <w:r>
        <w:rPr>
          <w:noProof/>
          <w:sz w:val="20"/>
        </w:rPr>
        <w:t>En millions d'EUR (à la 3</w:t>
      </w:r>
      <w:r>
        <w:rPr>
          <w:noProof/>
          <w:sz w:val="20"/>
          <w:vertAlign w:val="superscript"/>
        </w:rPr>
        <w:t>e</w:t>
      </w:r>
      <w:r>
        <w:rPr>
          <w:noProof/>
          <w:sz w:val="20"/>
        </w:rPr>
        <w:t xml:space="preserve"> décimale)</w:t>
      </w:r>
    </w:p>
    <w:tbl>
      <w:tblPr>
        <w:tblW w:w="0" w:type="auto"/>
        <w:jc w:val="center"/>
        <w:tblInd w:w="-2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3"/>
        <w:gridCol w:w="1080"/>
        <w:gridCol w:w="7320"/>
      </w:tblGrid>
      <w:tr>
        <w:trPr>
          <w:jc w:val="center"/>
        </w:trPr>
        <w:tc>
          <w:tcPr>
            <w:tcW w:w="4783" w:type="dxa"/>
            <w:shd w:val="thinDiagStripe" w:color="C0C0C0" w:fill="auto"/>
            <w:vAlign w:val="center"/>
          </w:tcPr>
          <w:p>
            <w:pPr>
              <w:spacing w:before="60" w:after="60"/>
              <w:jc w:val="center"/>
              <w:rPr>
                <w:b/>
                <w:noProof/>
              </w:rPr>
            </w:pPr>
            <w:r>
              <w:rPr>
                <w:b/>
                <w:noProof/>
                <w:sz w:val="22"/>
              </w:rPr>
              <w:t>Rubrique du cadre financier</w:t>
            </w:r>
            <w:r>
              <w:rPr>
                <w:noProof/>
              </w:rPr>
              <w:br/>
            </w:r>
            <w:r>
              <w:rPr>
                <w:b/>
                <w:noProof/>
                <w:sz w:val="22"/>
              </w:rPr>
              <w:t xml:space="preserve">pluriannuel: </w:t>
            </w:r>
          </w:p>
        </w:tc>
        <w:tc>
          <w:tcPr>
            <w:tcW w:w="1080" w:type="dxa"/>
            <w:vAlign w:val="center"/>
          </w:tcPr>
          <w:p>
            <w:pPr>
              <w:spacing w:before="60" w:after="60"/>
              <w:jc w:val="center"/>
              <w:rPr>
                <w:noProof/>
              </w:rPr>
            </w:pPr>
            <w:r>
              <w:rPr>
                <w:noProof/>
                <w:sz w:val="22"/>
              </w:rPr>
              <w:t>Numéro 2</w:t>
            </w:r>
          </w:p>
        </w:tc>
        <w:tc>
          <w:tcPr>
            <w:tcW w:w="7320" w:type="dxa"/>
            <w:vAlign w:val="center"/>
          </w:tcPr>
          <w:p>
            <w:pPr>
              <w:spacing w:before="60" w:after="60"/>
              <w:rPr>
                <w:noProof/>
              </w:rPr>
            </w:pPr>
            <w:r>
              <w:rPr>
                <w:noProof/>
                <w:sz w:val="22"/>
              </w:rPr>
              <w:t>Préservation et gestion des ressources naturelles</w:t>
            </w:r>
          </w:p>
        </w:tc>
      </w:tr>
    </w:tbl>
    <w:p>
      <w:pPr>
        <w:rPr>
          <w:noProof/>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1883"/>
        <w:gridCol w:w="817"/>
        <w:gridCol w:w="766"/>
        <w:gridCol w:w="766"/>
        <w:gridCol w:w="766"/>
        <w:gridCol w:w="766"/>
        <w:gridCol w:w="766"/>
        <w:gridCol w:w="917"/>
      </w:tblGrid>
      <w:tr>
        <w:tc>
          <w:tcPr>
            <w:tcW w:w="0" w:type="auto"/>
            <w:vAlign w:val="center"/>
          </w:tcPr>
          <w:p>
            <w:pPr>
              <w:jc w:val="center"/>
              <w:rPr>
                <w:noProof/>
              </w:rPr>
            </w:pPr>
            <w:r>
              <w:rPr>
                <w:noProof/>
                <w:sz w:val="22"/>
              </w:rPr>
              <w:t>DG: MARE</w:t>
            </w:r>
          </w:p>
        </w:tc>
        <w:tc>
          <w:tcPr>
            <w:tcW w:w="0" w:type="auto"/>
          </w:tcPr>
          <w:p>
            <w:pPr>
              <w:rPr>
                <w:noProof/>
                <w:sz w:val="20"/>
              </w:rPr>
            </w:pPr>
          </w:p>
        </w:tc>
        <w:tc>
          <w:tcPr>
            <w:tcW w:w="0" w:type="auto"/>
          </w:tcPr>
          <w:p>
            <w:pPr>
              <w:jc w:val="center"/>
              <w:rPr>
                <w:noProof/>
                <w:sz w:val="20"/>
              </w:rPr>
            </w:pPr>
          </w:p>
        </w:tc>
        <w:tc>
          <w:tcPr>
            <w:tcW w:w="0" w:type="auto"/>
            <w:vAlign w:val="center"/>
          </w:tcPr>
          <w:p>
            <w:pPr>
              <w:jc w:val="center"/>
              <w:rPr>
                <w:b/>
                <w:noProof/>
                <w:sz w:val="20"/>
              </w:rPr>
            </w:pPr>
            <w:r>
              <w:rPr>
                <w:noProof/>
                <w:sz w:val="20"/>
              </w:rPr>
              <w:t>Année</w:t>
            </w:r>
            <w:r>
              <w:rPr>
                <w:noProof/>
                <w:sz w:val="20"/>
              </w:rPr>
              <w:br/>
            </w:r>
            <w:r>
              <w:rPr>
                <w:b/>
                <w:noProof/>
                <w:sz w:val="20"/>
              </w:rPr>
              <w:t>N</w:t>
            </w:r>
            <w:r>
              <w:rPr>
                <w:rStyle w:val="FootnoteReference"/>
                <w:b/>
                <w:noProof/>
                <w:sz w:val="20"/>
              </w:rPr>
              <w:footnoteReference w:id="8"/>
            </w:r>
          </w:p>
          <w:p>
            <w:pPr>
              <w:jc w:val="center"/>
              <w:rPr>
                <w:noProof/>
                <w:sz w:val="20"/>
              </w:rPr>
            </w:pPr>
            <w:r>
              <w:rPr>
                <w:b/>
                <w:noProof/>
                <w:sz w:val="20"/>
              </w:rPr>
              <w:t>2016</w:t>
            </w:r>
          </w:p>
        </w:tc>
        <w:tc>
          <w:tcPr>
            <w:tcW w:w="0" w:type="auto"/>
            <w:vAlign w:val="center"/>
          </w:tcPr>
          <w:p>
            <w:pPr>
              <w:jc w:val="center"/>
              <w:rPr>
                <w:b/>
                <w:noProof/>
                <w:sz w:val="20"/>
              </w:rPr>
            </w:pPr>
            <w:r>
              <w:rPr>
                <w:noProof/>
                <w:sz w:val="20"/>
              </w:rPr>
              <w:t>Année</w:t>
            </w:r>
            <w:r>
              <w:rPr>
                <w:noProof/>
                <w:sz w:val="20"/>
              </w:rPr>
              <w:br/>
            </w:r>
            <w:r>
              <w:rPr>
                <w:b/>
                <w:noProof/>
                <w:sz w:val="20"/>
              </w:rPr>
              <w:t>N+1</w:t>
            </w:r>
          </w:p>
          <w:p>
            <w:pPr>
              <w:jc w:val="center"/>
              <w:rPr>
                <w:noProof/>
                <w:sz w:val="20"/>
              </w:rPr>
            </w:pPr>
            <w:r>
              <w:rPr>
                <w:b/>
                <w:noProof/>
                <w:sz w:val="20"/>
              </w:rPr>
              <w:t>2017</w:t>
            </w:r>
          </w:p>
        </w:tc>
        <w:tc>
          <w:tcPr>
            <w:tcW w:w="0" w:type="auto"/>
            <w:vAlign w:val="center"/>
          </w:tcPr>
          <w:p>
            <w:pPr>
              <w:jc w:val="center"/>
              <w:rPr>
                <w:b/>
                <w:noProof/>
                <w:sz w:val="20"/>
              </w:rPr>
            </w:pPr>
            <w:r>
              <w:rPr>
                <w:noProof/>
                <w:sz w:val="20"/>
              </w:rPr>
              <w:t>Année</w:t>
            </w:r>
            <w:r>
              <w:rPr>
                <w:noProof/>
                <w:sz w:val="20"/>
              </w:rPr>
              <w:br/>
            </w:r>
            <w:r>
              <w:rPr>
                <w:b/>
                <w:noProof/>
                <w:sz w:val="20"/>
              </w:rPr>
              <w:t>N+2</w:t>
            </w:r>
          </w:p>
          <w:p>
            <w:pPr>
              <w:jc w:val="center"/>
              <w:rPr>
                <w:noProof/>
                <w:sz w:val="20"/>
              </w:rPr>
            </w:pPr>
            <w:r>
              <w:rPr>
                <w:b/>
                <w:noProof/>
                <w:sz w:val="20"/>
              </w:rPr>
              <w:t>2018</w:t>
            </w:r>
          </w:p>
        </w:tc>
        <w:tc>
          <w:tcPr>
            <w:tcW w:w="0" w:type="auto"/>
            <w:vAlign w:val="center"/>
          </w:tcPr>
          <w:p>
            <w:pPr>
              <w:jc w:val="center"/>
              <w:rPr>
                <w:b/>
                <w:noProof/>
                <w:sz w:val="20"/>
              </w:rPr>
            </w:pPr>
            <w:r>
              <w:rPr>
                <w:noProof/>
                <w:sz w:val="20"/>
              </w:rPr>
              <w:t>Année</w:t>
            </w:r>
            <w:r>
              <w:rPr>
                <w:noProof/>
                <w:sz w:val="20"/>
              </w:rPr>
              <w:br/>
            </w:r>
            <w:r>
              <w:rPr>
                <w:b/>
                <w:noProof/>
                <w:sz w:val="20"/>
              </w:rPr>
              <w:t>N+3</w:t>
            </w:r>
          </w:p>
          <w:p>
            <w:pPr>
              <w:jc w:val="center"/>
              <w:rPr>
                <w:noProof/>
                <w:sz w:val="20"/>
              </w:rPr>
            </w:pPr>
            <w:r>
              <w:rPr>
                <w:b/>
                <w:noProof/>
                <w:sz w:val="20"/>
              </w:rPr>
              <w:t>2019</w:t>
            </w:r>
          </w:p>
        </w:tc>
        <w:tc>
          <w:tcPr>
            <w:tcW w:w="0" w:type="auto"/>
            <w:vAlign w:val="center"/>
          </w:tcPr>
          <w:p>
            <w:pPr>
              <w:spacing w:after="0"/>
              <w:jc w:val="center"/>
              <w:rPr>
                <w:b/>
                <w:noProof/>
                <w:sz w:val="20"/>
              </w:rPr>
            </w:pPr>
            <w:r>
              <w:rPr>
                <w:b/>
                <w:noProof/>
                <w:sz w:val="20"/>
              </w:rPr>
              <w:t>Année</w:t>
            </w:r>
          </w:p>
          <w:p>
            <w:pPr>
              <w:spacing w:before="0"/>
              <w:jc w:val="center"/>
              <w:rPr>
                <w:b/>
                <w:noProof/>
                <w:sz w:val="20"/>
              </w:rPr>
            </w:pPr>
            <w:r>
              <w:rPr>
                <w:b/>
                <w:noProof/>
                <w:sz w:val="20"/>
              </w:rPr>
              <w:t>N+4</w:t>
            </w:r>
          </w:p>
          <w:p>
            <w:pPr>
              <w:jc w:val="center"/>
              <w:rPr>
                <w:b/>
                <w:noProof/>
                <w:sz w:val="20"/>
              </w:rPr>
            </w:pPr>
            <w:r>
              <w:rPr>
                <w:b/>
                <w:noProof/>
                <w:sz w:val="20"/>
              </w:rPr>
              <w:t>2020</w:t>
            </w:r>
          </w:p>
        </w:tc>
        <w:tc>
          <w:tcPr>
            <w:tcW w:w="0" w:type="auto"/>
            <w:vAlign w:val="center"/>
          </w:tcPr>
          <w:p>
            <w:pPr>
              <w:jc w:val="center"/>
              <w:rPr>
                <w:b/>
                <w:noProof/>
                <w:sz w:val="20"/>
              </w:rPr>
            </w:pPr>
            <w:r>
              <w:rPr>
                <w:b/>
                <w:noProof/>
                <w:sz w:val="20"/>
              </w:rPr>
              <w:t>TOTAL</w:t>
            </w:r>
          </w:p>
        </w:tc>
      </w:tr>
      <w:tr>
        <w:trPr>
          <w:trHeight w:val="213"/>
        </w:trPr>
        <w:tc>
          <w:tcPr>
            <w:tcW w:w="0" w:type="auto"/>
            <w:gridSpan w:val="3"/>
            <w:vAlign w:val="center"/>
          </w:tcPr>
          <w:p>
            <w:pPr>
              <w:spacing w:before="20" w:after="20"/>
              <w:rPr>
                <w:noProof/>
                <w:sz w:val="21"/>
              </w:rPr>
            </w:pPr>
            <w:r>
              <w:rPr>
                <w:noProof/>
                <w:sz w:val="21"/>
                <w:szCs w:val="20"/>
              </w:rPr>
              <w:sym w:font="Wingdings" w:char="F09F"/>
            </w:r>
            <w:r>
              <w:rPr>
                <w:noProof/>
                <w:sz w:val="21"/>
              </w:rPr>
              <w:t xml:space="preserve"> Crédits opérationnels </w:t>
            </w:r>
          </w:p>
        </w:tc>
        <w:tc>
          <w:tcPr>
            <w:tcW w:w="0" w:type="auto"/>
            <w:vAlign w:val="center"/>
          </w:tcPr>
          <w:p>
            <w:pPr>
              <w:rPr>
                <w:noProof/>
                <w:sz w:val="20"/>
              </w:rPr>
            </w:pPr>
          </w:p>
        </w:tc>
        <w:tc>
          <w:tcPr>
            <w:tcW w:w="0" w:type="auto"/>
            <w:vAlign w:val="center"/>
          </w:tcPr>
          <w:p>
            <w:pPr>
              <w:rPr>
                <w:noProof/>
                <w:sz w:val="20"/>
              </w:rPr>
            </w:pPr>
          </w:p>
        </w:tc>
        <w:tc>
          <w:tcPr>
            <w:tcW w:w="0" w:type="auto"/>
          </w:tcPr>
          <w:p>
            <w:pPr>
              <w:rPr>
                <w:noProof/>
                <w:sz w:val="20"/>
              </w:rPr>
            </w:pPr>
          </w:p>
        </w:tc>
        <w:tc>
          <w:tcPr>
            <w:tcW w:w="0" w:type="auto"/>
            <w:vAlign w:val="center"/>
          </w:tcPr>
          <w:p>
            <w:pPr>
              <w:rPr>
                <w:noProof/>
                <w:sz w:val="20"/>
              </w:rPr>
            </w:pPr>
          </w:p>
        </w:tc>
        <w:tc>
          <w:tcPr>
            <w:tcW w:w="0" w:type="auto"/>
          </w:tcPr>
          <w:p>
            <w:pPr>
              <w:rPr>
                <w:noProof/>
                <w:sz w:val="20"/>
              </w:rPr>
            </w:pPr>
          </w:p>
        </w:tc>
        <w:tc>
          <w:tcPr>
            <w:tcW w:w="0" w:type="auto"/>
            <w:vAlign w:val="center"/>
          </w:tcPr>
          <w:p>
            <w:pPr>
              <w:rPr>
                <w:noProof/>
                <w:sz w:val="20"/>
              </w:rPr>
            </w:pPr>
          </w:p>
        </w:tc>
      </w:tr>
      <w:tr>
        <w:trPr>
          <w:trHeight w:val="277"/>
        </w:trPr>
        <w:tc>
          <w:tcPr>
            <w:tcW w:w="0" w:type="auto"/>
            <w:vMerge w:val="restart"/>
            <w:vAlign w:val="center"/>
          </w:tcPr>
          <w:p>
            <w:pPr>
              <w:rPr>
                <w:noProof/>
              </w:rPr>
            </w:pPr>
            <w:r>
              <w:rPr>
                <w:noProof/>
                <w:sz w:val="20"/>
              </w:rPr>
              <w:t>Numéro de ligne budgétaire: 11.0301</w:t>
            </w:r>
          </w:p>
        </w:tc>
        <w:tc>
          <w:tcPr>
            <w:tcW w:w="0" w:type="auto"/>
            <w:vAlign w:val="center"/>
          </w:tcPr>
          <w:p>
            <w:pPr>
              <w:spacing w:before="20" w:after="20"/>
              <w:rPr>
                <w:noProof/>
                <w:sz w:val="18"/>
              </w:rPr>
            </w:pPr>
            <w:r>
              <w:rPr>
                <w:noProof/>
                <w:sz w:val="18"/>
              </w:rPr>
              <w:t>Engagements</w:t>
            </w:r>
          </w:p>
        </w:tc>
        <w:tc>
          <w:tcPr>
            <w:tcW w:w="0" w:type="auto"/>
            <w:vAlign w:val="center"/>
          </w:tcPr>
          <w:p>
            <w:pPr>
              <w:spacing w:before="20" w:after="20"/>
              <w:jc w:val="center"/>
              <w:rPr>
                <w:noProof/>
                <w:sz w:val="14"/>
              </w:rPr>
            </w:pPr>
            <w:r>
              <w:rPr>
                <w:noProof/>
                <w:sz w:val="14"/>
              </w:rPr>
              <w:t>(1)</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tcPr>
          <w:p>
            <w:pPr>
              <w:spacing w:before="20" w:after="20"/>
              <w:jc w:val="right"/>
              <w:rPr>
                <w:noProof/>
                <w:sz w:val="20"/>
              </w:rPr>
            </w:pPr>
            <w:r>
              <w:rPr>
                <w:noProof/>
                <w:sz w:val="20"/>
              </w:rPr>
              <w:t>17,800</w:t>
            </w:r>
          </w:p>
        </w:tc>
        <w:tc>
          <w:tcPr>
            <w:tcW w:w="0" w:type="auto"/>
            <w:vAlign w:val="center"/>
          </w:tcPr>
          <w:p>
            <w:pPr>
              <w:spacing w:before="20" w:after="20"/>
              <w:jc w:val="right"/>
              <w:rPr>
                <w:b/>
                <w:noProof/>
                <w:sz w:val="20"/>
              </w:rPr>
            </w:pPr>
            <w:r>
              <w:rPr>
                <w:b/>
                <w:noProof/>
                <w:sz w:val="20"/>
              </w:rPr>
              <w:t>89,000</w:t>
            </w:r>
          </w:p>
        </w:tc>
      </w:tr>
      <w:tr>
        <w:tc>
          <w:tcPr>
            <w:tcW w:w="0" w:type="auto"/>
            <w:vMerge/>
          </w:tcPr>
          <w:p>
            <w:pPr>
              <w:jc w:val="center"/>
              <w:rPr>
                <w:noProof/>
                <w:sz w:val="20"/>
              </w:rPr>
            </w:pPr>
          </w:p>
        </w:tc>
        <w:tc>
          <w:tcPr>
            <w:tcW w:w="0" w:type="auto"/>
            <w:vAlign w:val="center"/>
          </w:tcPr>
          <w:p>
            <w:pPr>
              <w:spacing w:before="20" w:after="20"/>
              <w:rPr>
                <w:noProof/>
                <w:sz w:val="18"/>
              </w:rPr>
            </w:pPr>
            <w:r>
              <w:rPr>
                <w:noProof/>
                <w:sz w:val="18"/>
              </w:rPr>
              <w:t>Paiements</w:t>
            </w:r>
          </w:p>
        </w:tc>
        <w:tc>
          <w:tcPr>
            <w:tcW w:w="0" w:type="auto"/>
            <w:vAlign w:val="center"/>
          </w:tcPr>
          <w:p>
            <w:pPr>
              <w:spacing w:before="20" w:after="20"/>
              <w:jc w:val="center"/>
              <w:rPr>
                <w:noProof/>
                <w:sz w:val="14"/>
              </w:rPr>
            </w:pPr>
            <w:r>
              <w:rPr>
                <w:noProof/>
                <w:sz w:val="14"/>
              </w:rPr>
              <w:t>(2)</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b/>
                <w:noProof/>
                <w:sz w:val="20"/>
              </w:rPr>
            </w:pPr>
            <w:r>
              <w:rPr>
                <w:b/>
                <w:noProof/>
                <w:sz w:val="20"/>
              </w:rPr>
              <w:t>89,000</w:t>
            </w:r>
          </w:p>
        </w:tc>
      </w:tr>
      <w:tr>
        <w:trPr>
          <w:trHeight w:val="231"/>
        </w:trPr>
        <w:tc>
          <w:tcPr>
            <w:tcW w:w="0" w:type="auto"/>
            <w:gridSpan w:val="3"/>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9"/>
            </w:r>
            <w:r>
              <w:rPr>
                <w:noProof/>
                <w:sz w:val="21"/>
              </w:rPr>
              <w:t xml:space="preserve"> </w:t>
            </w:r>
          </w:p>
        </w:tc>
        <w:tc>
          <w:tcPr>
            <w:tcW w:w="0" w:type="auto"/>
            <w:vAlign w:val="center"/>
          </w:tcPr>
          <w:p>
            <w:pPr>
              <w:rPr>
                <w:b/>
                <w:noProof/>
                <w:sz w:val="20"/>
                <w:highlight w:val="yellow"/>
              </w:rPr>
            </w:pPr>
          </w:p>
        </w:tc>
        <w:tc>
          <w:tcPr>
            <w:tcW w:w="0" w:type="auto"/>
            <w:vAlign w:val="center"/>
          </w:tcPr>
          <w:p>
            <w:pPr>
              <w:rPr>
                <w:b/>
                <w:noProof/>
                <w:sz w:val="20"/>
                <w:highlight w:val="yellow"/>
              </w:rPr>
            </w:pPr>
          </w:p>
        </w:tc>
        <w:tc>
          <w:tcPr>
            <w:tcW w:w="0" w:type="auto"/>
          </w:tcPr>
          <w:p>
            <w:pPr>
              <w:rPr>
                <w:b/>
                <w:noProof/>
                <w:sz w:val="20"/>
                <w:highlight w:val="yellow"/>
              </w:rPr>
            </w:pPr>
          </w:p>
        </w:tc>
        <w:tc>
          <w:tcPr>
            <w:tcW w:w="0" w:type="auto"/>
            <w:vAlign w:val="center"/>
          </w:tcPr>
          <w:p>
            <w:pPr>
              <w:rPr>
                <w:b/>
                <w:noProof/>
                <w:sz w:val="20"/>
                <w:highlight w:val="yellow"/>
              </w:rPr>
            </w:pPr>
          </w:p>
        </w:tc>
        <w:tc>
          <w:tcPr>
            <w:tcW w:w="0" w:type="auto"/>
            <w:vAlign w:val="center"/>
          </w:tcPr>
          <w:p>
            <w:pPr>
              <w:jc w:val="right"/>
              <w:rPr>
                <w:noProof/>
                <w:sz w:val="20"/>
              </w:rPr>
            </w:pPr>
          </w:p>
        </w:tc>
        <w:tc>
          <w:tcPr>
            <w:tcW w:w="0" w:type="auto"/>
            <w:vAlign w:val="center"/>
          </w:tcPr>
          <w:p>
            <w:pPr>
              <w:rPr>
                <w:b/>
                <w:noProof/>
                <w:sz w:val="20"/>
              </w:rPr>
            </w:pPr>
          </w:p>
        </w:tc>
      </w:tr>
      <w:tr>
        <w:trPr>
          <w:trHeight w:val="319"/>
        </w:trPr>
        <w:tc>
          <w:tcPr>
            <w:tcW w:w="0" w:type="auto"/>
            <w:vAlign w:val="center"/>
          </w:tcPr>
          <w:p>
            <w:pPr>
              <w:spacing w:before="60" w:after="60"/>
              <w:rPr>
                <w:noProof/>
              </w:rPr>
            </w:pPr>
            <w:r>
              <w:rPr>
                <w:noProof/>
                <w:sz w:val="20"/>
              </w:rPr>
              <w:t>Numéro de ligne budgétaire: 11.010401</w:t>
            </w:r>
          </w:p>
        </w:tc>
        <w:tc>
          <w:tcPr>
            <w:tcW w:w="0" w:type="auto"/>
            <w:vAlign w:val="center"/>
          </w:tcPr>
          <w:p>
            <w:pPr>
              <w:spacing w:before="40" w:after="40"/>
              <w:jc w:val="right"/>
              <w:rPr>
                <w:noProof/>
                <w:sz w:val="18"/>
              </w:rPr>
            </w:pPr>
          </w:p>
        </w:tc>
        <w:tc>
          <w:tcPr>
            <w:tcW w:w="0" w:type="auto"/>
            <w:vAlign w:val="center"/>
          </w:tcPr>
          <w:p>
            <w:pPr>
              <w:spacing w:before="40" w:after="40"/>
              <w:jc w:val="center"/>
              <w:rPr>
                <w:noProof/>
                <w:sz w:val="14"/>
              </w:rPr>
            </w:pPr>
            <w:r>
              <w:rPr>
                <w:noProof/>
                <w:sz w:val="14"/>
              </w:rPr>
              <w:t>(3)</w:t>
            </w:r>
          </w:p>
        </w:tc>
        <w:tc>
          <w:tcPr>
            <w:tcW w:w="0" w:type="auto"/>
            <w:vAlign w:val="center"/>
          </w:tcPr>
          <w:p>
            <w:pPr>
              <w:spacing w:before="40" w:after="40"/>
              <w:jc w:val="right"/>
              <w:rPr>
                <w:b/>
                <w:noProof/>
                <w:sz w:val="20"/>
              </w:rPr>
            </w:pPr>
          </w:p>
        </w:tc>
        <w:tc>
          <w:tcPr>
            <w:tcW w:w="0" w:type="auto"/>
            <w:vAlign w:val="center"/>
          </w:tcPr>
          <w:p>
            <w:pPr>
              <w:spacing w:before="40" w:after="40"/>
              <w:jc w:val="right"/>
              <w:rPr>
                <w:b/>
                <w:noProof/>
                <w:sz w:val="20"/>
              </w:rPr>
            </w:pPr>
          </w:p>
        </w:tc>
        <w:tc>
          <w:tcPr>
            <w:tcW w:w="0" w:type="auto"/>
            <w:vAlign w:val="center"/>
          </w:tcPr>
          <w:p>
            <w:pPr>
              <w:spacing w:before="40" w:after="40"/>
              <w:jc w:val="right"/>
              <w:rPr>
                <w:b/>
                <w:noProof/>
                <w:sz w:val="20"/>
              </w:rPr>
            </w:pPr>
          </w:p>
        </w:tc>
        <w:tc>
          <w:tcPr>
            <w:tcW w:w="0" w:type="auto"/>
            <w:vAlign w:val="center"/>
          </w:tcPr>
          <w:p>
            <w:pPr>
              <w:spacing w:before="40" w:after="40"/>
              <w:jc w:val="right"/>
              <w:rPr>
                <w:b/>
                <w:noProof/>
                <w:sz w:val="20"/>
              </w:rPr>
            </w:pPr>
          </w:p>
        </w:tc>
        <w:tc>
          <w:tcPr>
            <w:tcW w:w="0" w:type="auto"/>
            <w:vAlign w:val="center"/>
          </w:tcPr>
          <w:p>
            <w:pPr>
              <w:spacing w:before="40" w:after="40"/>
              <w:jc w:val="right"/>
              <w:rPr>
                <w:noProof/>
                <w:sz w:val="20"/>
              </w:rPr>
            </w:pPr>
          </w:p>
        </w:tc>
        <w:tc>
          <w:tcPr>
            <w:tcW w:w="0" w:type="auto"/>
            <w:vAlign w:val="center"/>
          </w:tcPr>
          <w:p>
            <w:pPr>
              <w:spacing w:before="40" w:after="40"/>
              <w:jc w:val="right"/>
              <w:rPr>
                <w:b/>
                <w:noProof/>
                <w:sz w:val="20"/>
              </w:rPr>
            </w:pPr>
          </w:p>
        </w:tc>
      </w:tr>
      <w:tr>
        <w:tc>
          <w:tcPr>
            <w:tcW w:w="0" w:type="auto"/>
            <w:vMerge w:val="restart"/>
            <w:vAlign w:val="center"/>
          </w:tcPr>
          <w:p>
            <w:pPr>
              <w:jc w:val="center"/>
              <w:rPr>
                <w:b/>
                <w:noProof/>
              </w:rPr>
            </w:pPr>
            <w:r>
              <w:rPr>
                <w:b/>
                <w:noProof/>
                <w:sz w:val="22"/>
              </w:rPr>
              <w:t>TOTAL des crédits</w:t>
            </w:r>
            <w:r>
              <w:rPr>
                <w:noProof/>
              </w:rPr>
              <w:br/>
            </w:r>
            <w:r>
              <w:rPr>
                <w:b/>
                <w:noProof/>
                <w:sz w:val="22"/>
              </w:rPr>
              <w:t xml:space="preserve">pour la DG </w:t>
            </w:r>
            <w:r>
              <w:rPr>
                <w:noProof/>
                <w:sz w:val="22"/>
              </w:rPr>
              <w:t>MARE</w:t>
            </w:r>
          </w:p>
        </w:tc>
        <w:tc>
          <w:tcPr>
            <w:tcW w:w="0" w:type="auto"/>
            <w:vAlign w:val="center"/>
          </w:tcPr>
          <w:p>
            <w:pPr>
              <w:rPr>
                <w:noProof/>
                <w:sz w:val="18"/>
              </w:rPr>
            </w:pPr>
            <w:r>
              <w:rPr>
                <w:noProof/>
                <w:sz w:val="18"/>
              </w:rPr>
              <w:t>Engagements</w:t>
            </w:r>
          </w:p>
        </w:tc>
        <w:tc>
          <w:tcPr>
            <w:tcW w:w="0" w:type="auto"/>
            <w:vAlign w:val="center"/>
          </w:tcPr>
          <w:p>
            <w:pPr>
              <w:jc w:val="center"/>
              <w:rPr>
                <w:noProof/>
                <w:sz w:val="14"/>
              </w:rPr>
            </w:pPr>
            <w:r>
              <w:rPr>
                <w:noProof/>
                <w:sz w:val="14"/>
              </w:rPr>
              <w:t>=1+3</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b/>
                <w:noProof/>
                <w:sz w:val="20"/>
              </w:rPr>
            </w:pPr>
            <w:r>
              <w:rPr>
                <w:b/>
                <w:noProof/>
                <w:sz w:val="20"/>
              </w:rPr>
              <w:t>89,000</w:t>
            </w:r>
          </w:p>
        </w:tc>
      </w:tr>
      <w:tr>
        <w:tc>
          <w:tcPr>
            <w:tcW w:w="0" w:type="auto"/>
            <w:vMerge/>
          </w:tcPr>
          <w:p>
            <w:pPr>
              <w:rPr>
                <w:noProof/>
                <w:sz w:val="20"/>
              </w:rPr>
            </w:pPr>
          </w:p>
        </w:tc>
        <w:tc>
          <w:tcPr>
            <w:tcW w:w="0" w:type="auto"/>
            <w:vAlign w:val="center"/>
          </w:tcPr>
          <w:p>
            <w:pPr>
              <w:rPr>
                <w:noProof/>
                <w:sz w:val="18"/>
              </w:rPr>
            </w:pPr>
            <w:r>
              <w:rPr>
                <w:noProof/>
                <w:sz w:val="18"/>
              </w:rPr>
              <w:t>Paiements</w:t>
            </w:r>
          </w:p>
        </w:tc>
        <w:tc>
          <w:tcPr>
            <w:tcW w:w="0" w:type="auto"/>
            <w:vAlign w:val="center"/>
          </w:tcPr>
          <w:p>
            <w:pPr>
              <w:jc w:val="center"/>
              <w:rPr>
                <w:noProof/>
                <w:sz w:val="14"/>
              </w:rPr>
            </w:pPr>
            <w:r>
              <w:rPr>
                <w:noProof/>
                <w:sz w:val="14"/>
              </w:rPr>
              <w:t>=2+3</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noProof/>
                <w:sz w:val="20"/>
              </w:rPr>
            </w:pPr>
            <w:r>
              <w:rPr>
                <w:noProof/>
                <w:sz w:val="20"/>
              </w:rPr>
              <w:t>17,800</w:t>
            </w:r>
          </w:p>
        </w:tc>
        <w:tc>
          <w:tcPr>
            <w:tcW w:w="0" w:type="auto"/>
            <w:vAlign w:val="center"/>
          </w:tcPr>
          <w:p>
            <w:pPr>
              <w:spacing w:before="20" w:after="20"/>
              <w:jc w:val="right"/>
              <w:rPr>
                <w:b/>
                <w:noProof/>
                <w:sz w:val="20"/>
              </w:rPr>
            </w:pPr>
            <w:r>
              <w:rPr>
                <w:b/>
                <w:noProof/>
                <w:sz w:val="20"/>
              </w:rPr>
              <w:t>89,000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4523"/>
        <w:gridCol w:w="840"/>
        <w:gridCol w:w="766"/>
        <w:gridCol w:w="794"/>
        <w:gridCol w:w="766"/>
        <w:gridCol w:w="794"/>
        <w:gridCol w:w="766"/>
        <w:gridCol w:w="914"/>
      </w:tblGrid>
      <w:tr>
        <w:trPr>
          <w:trHeight w:val="277"/>
        </w:trPr>
        <w:tc>
          <w:tcPr>
            <w:tcW w:w="0" w:type="auto"/>
            <w:vMerge w:val="restart"/>
            <w:vAlign w:val="center"/>
          </w:tcPr>
          <w:p>
            <w:pPr>
              <w:spacing w:before="20" w:after="20"/>
              <w:rPr>
                <w:noProof/>
              </w:rPr>
            </w:pPr>
            <w:r>
              <w:rPr>
                <w:noProof/>
              </w:rPr>
              <w:br w:type="page"/>
            </w:r>
            <w:r>
              <w:rPr>
                <w:noProof/>
                <w:sz w:val="21"/>
                <w:szCs w:val="20"/>
              </w:rPr>
              <w:sym w:font="Wingdings" w:char="F09F"/>
            </w:r>
            <w:r>
              <w:rPr>
                <w:noProof/>
                <w:sz w:val="21"/>
              </w:rPr>
              <w:t xml:space="preserve"> TOTAL des crédits opérationnels </w:t>
            </w:r>
          </w:p>
        </w:tc>
        <w:tc>
          <w:tcPr>
            <w:tcW w:w="4236" w:type="dxa"/>
            <w:vAlign w:val="center"/>
          </w:tcPr>
          <w:p>
            <w:pPr>
              <w:spacing w:beforeLines="20" w:before="48" w:afterLines="20" w:after="48"/>
              <w:rPr>
                <w:noProof/>
                <w:sz w:val="18"/>
              </w:rPr>
            </w:pPr>
            <w:r>
              <w:rPr>
                <w:noProof/>
                <w:sz w:val="18"/>
              </w:rPr>
              <w:t>Engagements</w:t>
            </w:r>
          </w:p>
        </w:tc>
        <w:tc>
          <w:tcPr>
            <w:tcW w:w="840" w:type="dxa"/>
            <w:vAlign w:val="center"/>
          </w:tcPr>
          <w:p>
            <w:pPr>
              <w:spacing w:beforeLines="20" w:before="48" w:afterLines="20" w:after="48"/>
              <w:jc w:val="center"/>
              <w:rPr>
                <w:noProof/>
                <w:sz w:val="14"/>
              </w:rPr>
            </w:pPr>
            <w:r>
              <w:rPr>
                <w:noProof/>
                <w:sz w:val="14"/>
              </w:rPr>
              <w:t>(4)</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914" w:type="dxa"/>
            <w:vAlign w:val="center"/>
          </w:tcPr>
          <w:p>
            <w:pPr>
              <w:spacing w:before="20" w:after="20"/>
              <w:jc w:val="right"/>
              <w:rPr>
                <w:b/>
                <w:noProof/>
                <w:sz w:val="20"/>
              </w:rPr>
            </w:pPr>
            <w:r>
              <w:rPr>
                <w:b/>
                <w:noProof/>
                <w:sz w:val="20"/>
              </w:rPr>
              <w:t>89,000</w:t>
            </w:r>
          </w:p>
        </w:tc>
      </w:tr>
      <w:tr>
        <w:tc>
          <w:tcPr>
            <w:tcW w:w="0" w:type="auto"/>
            <w:vMerge/>
          </w:tcPr>
          <w:p>
            <w:pPr>
              <w:jc w:val="center"/>
              <w:rPr>
                <w:noProof/>
                <w:sz w:val="20"/>
              </w:rPr>
            </w:pPr>
          </w:p>
        </w:tc>
        <w:tc>
          <w:tcPr>
            <w:tcW w:w="4236" w:type="dxa"/>
            <w:vAlign w:val="center"/>
          </w:tcPr>
          <w:p>
            <w:pPr>
              <w:spacing w:beforeLines="20" w:before="48" w:afterLines="20" w:after="48"/>
              <w:rPr>
                <w:noProof/>
                <w:sz w:val="18"/>
              </w:rPr>
            </w:pPr>
            <w:r>
              <w:rPr>
                <w:noProof/>
                <w:sz w:val="18"/>
              </w:rPr>
              <w:t>Paiements</w:t>
            </w:r>
          </w:p>
        </w:tc>
        <w:tc>
          <w:tcPr>
            <w:tcW w:w="840" w:type="dxa"/>
            <w:vAlign w:val="center"/>
          </w:tcPr>
          <w:p>
            <w:pPr>
              <w:spacing w:beforeLines="20" w:before="48" w:afterLines="20" w:after="48"/>
              <w:jc w:val="center"/>
              <w:rPr>
                <w:noProof/>
                <w:sz w:val="14"/>
              </w:rPr>
            </w:pPr>
            <w:r>
              <w:rPr>
                <w:noProof/>
                <w:sz w:val="14"/>
              </w:rPr>
              <w:t>(5)</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914" w:type="dxa"/>
            <w:vAlign w:val="center"/>
          </w:tcPr>
          <w:p>
            <w:pPr>
              <w:spacing w:before="20" w:after="20"/>
              <w:jc w:val="right"/>
              <w:rPr>
                <w:b/>
                <w:noProof/>
                <w:sz w:val="20"/>
              </w:rPr>
            </w:pPr>
            <w:r>
              <w:rPr>
                <w:b/>
                <w:noProof/>
                <w:sz w:val="20"/>
              </w:rPr>
              <w:t>89,000</w:t>
            </w:r>
          </w:p>
        </w:tc>
      </w:tr>
      <w:tr>
        <w:trPr>
          <w:trHeight w:val="533"/>
        </w:trPr>
        <w:tc>
          <w:tcPr>
            <w:tcW w:w="7920" w:type="dxa"/>
            <w:gridSpan w:val="2"/>
            <w:vAlign w:val="center"/>
          </w:tcPr>
          <w:p>
            <w:pPr>
              <w:spacing w:beforeLines="20" w:before="48" w:afterLines="20" w:after="48"/>
              <w:rPr>
                <w:noProof/>
              </w:rPr>
            </w:pPr>
            <w:r>
              <w:rPr>
                <w:noProof/>
                <w:sz w:val="21"/>
                <w:szCs w:val="20"/>
              </w:rPr>
              <w:sym w:font="Wingdings" w:char="F09F"/>
            </w:r>
            <w:r>
              <w:rPr>
                <w:noProof/>
              </w:rPr>
              <w:t xml:space="preserve"> </w:t>
            </w:r>
            <w:r>
              <w:rPr>
                <w:noProof/>
                <w:sz w:val="21"/>
              </w:rPr>
              <w:t xml:space="preserve">TOTAL des crédits de nature administrative financés par l'enveloppe de certains programmes spécifiques </w:t>
            </w:r>
          </w:p>
        </w:tc>
        <w:tc>
          <w:tcPr>
            <w:tcW w:w="840" w:type="dxa"/>
            <w:vAlign w:val="center"/>
          </w:tcPr>
          <w:p>
            <w:pPr>
              <w:spacing w:beforeLines="20" w:before="48" w:afterLines="20" w:after="48"/>
              <w:jc w:val="center"/>
              <w:rPr>
                <w:noProof/>
                <w:sz w:val="14"/>
              </w:rPr>
            </w:pPr>
            <w:r>
              <w:rPr>
                <w:noProof/>
                <w:sz w:val="14"/>
              </w:rPr>
              <w:t>(6)</w:t>
            </w:r>
          </w:p>
        </w:tc>
        <w:tc>
          <w:tcPr>
            <w:tcW w:w="766" w:type="dxa"/>
            <w:vAlign w:val="center"/>
          </w:tcPr>
          <w:p>
            <w:pPr>
              <w:spacing w:before="40" w:after="40"/>
              <w:jc w:val="right"/>
              <w:rPr>
                <w:b/>
                <w:noProof/>
                <w:sz w:val="20"/>
              </w:rPr>
            </w:pPr>
          </w:p>
        </w:tc>
        <w:tc>
          <w:tcPr>
            <w:tcW w:w="794" w:type="dxa"/>
            <w:vAlign w:val="center"/>
          </w:tcPr>
          <w:p>
            <w:pPr>
              <w:spacing w:before="40" w:after="40"/>
              <w:jc w:val="right"/>
              <w:rPr>
                <w:b/>
                <w:noProof/>
                <w:sz w:val="20"/>
              </w:rPr>
            </w:pPr>
          </w:p>
        </w:tc>
        <w:tc>
          <w:tcPr>
            <w:tcW w:w="766" w:type="dxa"/>
            <w:vAlign w:val="center"/>
          </w:tcPr>
          <w:p>
            <w:pPr>
              <w:spacing w:before="40" w:after="40"/>
              <w:jc w:val="right"/>
              <w:rPr>
                <w:b/>
                <w:noProof/>
                <w:sz w:val="20"/>
              </w:rPr>
            </w:pPr>
          </w:p>
        </w:tc>
        <w:tc>
          <w:tcPr>
            <w:tcW w:w="794" w:type="dxa"/>
            <w:vAlign w:val="center"/>
          </w:tcPr>
          <w:p>
            <w:pPr>
              <w:spacing w:before="40" w:after="40"/>
              <w:jc w:val="right"/>
              <w:rPr>
                <w:b/>
                <w:noProof/>
                <w:sz w:val="20"/>
              </w:rPr>
            </w:pPr>
          </w:p>
        </w:tc>
        <w:tc>
          <w:tcPr>
            <w:tcW w:w="766" w:type="dxa"/>
          </w:tcPr>
          <w:p>
            <w:pPr>
              <w:spacing w:before="40" w:after="40"/>
              <w:jc w:val="right"/>
              <w:rPr>
                <w:b/>
                <w:noProof/>
                <w:sz w:val="20"/>
              </w:rPr>
            </w:pPr>
          </w:p>
        </w:tc>
        <w:tc>
          <w:tcPr>
            <w:tcW w:w="914" w:type="dxa"/>
            <w:vAlign w:val="center"/>
          </w:tcPr>
          <w:p>
            <w:pPr>
              <w:spacing w:before="40" w:after="40"/>
              <w:jc w:val="right"/>
              <w:rPr>
                <w:b/>
                <w:noProof/>
                <w:sz w:val="20"/>
              </w:rPr>
            </w:pPr>
          </w:p>
        </w:tc>
      </w:tr>
      <w:tr>
        <w:tc>
          <w:tcPr>
            <w:tcW w:w="0" w:type="auto"/>
            <w:vMerge w:val="restart"/>
            <w:shd w:val="thinDiagStripe" w:color="C0C0C0" w:fill="auto"/>
            <w:vAlign w:val="center"/>
          </w:tcPr>
          <w:p>
            <w:pPr>
              <w:jc w:val="center"/>
              <w:rPr>
                <w:b/>
                <w:noProof/>
              </w:rPr>
            </w:pPr>
            <w:r>
              <w:rPr>
                <w:b/>
                <w:noProof/>
                <w:sz w:val="22"/>
              </w:rPr>
              <w:t>TOTAL des crédits</w:t>
            </w:r>
            <w:r>
              <w:rPr>
                <w:noProof/>
              </w:rPr>
              <w:br/>
            </w:r>
            <w:r>
              <w:rPr>
                <w:b/>
                <w:noProof/>
                <w:sz w:val="22"/>
              </w:rPr>
              <w:t>pour la RUBRIQUE 2</w:t>
            </w:r>
            <w:r>
              <w:rPr>
                <w:b/>
                <w:noProof/>
                <w:sz w:val="22"/>
              </w:rPr>
              <w:br/>
            </w:r>
            <w:r>
              <w:rPr>
                <w:noProof/>
                <w:sz w:val="22"/>
              </w:rPr>
              <w:t>du cadre financier pluriannuel</w:t>
            </w:r>
          </w:p>
        </w:tc>
        <w:tc>
          <w:tcPr>
            <w:tcW w:w="4236" w:type="dxa"/>
            <w:vAlign w:val="center"/>
          </w:tcPr>
          <w:p>
            <w:pPr>
              <w:rPr>
                <w:noProof/>
                <w:sz w:val="18"/>
              </w:rPr>
            </w:pPr>
            <w:r>
              <w:rPr>
                <w:noProof/>
                <w:sz w:val="18"/>
              </w:rPr>
              <w:t>Engagements</w:t>
            </w:r>
          </w:p>
        </w:tc>
        <w:tc>
          <w:tcPr>
            <w:tcW w:w="840" w:type="dxa"/>
            <w:vAlign w:val="center"/>
          </w:tcPr>
          <w:p>
            <w:pPr>
              <w:jc w:val="center"/>
              <w:rPr>
                <w:noProof/>
                <w:sz w:val="14"/>
              </w:rPr>
            </w:pPr>
            <w:r>
              <w:rPr>
                <w:noProof/>
                <w:sz w:val="14"/>
              </w:rPr>
              <w:t>=4+ 6</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1,608</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914" w:type="dxa"/>
            <w:vAlign w:val="center"/>
          </w:tcPr>
          <w:p>
            <w:pPr>
              <w:spacing w:before="20" w:after="20"/>
              <w:jc w:val="right"/>
              <w:rPr>
                <w:b/>
                <w:noProof/>
                <w:sz w:val="20"/>
              </w:rPr>
            </w:pPr>
            <w:r>
              <w:rPr>
                <w:b/>
                <w:noProof/>
                <w:sz w:val="20"/>
              </w:rPr>
              <w:t>89,000</w:t>
            </w:r>
          </w:p>
        </w:tc>
      </w:tr>
      <w:tr>
        <w:tc>
          <w:tcPr>
            <w:tcW w:w="0" w:type="auto"/>
            <w:vMerge/>
            <w:shd w:val="thinDiagStripe" w:color="C0C0C0" w:fill="auto"/>
          </w:tcPr>
          <w:p>
            <w:pPr>
              <w:rPr>
                <w:noProof/>
                <w:sz w:val="20"/>
              </w:rPr>
            </w:pPr>
          </w:p>
        </w:tc>
        <w:tc>
          <w:tcPr>
            <w:tcW w:w="4236" w:type="dxa"/>
            <w:vAlign w:val="center"/>
          </w:tcPr>
          <w:p>
            <w:pPr>
              <w:rPr>
                <w:noProof/>
                <w:sz w:val="18"/>
              </w:rPr>
            </w:pPr>
            <w:r>
              <w:rPr>
                <w:noProof/>
                <w:sz w:val="18"/>
              </w:rPr>
              <w:t>Paiements</w:t>
            </w:r>
          </w:p>
        </w:tc>
        <w:tc>
          <w:tcPr>
            <w:tcW w:w="840" w:type="dxa"/>
            <w:vAlign w:val="center"/>
          </w:tcPr>
          <w:p>
            <w:pPr>
              <w:jc w:val="center"/>
              <w:rPr>
                <w:noProof/>
                <w:sz w:val="14"/>
              </w:rPr>
            </w:pPr>
            <w:r>
              <w:rPr>
                <w:noProof/>
                <w:sz w:val="14"/>
              </w:rPr>
              <w:t>=5+ 6</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794" w:type="dxa"/>
            <w:vAlign w:val="center"/>
          </w:tcPr>
          <w:p>
            <w:pPr>
              <w:spacing w:before="20" w:after="20"/>
              <w:jc w:val="right"/>
              <w:rPr>
                <w:noProof/>
                <w:sz w:val="20"/>
              </w:rPr>
            </w:pPr>
            <w:r>
              <w:rPr>
                <w:noProof/>
                <w:sz w:val="20"/>
              </w:rPr>
              <w:t>17,800</w:t>
            </w:r>
          </w:p>
        </w:tc>
        <w:tc>
          <w:tcPr>
            <w:tcW w:w="766" w:type="dxa"/>
            <w:vAlign w:val="center"/>
          </w:tcPr>
          <w:p>
            <w:pPr>
              <w:spacing w:before="20" w:after="20"/>
              <w:jc w:val="right"/>
              <w:rPr>
                <w:noProof/>
                <w:sz w:val="20"/>
              </w:rPr>
            </w:pPr>
            <w:r>
              <w:rPr>
                <w:noProof/>
                <w:sz w:val="20"/>
              </w:rPr>
              <w:t>17,800</w:t>
            </w:r>
          </w:p>
        </w:tc>
        <w:tc>
          <w:tcPr>
            <w:tcW w:w="914" w:type="dxa"/>
            <w:vAlign w:val="center"/>
          </w:tcPr>
          <w:p>
            <w:pPr>
              <w:spacing w:before="20" w:after="20"/>
              <w:jc w:val="right"/>
              <w:rPr>
                <w:b/>
                <w:noProof/>
                <w:sz w:val="20"/>
              </w:rPr>
            </w:pPr>
            <w:r>
              <w:rPr>
                <w:b/>
                <w:noProof/>
                <w:sz w:val="20"/>
              </w:rPr>
              <w:t>89,000</w:t>
            </w:r>
          </w:p>
        </w:tc>
      </w:tr>
    </w:tbl>
    <w:p>
      <w:pPr>
        <w:spacing w:after="40"/>
        <w:rPr>
          <w:b/>
          <w:noProof/>
          <w:sz w:val="22"/>
          <w:u w:val="single"/>
        </w:rPr>
      </w:pPr>
      <w:r>
        <w:rPr>
          <w:b/>
          <w:noProof/>
          <w:sz w:val="22"/>
          <w:u w:val="single"/>
        </w:rPr>
        <w:t>Si plusieurs rubriques sont concernées par la proposition/l'initiative:</w:t>
      </w:r>
      <w:r>
        <w:rPr>
          <w:b/>
          <w:noProof/>
          <w:sz w:val="22"/>
        </w:rPr>
        <w:t xml:space="preserve"> (sans objet)</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2049"/>
        <w:gridCol w:w="2050"/>
        <w:gridCol w:w="2049"/>
        <w:gridCol w:w="2050"/>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szCs w:val="20"/>
              </w:rPr>
              <w:sym w:font="Wingdings" w:char="F09F"/>
            </w:r>
            <w:r>
              <w:rPr>
                <w:noProof/>
              </w:rPr>
              <w:t xml:space="preserve"> </w:t>
            </w:r>
            <w:r>
              <w:rPr>
                <w:noProof/>
                <w:sz w:val="21"/>
              </w:rPr>
              <w:t xml:space="preserve"> TOTAL des crédits opérationnels </w:t>
            </w:r>
          </w:p>
        </w:tc>
        <w:tc>
          <w:tcPr>
            <w:tcW w:w="1503" w:type="dxa"/>
            <w:tcBorders>
              <w:top w:val="single" w:sz="4" w:space="0" w:color="FF0000"/>
            </w:tcBorders>
            <w:vAlign w:val="center"/>
          </w:tcPr>
          <w:p>
            <w:pPr>
              <w:spacing w:beforeLines="20" w:before="48" w:afterLines="20" w:after="48"/>
              <w:rPr>
                <w:noProof/>
                <w:sz w:val="18"/>
              </w:rPr>
            </w:pPr>
            <w:r>
              <w:rPr>
                <w:noProof/>
                <w:sz w:val="18"/>
              </w:rPr>
              <w:t>Engagements</w:t>
            </w:r>
          </w:p>
        </w:tc>
        <w:tc>
          <w:tcPr>
            <w:tcW w:w="591"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2049" w:type="dxa"/>
            <w:tcBorders>
              <w:top w:val="single" w:sz="4" w:space="0" w:color="FF0000"/>
            </w:tcBorders>
            <w:vAlign w:val="center"/>
          </w:tcPr>
          <w:p>
            <w:pPr>
              <w:spacing w:before="20" w:after="20"/>
              <w:jc w:val="right"/>
              <w:rPr>
                <w:noProof/>
                <w:sz w:val="20"/>
              </w:rPr>
            </w:pPr>
          </w:p>
        </w:tc>
        <w:tc>
          <w:tcPr>
            <w:tcW w:w="2050" w:type="dxa"/>
            <w:tcBorders>
              <w:top w:val="single" w:sz="4" w:space="0" w:color="FF0000"/>
            </w:tcBorders>
            <w:vAlign w:val="center"/>
          </w:tcPr>
          <w:p>
            <w:pPr>
              <w:spacing w:before="20" w:after="20"/>
              <w:jc w:val="right"/>
              <w:rPr>
                <w:noProof/>
                <w:sz w:val="20"/>
              </w:rPr>
            </w:pPr>
          </w:p>
        </w:tc>
        <w:tc>
          <w:tcPr>
            <w:tcW w:w="2049" w:type="dxa"/>
            <w:tcBorders>
              <w:top w:val="single" w:sz="4" w:space="0" w:color="FF0000"/>
            </w:tcBorders>
            <w:vAlign w:val="center"/>
          </w:tcPr>
          <w:p>
            <w:pPr>
              <w:spacing w:before="20" w:after="20"/>
              <w:jc w:val="right"/>
              <w:rPr>
                <w:noProof/>
                <w:sz w:val="20"/>
              </w:rPr>
            </w:pPr>
          </w:p>
        </w:tc>
        <w:tc>
          <w:tcPr>
            <w:tcW w:w="2050"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503" w:type="dxa"/>
            <w:vAlign w:val="center"/>
          </w:tcPr>
          <w:p>
            <w:pPr>
              <w:spacing w:beforeLines="20" w:before="48" w:afterLines="20" w:after="48"/>
              <w:rPr>
                <w:noProof/>
                <w:sz w:val="18"/>
              </w:rPr>
            </w:pPr>
            <w:r>
              <w:rPr>
                <w:noProof/>
                <w:sz w:val="18"/>
              </w:rPr>
              <w:t>Paiements</w:t>
            </w:r>
          </w:p>
        </w:tc>
        <w:tc>
          <w:tcPr>
            <w:tcW w:w="591" w:type="dxa"/>
            <w:vAlign w:val="center"/>
          </w:tcPr>
          <w:p>
            <w:pPr>
              <w:spacing w:beforeLines="20" w:before="48" w:afterLines="20" w:after="48"/>
              <w:jc w:val="center"/>
              <w:rPr>
                <w:noProof/>
                <w:sz w:val="14"/>
              </w:rPr>
            </w:pPr>
            <w:r>
              <w:rPr>
                <w:noProof/>
                <w:sz w:val="14"/>
              </w:rPr>
              <w:t>(5)</w:t>
            </w:r>
          </w:p>
        </w:tc>
        <w:tc>
          <w:tcPr>
            <w:tcW w:w="2049" w:type="dxa"/>
            <w:vAlign w:val="center"/>
          </w:tcPr>
          <w:p>
            <w:pPr>
              <w:spacing w:before="20" w:after="20"/>
              <w:jc w:val="right"/>
              <w:rPr>
                <w:noProof/>
                <w:sz w:val="20"/>
              </w:rPr>
            </w:pPr>
          </w:p>
        </w:tc>
        <w:tc>
          <w:tcPr>
            <w:tcW w:w="2050" w:type="dxa"/>
            <w:vAlign w:val="center"/>
          </w:tcPr>
          <w:p>
            <w:pPr>
              <w:spacing w:before="20" w:after="20"/>
              <w:jc w:val="right"/>
              <w:rPr>
                <w:noProof/>
                <w:sz w:val="20"/>
              </w:rPr>
            </w:pPr>
          </w:p>
        </w:tc>
        <w:tc>
          <w:tcPr>
            <w:tcW w:w="2049" w:type="dxa"/>
            <w:vAlign w:val="center"/>
          </w:tcPr>
          <w:p>
            <w:pPr>
              <w:spacing w:before="20" w:after="20"/>
              <w:jc w:val="right"/>
              <w:rPr>
                <w:noProof/>
                <w:sz w:val="20"/>
              </w:rPr>
            </w:pPr>
          </w:p>
        </w:tc>
        <w:tc>
          <w:tcPr>
            <w:tcW w:w="2050"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63" w:type="dxa"/>
            <w:gridSpan w:val="2"/>
            <w:vAlign w:val="center"/>
          </w:tcPr>
          <w:p>
            <w:pPr>
              <w:spacing w:beforeLines="20" w:before="48" w:afterLines="20" w:after="48"/>
              <w:rPr>
                <w:noProof/>
              </w:rPr>
            </w:pPr>
            <w:r>
              <w:rPr>
                <w:noProof/>
                <w:sz w:val="21"/>
                <w:szCs w:val="20"/>
              </w:rPr>
              <w:sym w:font="Wingdings" w:char="F09F"/>
            </w:r>
            <w:r>
              <w:rPr>
                <w:noProof/>
              </w:rPr>
              <w:t xml:space="preserve"> </w:t>
            </w:r>
            <w:r>
              <w:rPr>
                <w:noProof/>
                <w:sz w:val="21"/>
              </w:rPr>
              <w:t xml:space="preserve">TOTAL des crédits de nature administrative financés par l'enveloppe de certains programmes spécifiques </w:t>
            </w:r>
          </w:p>
        </w:tc>
        <w:tc>
          <w:tcPr>
            <w:tcW w:w="591" w:type="dxa"/>
            <w:vAlign w:val="center"/>
          </w:tcPr>
          <w:p>
            <w:pPr>
              <w:spacing w:beforeLines="20" w:before="48" w:afterLines="20" w:after="48"/>
              <w:jc w:val="center"/>
              <w:rPr>
                <w:noProof/>
                <w:sz w:val="14"/>
              </w:rPr>
            </w:pPr>
            <w:r>
              <w:rPr>
                <w:noProof/>
                <w:sz w:val="14"/>
              </w:rPr>
              <w:t>(6)</w:t>
            </w:r>
          </w:p>
        </w:tc>
        <w:tc>
          <w:tcPr>
            <w:tcW w:w="2049" w:type="dxa"/>
            <w:vAlign w:val="center"/>
          </w:tcPr>
          <w:p>
            <w:pPr>
              <w:spacing w:before="20" w:after="20"/>
              <w:jc w:val="right"/>
              <w:rPr>
                <w:b/>
                <w:noProof/>
                <w:sz w:val="20"/>
              </w:rPr>
            </w:pPr>
          </w:p>
        </w:tc>
        <w:tc>
          <w:tcPr>
            <w:tcW w:w="2050" w:type="dxa"/>
            <w:vAlign w:val="center"/>
          </w:tcPr>
          <w:p>
            <w:pPr>
              <w:spacing w:before="20" w:after="20"/>
              <w:jc w:val="right"/>
              <w:rPr>
                <w:b/>
                <w:noProof/>
                <w:sz w:val="20"/>
              </w:rPr>
            </w:pPr>
          </w:p>
        </w:tc>
        <w:tc>
          <w:tcPr>
            <w:tcW w:w="2049" w:type="dxa"/>
            <w:vAlign w:val="center"/>
          </w:tcPr>
          <w:p>
            <w:pPr>
              <w:spacing w:before="20" w:after="20"/>
              <w:jc w:val="right"/>
              <w:rPr>
                <w:b/>
                <w:noProof/>
                <w:sz w:val="20"/>
              </w:rPr>
            </w:pPr>
          </w:p>
        </w:tc>
        <w:tc>
          <w:tcPr>
            <w:tcW w:w="2050"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pour les RUBRIQUES 1 à 4</w:t>
            </w:r>
            <w:r>
              <w:rPr>
                <w:b/>
                <w:noProof/>
                <w:sz w:val="22"/>
              </w:rPr>
              <w:br/>
            </w:r>
            <w:r>
              <w:rPr>
                <w:noProof/>
                <w:sz w:val="22"/>
              </w:rPr>
              <w:t>du cadre financier pluriannuel</w:t>
            </w:r>
            <w:r>
              <w:rPr>
                <w:noProof/>
                <w:sz w:val="22"/>
              </w:rPr>
              <w:br/>
            </w:r>
            <w:r>
              <w:rPr>
                <w:noProof/>
                <w:sz w:val="20"/>
              </w:rPr>
              <w:t>Engagements</w:t>
            </w:r>
          </w:p>
        </w:tc>
        <w:tc>
          <w:tcPr>
            <w:tcW w:w="1503" w:type="dxa"/>
            <w:vAlign w:val="center"/>
          </w:tcPr>
          <w:p>
            <w:pPr>
              <w:rPr>
                <w:noProof/>
                <w:sz w:val="18"/>
              </w:rPr>
            </w:pPr>
            <w:r>
              <w:rPr>
                <w:noProof/>
                <w:sz w:val="18"/>
              </w:rPr>
              <w:t>Engagements</w:t>
            </w:r>
          </w:p>
        </w:tc>
        <w:tc>
          <w:tcPr>
            <w:tcW w:w="591" w:type="dxa"/>
            <w:vAlign w:val="center"/>
          </w:tcPr>
          <w:p>
            <w:pPr>
              <w:jc w:val="center"/>
              <w:rPr>
                <w:noProof/>
                <w:sz w:val="14"/>
              </w:rPr>
            </w:pPr>
            <w:r>
              <w:rPr>
                <w:noProof/>
                <w:sz w:val="14"/>
              </w:rPr>
              <w:t>=4+ 6</w:t>
            </w:r>
          </w:p>
        </w:tc>
        <w:tc>
          <w:tcPr>
            <w:tcW w:w="2049" w:type="dxa"/>
            <w:vAlign w:val="center"/>
          </w:tcPr>
          <w:p>
            <w:pPr>
              <w:spacing w:before="20" w:after="20"/>
              <w:jc w:val="right"/>
              <w:rPr>
                <w:noProof/>
                <w:sz w:val="20"/>
              </w:rPr>
            </w:pPr>
          </w:p>
        </w:tc>
        <w:tc>
          <w:tcPr>
            <w:tcW w:w="2050" w:type="dxa"/>
            <w:vAlign w:val="center"/>
          </w:tcPr>
          <w:p>
            <w:pPr>
              <w:spacing w:before="20" w:after="20"/>
              <w:jc w:val="right"/>
              <w:rPr>
                <w:noProof/>
                <w:sz w:val="20"/>
              </w:rPr>
            </w:pPr>
          </w:p>
        </w:tc>
        <w:tc>
          <w:tcPr>
            <w:tcW w:w="2049" w:type="dxa"/>
            <w:vAlign w:val="center"/>
          </w:tcPr>
          <w:p>
            <w:pPr>
              <w:spacing w:before="20" w:after="20"/>
              <w:jc w:val="right"/>
              <w:rPr>
                <w:noProof/>
                <w:sz w:val="20"/>
              </w:rPr>
            </w:pPr>
          </w:p>
        </w:tc>
        <w:tc>
          <w:tcPr>
            <w:tcW w:w="2050"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503" w:type="dxa"/>
            <w:tcBorders>
              <w:bottom w:val="single" w:sz="4" w:space="0" w:color="FF0000"/>
            </w:tcBorders>
            <w:vAlign w:val="center"/>
          </w:tcPr>
          <w:p>
            <w:pPr>
              <w:rPr>
                <w:noProof/>
                <w:sz w:val="18"/>
              </w:rPr>
            </w:pPr>
            <w:r>
              <w:rPr>
                <w:noProof/>
                <w:sz w:val="18"/>
              </w:rPr>
              <w:t>Paiements</w:t>
            </w:r>
          </w:p>
        </w:tc>
        <w:tc>
          <w:tcPr>
            <w:tcW w:w="591" w:type="dxa"/>
            <w:tcBorders>
              <w:bottom w:val="single" w:sz="4" w:space="0" w:color="FF0000"/>
            </w:tcBorders>
            <w:vAlign w:val="center"/>
          </w:tcPr>
          <w:p>
            <w:pPr>
              <w:jc w:val="center"/>
              <w:rPr>
                <w:noProof/>
                <w:sz w:val="14"/>
              </w:rPr>
            </w:pPr>
            <w:r>
              <w:rPr>
                <w:noProof/>
                <w:sz w:val="14"/>
              </w:rPr>
              <w:t>=5+ 6</w:t>
            </w:r>
          </w:p>
        </w:tc>
        <w:tc>
          <w:tcPr>
            <w:tcW w:w="2049" w:type="dxa"/>
            <w:tcBorders>
              <w:bottom w:val="single" w:sz="4" w:space="0" w:color="FF0000"/>
            </w:tcBorders>
            <w:vAlign w:val="center"/>
          </w:tcPr>
          <w:p>
            <w:pPr>
              <w:spacing w:before="20" w:after="20"/>
              <w:jc w:val="right"/>
              <w:rPr>
                <w:noProof/>
                <w:sz w:val="20"/>
              </w:rPr>
            </w:pPr>
          </w:p>
        </w:tc>
        <w:tc>
          <w:tcPr>
            <w:tcW w:w="2050" w:type="dxa"/>
            <w:tcBorders>
              <w:bottom w:val="single" w:sz="4" w:space="0" w:color="FF0000"/>
            </w:tcBorders>
            <w:vAlign w:val="center"/>
          </w:tcPr>
          <w:p>
            <w:pPr>
              <w:spacing w:before="20" w:after="20"/>
              <w:jc w:val="right"/>
              <w:rPr>
                <w:noProof/>
                <w:sz w:val="20"/>
              </w:rPr>
            </w:pPr>
          </w:p>
        </w:tc>
        <w:tc>
          <w:tcPr>
            <w:tcW w:w="2049" w:type="dxa"/>
            <w:tcBorders>
              <w:bottom w:val="single" w:sz="4" w:space="0" w:color="FF0000"/>
            </w:tcBorders>
            <w:vAlign w:val="center"/>
          </w:tcPr>
          <w:p>
            <w:pPr>
              <w:spacing w:before="20" w:after="20"/>
              <w:jc w:val="right"/>
              <w:rPr>
                <w:noProof/>
                <w:sz w:val="20"/>
              </w:rPr>
            </w:pPr>
          </w:p>
        </w:tc>
        <w:tc>
          <w:tcPr>
            <w:tcW w:w="2050"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9638"/>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Rubrique du cadre financier</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9638" w:type="dxa"/>
            <w:vAlign w:val="center"/>
          </w:tcPr>
          <w:p>
            <w:pPr>
              <w:spacing w:before="60" w:after="60"/>
              <w:rPr>
                <w:noProof/>
              </w:rPr>
            </w:pPr>
            <w:r>
              <w:rPr>
                <w:noProof/>
                <w:sz w:val="22"/>
              </w:rPr>
              <w:t>«Dépenses administratives»</w:t>
            </w:r>
          </w:p>
        </w:tc>
      </w:tr>
    </w:tbl>
    <w:p>
      <w:pPr>
        <w:jc w:val="right"/>
        <w:rPr>
          <w:noProof/>
          <w:sz w:val="20"/>
        </w:rPr>
      </w:pPr>
      <w:r>
        <w:rPr>
          <w:noProof/>
          <w:sz w:val="20"/>
        </w:rPr>
        <w:t>En millions d'EUR (à la 3</w:t>
      </w:r>
      <w:r>
        <w:rPr>
          <w:noProof/>
          <w:sz w:val="20"/>
          <w:vertAlign w:val="superscript"/>
        </w:rPr>
        <w:t>e</w:t>
      </w:r>
      <w:r>
        <w:rPr>
          <w:noProof/>
          <w:sz w:val="20"/>
        </w:rPr>
        <w:t xml:space="preserve"> décimale)</w:t>
      </w:r>
    </w:p>
    <w:tbl>
      <w:tblPr>
        <w:tblW w:w="146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1846"/>
        <w:gridCol w:w="1560"/>
        <w:gridCol w:w="534"/>
        <w:gridCol w:w="1611"/>
        <w:gridCol w:w="1611"/>
        <w:gridCol w:w="1611"/>
        <w:gridCol w:w="1611"/>
        <w:gridCol w:w="1612"/>
        <w:gridCol w:w="1010"/>
      </w:tblGrid>
      <w:tr>
        <w:tc>
          <w:tcPr>
            <w:tcW w:w="3458" w:type="dxa"/>
            <w:gridSpan w:val="2"/>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1611" w:type="dxa"/>
            <w:vAlign w:val="center"/>
          </w:tcPr>
          <w:p>
            <w:pPr>
              <w:jc w:val="center"/>
              <w:rPr>
                <w:b/>
                <w:noProof/>
                <w:sz w:val="20"/>
              </w:rPr>
            </w:pPr>
            <w:r>
              <w:rPr>
                <w:noProof/>
                <w:sz w:val="20"/>
              </w:rPr>
              <w:t>Année</w:t>
            </w:r>
            <w:r>
              <w:rPr>
                <w:noProof/>
                <w:sz w:val="20"/>
              </w:rPr>
              <w:br/>
            </w:r>
            <w:r>
              <w:rPr>
                <w:b/>
                <w:noProof/>
                <w:sz w:val="20"/>
              </w:rPr>
              <w:t>N</w:t>
            </w:r>
            <w:r>
              <w:rPr>
                <w:rStyle w:val="FootnoteReference"/>
                <w:b/>
                <w:noProof/>
                <w:sz w:val="20"/>
              </w:rPr>
              <w:footnoteReference w:id="10"/>
            </w:r>
          </w:p>
          <w:p>
            <w:pPr>
              <w:jc w:val="center"/>
              <w:rPr>
                <w:noProof/>
                <w:sz w:val="20"/>
              </w:rPr>
            </w:pPr>
            <w:r>
              <w:rPr>
                <w:b/>
                <w:noProof/>
                <w:sz w:val="20"/>
              </w:rPr>
              <w:t>2016</w:t>
            </w:r>
          </w:p>
        </w:tc>
        <w:tc>
          <w:tcPr>
            <w:tcW w:w="1611" w:type="dxa"/>
          </w:tcPr>
          <w:p>
            <w:pPr>
              <w:jc w:val="center"/>
              <w:rPr>
                <w:b/>
                <w:noProof/>
                <w:sz w:val="20"/>
              </w:rPr>
            </w:pPr>
            <w:r>
              <w:rPr>
                <w:noProof/>
                <w:sz w:val="20"/>
              </w:rPr>
              <w:t>Année</w:t>
            </w:r>
            <w:r>
              <w:rPr>
                <w:noProof/>
                <w:sz w:val="20"/>
              </w:rPr>
              <w:br/>
            </w:r>
            <w:r>
              <w:rPr>
                <w:b/>
                <w:noProof/>
                <w:sz w:val="20"/>
              </w:rPr>
              <w:t>N+1</w:t>
            </w:r>
          </w:p>
          <w:p>
            <w:pPr>
              <w:jc w:val="center"/>
              <w:rPr>
                <w:noProof/>
                <w:sz w:val="20"/>
              </w:rPr>
            </w:pPr>
            <w:r>
              <w:rPr>
                <w:b/>
                <w:noProof/>
                <w:sz w:val="20"/>
              </w:rPr>
              <w:t>2017</w:t>
            </w:r>
          </w:p>
        </w:tc>
        <w:tc>
          <w:tcPr>
            <w:tcW w:w="1611" w:type="dxa"/>
            <w:vAlign w:val="center"/>
          </w:tcPr>
          <w:p>
            <w:pPr>
              <w:jc w:val="center"/>
              <w:rPr>
                <w:b/>
                <w:noProof/>
                <w:sz w:val="20"/>
              </w:rPr>
            </w:pPr>
            <w:r>
              <w:rPr>
                <w:noProof/>
                <w:sz w:val="20"/>
              </w:rPr>
              <w:t>Année</w:t>
            </w:r>
            <w:r>
              <w:rPr>
                <w:noProof/>
                <w:sz w:val="20"/>
              </w:rPr>
              <w:br/>
            </w:r>
            <w:r>
              <w:rPr>
                <w:b/>
                <w:noProof/>
                <w:sz w:val="20"/>
              </w:rPr>
              <w:t>N+2</w:t>
            </w:r>
          </w:p>
          <w:p>
            <w:pPr>
              <w:jc w:val="center"/>
              <w:rPr>
                <w:noProof/>
                <w:sz w:val="20"/>
              </w:rPr>
            </w:pPr>
            <w:r>
              <w:rPr>
                <w:b/>
                <w:noProof/>
                <w:sz w:val="20"/>
              </w:rPr>
              <w:t>2018</w:t>
            </w:r>
          </w:p>
        </w:tc>
        <w:tc>
          <w:tcPr>
            <w:tcW w:w="1611" w:type="dxa"/>
            <w:vAlign w:val="center"/>
          </w:tcPr>
          <w:p>
            <w:pPr>
              <w:jc w:val="center"/>
              <w:rPr>
                <w:b/>
                <w:noProof/>
                <w:sz w:val="20"/>
              </w:rPr>
            </w:pPr>
            <w:r>
              <w:rPr>
                <w:noProof/>
                <w:sz w:val="20"/>
              </w:rPr>
              <w:t>Année</w:t>
            </w:r>
            <w:r>
              <w:rPr>
                <w:noProof/>
                <w:sz w:val="20"/>
              </w:rPr>
              <w:br/>
            </w:r>
            <w:r>
              <w:rPr>
                <w:b/>
                <w:noProof/>
                <w:sz w:val="20"/>
              </w:rPr>
              <w:t>N+3</w:t>
            </w:r>
          </w:p>
          <w:p>
            <w:pPr>
              <w:jc w:val="center"/>
              <w:rPr>
                <w:noProof/>
                <w:sz w:val="20"/>
              </w:rPr>
            </w:pPr>
            <w:r>
              <w:rPr>
                <w:b/>
                <w:noProof/>
                <w:sz w:val="20"/>
              </w:rPr>
              <w:t>2019</w:t>
            </w:r>
          </w:p>
        </w:tc>
        <w:tc>
          <w:tcPr>
            <w:tcW w:w="1612" w:type="dxa"/>
          </w:tcPr>
          <w:p>
            <w:pPr>
              <w:spacing w:after="0"/>
              <w:jc w:val="center"/>
              <w:rPr>
                <w:noProof/>
                <w:sz w:val="20"/>
              </w:rPr>
            </w:pPr>
            <w:r>
              <w:rPr>
                <w:noProof/>
                <w:sz w:val="20"/>
              </w:rPr>
              <w:t>Année</w:t>
            </w:r>
          </w:p>
          <w:p>
            <w:pPr>
              <w:spacing w:before="0"/>
              <w:jc w:val="center"/>
              <w:rPr>
                <w:b/>
                <w:noProof/>
                <w:sz w:val="20"/>
              </w:rPr>
            </w:pPr>
            <w:r>
              <w:rPr>
                <w:b/>
                <w:noProof/>
                <w:sz w:val="20"/>
              </w:rPr>
              <w:t>N+4</w:t>
            </w:r>
          </w:p>
          <w:p>
            <w:pPr>
              <w:jc w:val="center"/>
              <w:rPr>
                <w:b/>
                <w:noProof/>
                <w:sz w:val="20"/>
              </w:rPr>
            </w:pPr>
            <w:r>
              <w:rPr>
                <w:b/>
                <w:noProof/>
                <w:sz w:val="20"/>
              </w:rPr>
              <w:t>2020</w:t>
            </w:r>
          </w:p>
        </w:tc>
        <w:tc>
          <w:tcPr>
            <w:tcW w:w="1010" w:type="dxa"/>
            <w:vAlign w:val="center"/>
          </w:tcPr>
          <w:p>
            <w:pPr>
              <w:jc w:val="center"/>
              <w:rPr>
                <w:b/>
                <w:noProof/>
                <w:sz w:val="20"/>
              </w:rPr>
            </w:pPr>
            <w:r>
              <w:rPr>
                <w:b/>
                <w:noProof/>
                <w:sz w:val="20"/>
              </w:rPr>
              <w:t>TOTAL</w:t>
            </w:r>
          </w:p>
        </w:tc>
      </w:tr>
      <w:tr>
        <w:trPr>
          <w:trHeight w:val="313"/>
        </w:trPr>
        <w:tc>
          <w:tcPr>
            <w:tcW w:w="1612" w:type="dxa"/>
          </w:tcPr>
          <w:p>
            <w:pPr>
              <w:spacing w:before="20" w:after="20"/>
              <w:jc w:val="right"/>
              <w:rPr>
                <w:noProof/>
              </w:rPr>
            </w:pPr>
          </w:p>
        </w:tc>
        <w:tc>
          <w:tcPr>
            <w:tcW w:w="13006" w:type="dxa"/>
            <w:gridSpan w:val="9"/>
            <w:vAlign w:val="center"/>
          </w:tcPr>
          <w:p>
            <w:pPr>
              <w:spacing w:before="20" w:after="20"/>
              <w:jc w:val="right"/>
              <w:rPr>
                <w:b/>
                <w:noProof/>
                <w:sz w:val="20"/>
                <w:highlight w:val="yellow"/>
              </w:rPr>
            </w:pPr>
            <w:r>
              <w:rPr>
                <w:noProof/>
                <w:sz w:val="22"/>
              </w:rPr>
              <w:t>DG MARE</w:t>
            </w:r>
          </w:p>
        </w:tc>
      </w:tr>
      <w:tr>
        <w:trPr>
          <w:trHeight w:val="313"/>
        </w:trPr>
        <w:tc>
          <w:tcPr>
            <w:tcW w:w="5552" w:type="dxa"/>
            <w:gridSpan w:val="4"/>
            <w:vAlign w:val="center"/>
          </w:tcPr>
          <w:p>
            <w:pPr>
              <w:spacing w:before="20" w:after="20"/>
              <w:rPr>
                <w:noProof/>
              </w:rPr>
            </w:pPr>
            <w:r>
              <w:rPr>
                <w:noProof/>
                <w:sz w:val="22"/>
              </w:rPr>
              <w:sym w:font="Wingdings" w:char="F09F"/>
            </w:r>
            <w:r>
              <w:rPr>
                <w:noProof/>
                <w:sz w:val="22"/>
              </w:rPr>
              <w:t>Ressources humaines</w:t>
            </w:r>
          </w:p>
        </w:tc>
        <w:tc>
          <w:tcPr>
            <w:tcW w:w="1611" w:type="dxa"/>
            <w:vAlign w:val="center"/>
          </w:tcPr>
          <w:p>
            <w:pPr>
              <w:spacing w:before="20" w:after="20"/>
              <w:jc w:val="right"/>
              <w:rPr>
                <w:noProof/>
                <w:sz w:val="20"/>
              </w:rPr>
            </w:pPr>
            <w:r>
              <w:rPr>
                <w:noProof/>
                <w:sz w:val="20"/>
              </w:rPr>
              <w:t>0,132</w:t>
            </w:r>
          </w:p>
        </w:tc>
        <w:tc>
          <w:tcPr>
            <w:tcW w:w="1611" w:type="dxa"/>
            <w:vAlign w:val="center"/>
          </w:tcPr>
          <w:p>
            <w:pPr>
              <w:spacing w:before="20" w:after="20"/>
              <w:jc w:val="right"/>
              <w:rPr>
                <w:noProof/>
                <w:sz w:val="20"/>
              </w:rPr>
            </w:pPr>
            <w:r>
              <w:rPr>
                <w:noProof/>
                <w:sz w:val="20"/>
              </w:rPr>
              <w:t>0,132</w:t>
            </w:r>
          </w:p>
        </w:tc>
        <w:tc>
          <w:tcPr>
            <w:tcW w:w="1611" w:type="dxa"/>
            <w:vAlign w:val="center"/>
          </w:tcPr>
          <w:p>
            <w:pPr>
              <w:spacing w:before="20" w:after="20"/>
              <w:jc w:val="right"/>
              <w:rPr>
                <w:noProof/>
                <w:sz w:val="20"/>
              </w:rPr>
            </w:pPr>
            <w:r>
              <w:rPr>
                <w:noProof/>
                <w:sz w:val="20"/>
              </w:rPr>
              <w:t>0,132</w:t>
            </w:r>
          </w:p>
        </w:tc>
        <w:tc>
          <w:tcPr>
            <w:tcW w:w="1611" w:type="dxa"/>
            <w:vAlign w:val="center"/>
          </w:tcPr>
          <w:p>
            <w:pPr>
              <w:spacing w:before="20" w:after="20"/>
              <w:jc w:val="right"/>
              <w:rPr>
                <w:noProof/>
                <w:sz w:val="20"/>
              </w:rPr>
            </w:pPr>
            <w:r>
              <w:rPr>
                <w:noProof/>
                <w:sz w:val="20"/>
              </w:rPr>
              <w:t>0,132</w:t>
            </w:r>
          </w:p>
        </w:tc>
        <w:tc>
          <w:tcPr>
            <w:tcW w:w="1612" w:type="dxa"/>
            <w:vAlign w:val="center"/>
          </w:tcPr>
          <w:p>
            <w:pPr>
              <w:spacing w:before="20" w:after="20"/>
              <w:jc w:val="right"/>
              <w:rPr>
                <w:noProof/>
                <w:sz w:val="20"/>
              </w:rPr>
            </w:pPr>
            <w:r>
              <w:rPr>
                <w:noProof/>
                <w:sz w:val="20"/>
              </w:rPr>
              <w:t>0,132</w:t>
            </w:r>
          </w:p>
        </w:tc>
        <w:tc>
          <w:tcPr>
            <w:tcW w:w="1010" w:type="dxa"/>
            <w:vAlign w:val="center"/>
          </w:tcPr>
          <w:p>
            <w:pPr>
              <w:spacing w:before="20" w:after="20"/>
              <w:jc w:val="right"/>
              <w:rPr>
                <w:b/>
                <w:noProof/>
                <w:sz w:val="20"/>
              </w:rPr>
            </w:pPr>
            <w:r>
              <w:rPr>
                <w:b/>
                <w:noProof/>
                <w:sz w:val="20"/>
              </w:rPr>
              <w:t>0,660</w:t>
            </w:r>
          </w:p>
        </w:tc>
      </w:tr>
      <w:tr>
        <w:trPr>
          <w:trHeight w:val="351"/>
        </w:trPr>
        <w:tc>
          <w:tcPr>
            <w:tcW w:w="5552" w:type="dxa"/>
            <w:gridSpan w:val="4"/>
            <w:vAlign w:val="center"/>
          </w:tcPr>
          <w:p>
            <w:pPr>
              <w:spacing w:before="20" w:after="20"/>
              <w:rPr>
                <w:noProof/>
              </w:rPr>
            </w:pPr>
            <w:r>
              <w:rPr>
                <w:noProof/>
                <w:sz w:val="22"/>
              </w:rPr>
              <w:sym w:font="Wingdings" w:char="F09F"/>
            </w:r>
            <w:r>
              <w:rPr>
                <w:noProof/>
                <w:sz w:val="22"/>
              </w:rPr>
              <w:t>Autres dépenses administratives</w:t>
            </w:r>
          </w:p>
        </w:tc>
        <w:tc>
          <w:tcPr>
            <w:tcW w:w="1611" w:type="dxa"/>
            <w:vAlign w:val="center"/>
          </w:tcPr>
          <w:p>
            <w:pPr>
              <w:spacing w:before="20" w:after="20"/>
              <w:jc w:val="right"/>
              <w:rPr>
                <w:noProof/>
                <w:sz w:val="20"/>
              </w:rPr>
            </w:pPr>
            <w:r>
              <w:rPr>
                <w:noProof/>
                <w:sz w:val="20"/>
              </w:rPr>
              <w:t>0,012</w:t>
            </w:r>
          </w:p>
        </w:tc>
        <w:tc>
          <w:tcPr>
            <w:tcW w:w="1611" w:type="dxa"/>
            <w:vAlign w:val="center"/>
          </w:tcPr>
          <w:p>
            <w:pPr>
              <w:spacing w:before="20" w:after="20"/>
              <w:jc w:val="right"/>
              <w:rPr>
                <w:noProof/>
                <w:sz w:val="20"/>
              </w:rPr>
            </w:pPr>
            <w:r>
              <w:rPr>
                <w:noProof/>
                <w:sz w:val="20"/>
              </w:rPr>
              <w:t>0,012</w:t>
            </w:r>
          </w:p>
        </w:tc>
        <w:tc>
          <w:tcPr>
            <w:tcW w:w="1611" w:type="dxa"/>
            <w:vAlign w:val="center"/>
          </w:tcPr>
          <w:p>
            <w:pPr>
              <w:spacing w:before="20" w:after="20"/>
              <w:jc w:val="right"/>
              <w:rPr>
                <w:noProof/>
                <w:sz w:val="20"/>
              </w:rPr>
            </w:pPr>
            <w:r>
              <w:rPr>
                <w:noProof/>
                <w:sz w:val="20"/>
              </w:rPr>
              <w:t>0,012</w:t>
            </w:r>
          </w:p>
        </w:tc>
        <w:tc>
          <w:tcPr>
            <w:tcW w:w="1611" w:type="dxa"/>
            <w:vAlign w:val="center"/>
          </w:tcPr>
          <w:p>
            <w:pPr>
              <w:spacing w:before="20" w:after="20"/>
              <w:jc w:val="right"/>
              <w:rPr>
                <w:noProof/>
                <w:sz w:val="20"/>
              </w:rPr>
            </w:pPr>
            <w:r>
              <w:rPr>
                <w:noProof/>
                <w:sz w:val="20"/>
              </w:rPr>
              <w:t>0,012</w:t>
            </w:r>
          </w:p>
        </w:tc>
        <w:tc>
          <w:tcPr>
            <w:tcW w:w="1612" w:type="dxa"/>
            <w:vAlign w:val="center"/>
          </w:tcPr>
          <w:p>
            <w:pPr>
              <w:spacing w:before="20" w:after="20"/>
              <w:jc w:val="right"/>
              <w:rPr>
                <w:noProof/>
                <w:sz w:val="20"/>
              </w:rPr>
            </w:pPr>
            <w:r>
              <w:rPr>
                <w:noProof/>
                <w:sz w:val="20"/>
              </w:rPr>
              <w:t>0,016</w:t>
            </w:r>
          </w:p>
        </w:tc>
        <w:tc>
          <w:tcPr>
            <w:tcW w:w="1010" w:type="dxa"/>
            <w:vAlign w:val="center"/>
          </w:tcPr>
          <w:p>
            <w:pPr>
              <w:spacing w:before="20" w:after="20"/>
              <w:jc w:val="right"/>
              <w:rPr>
                <w:b/>
                <w:noProof/>
                <w:sz w:val="20"/>
              </w:rPr>
            </w:pPr>
            <w:r>
              <w:rPr>
                <w:b/>
                <w:noProof/>
                <w:sz w:val="20"/>
              </w:rPr>
              <w:t>0,064</w:t>
            </w:r>
          </w:p>
        </w:tc>
      </w:tr>
      <w:tr>
        <w:tc>
          <w:tcPr>
            <w:tcW w:w="3458" w:type="dxa"/>
            <w:gridSpan w:val="2"/>
            <w:vAlign w:val="center"/>
          </w:tcPr>
          <w:p>
            <w:pPr>
              <w:jc w:val="center"/>
              <w:rPr>
                <w:b/>
                <w:noProof/>
              </w:rPr>
            </w:pPr>
            <w:r>
              <w:rPr>
                <w:b/>
                <w:noProof/>
                <w:sz w:val="22"/>
              </w:rPr>
              <w:t>TOTAL DG MARE</w:t>
            </w:r>
          </w:p>
        </w:tc>
        <w:tc>
          <w:tcPr>
            <w:tcW w:w="2094" w:type="dxa"/>
            <w:gridSpan w:val="2"/>
            <w:vAlign w:val="center"/>
          </w:tcPr>
          <w:p>
            <w:pPr>
              <w:rPr>
                <w:noProof/>
                <w:sz w:val="14"/>
              </w:rPr>
            </w:pPr>
            <w:r>
              <w:rPr>
                <w:noProof/>
                <w:sz w:val="18"/>
              </w:rPr>
              <w:t xml:space="preserve">Crédits </w:t>
            </w:r>
          </w:p>
        </w:tc>
        <w:tc>
          <w:tcPr>
            <w:tcW w:w="1611" w:type="dxa"/>
            <w:vAlign w:val="center"/>
          </w:tcPr>
          <w:p>
            <w:pPr>
              <w:spacing w:before="60" w:after="60"/>
              <w:jc w:val="right"/>
              <w:rPr>
                <w:noProof/>
                <w:sz w:val="20"/>
              </w:rPr>
            </w:pPr>
            <w:r>
              <w:rPr>
                <w:noProof/>
                <w:sz w:val="20"/>
              </w:rPr>
              <w:t>0,144</w:t>
            </w:r>
          </w:p>
        </w:tc>
        <w:tc>
          <w:tcPr>
            <w:tcW w:w="1611" w:type="dxa"/>
            <w:vAlign w:val="center"/>
          </w:tcPr>
          <w:p>
            <w:pPr>
              <w:spacing w:before="20" w:after="20"/>
              <w:jc w:val="right"/>
              <w:rPr>
                <w:noProof/>
                <w:sz w:val="20"/>
              </w:rPr>
            </w:pPr>
            <w:r>
              <w:rPr>
                <w:noProof/>
                <w:sz w:val="20"/>
              </w:rPr>
              <w:t>0,144</w:t>
            </w:r>
          </w:p>
        </w:tc>
        <w:tc>
          <w:tcPr>
            <w:tcW w:w="1611" w:type="dxa"/>
            <w:vAlign w:val="center"/>
          </w:tcPr>
          <w:p>
            <w:pPr>
              <w:spacing w:before="20" w:after="20"/>
              <w:jc w:val="right"/>
              <w:rPr>
                <w:noProof/>
                <w:sz w:val="20"/>
              </w:rPr>
            </w:pPr>
            <w:r>
              <w:rPr>
                <w:noProof/>
                <w:sz w:val="20"/>
              </w:rPr>
              <w:t>0,144</w:t>
            </w:r>
          </w:p>
        </w:tc>
        <w:tc>
          <w:tcPr>
            <w:tcW w:w="1611" w:type="dxa"/>
            <w:vAlign w:val="center"/>
          </w:tcPr>
          <w:p>
            <w:pPr>
              <w:spacing w:before="20" w:after="20"/>
              <w:jc w:val="right"/>
              <w:rPr>
                <w:noProof/>
                <w:sz w:val="20"/>
              </w:rPr>
            </w:pPr>
            <w:r>
              <w:rPr>
                <w:noProof/>
                <w:sz w:val="20"/>
              </w:rPr>
              <w:t>0,144</w:t>
            </w:r>
          </w:p>
        </w:tc>
        <w:tc>
          <w:tcPr>
            <w:tcW w:w="1612" w:type="dxa"/>
            <w:vAlign w:val="center"/>
          </w:tcPr>
          <w:p>
            <w:pPr>
              <w:spacing w:before="20" w:after="20"/>
              <w:jc w:val="right"/>
              <w:rPr>
                <w:noProof/>
                <w:sz w:val="20"/>
              </w:rPr>
            </w:pPr>
            <w:r>
              <w:rPr>
                <w:noProof/>
                <w:sz w:val="20"/>
              </w:rPr>
              <w:t>0,148</w:t>
            </w:r>
          </w:p>
        </w:tc>
        <w:tc>
          <w:tcPr>
            <w:tcW w:w="1010" w:type="dxa"/>
            <w:vAlign w:val="center"/>
          </w:tcPr>
          <w:p>
            <w:pPr>
              <w:spacing w:before="20" w:after="20"/>
              <w:jc w:val="right"/>
              <w:rPr>
                <w:b/>
                <w:noProof/>
                <w:sz w:val="20"/>
              </w:rPr>
            </w:pPr>
            <w:r>
              <w:rPr>
                <w:b/>
                <w:noProof/>
                <w:sz w:val="20"/>
              </w:rPr>
              <w:t>0,724</w:t>
            </w:r>
          </w:p>
        </w:tc>
      </w:tr>
    </w:tbl>
    <w:p>
      <w:pPr>
        <w:rPr>
          <w:noProof/>
        </w:rPr>
      </w:pPr>
    </w:p>
    <w:tbl>
      <w:tblPr>
        <w:tblW w:w="146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2094"/>
        <w:gridCol w:w="1611"/>
        <w:gridCol w:w="1611"/>
        <w:gridCol w:w="1611"/>
        <w:gridCol w:w="1611"/>
        <w:gridCol w:w="1612"/>
        <w:gridCol w:w="1010"/>
      </w:tblGrid>
      <w:tr>
        <w:tc>
          <w:tcPr>
            <w:tcW w:w="3458" w:type="dxa"/>
            <w:shd w:val="thinDiagStripe" w:color="C0C0C0" w:fill="auto"/>
            <w:vAlign w:val="center"/>
          </w:tcPr>
          <w:p>
            <w:pPr>
              <w:jc w:val="center"/>
              <w:rPr>
                <w:b/>
                <w:noProof/>
              </w:rPr>
            </w:pPr>
            <w:r>
              <w:rPr>
                <w:b/>
                <w:noProof/>
                <w:sz w:val="22"/>
              </w:rPr>
              <w:t>TOTAL des crédits</w:t>
            </w:r>
            <w:r>
              <w:rPr>
                <w:noProof/>
              </w:rPr>
              <w:br/>
            </w:r>
            <w:r>
              <w:rPr>
                <w:b/>
                <w:noProof/>
                <w:sz w:val="22"/>
              </w:rPr>
              <w:t>pour la RUBRIQUE 5</w:t>
            </w:r>
            <w:r>
              <w:rPr>
                <w:b/>
                <w:noProof/>
                <w:sz w:val="22"/>
              </w:rPr>
              <w:br/>
            </w:r>
            <w:r>
              <w:rPr>
                <w:noProof/>
                <w:sz w:val="22"/>
              </w:rP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1611" w:type="dxa"/>
            <w:vAlign w:val="center"/>
          </w:tcPr>
          <w:p>
            <w:pPr>
              <w:spacing w:before="60" w:after="60"/>
              <w:jc w:val="right"/>
              <w:rPr>
                <w:b/>
                <w:noProof/>
                <w:sz w:val="20"/>
              </w:rPr>
            </w:pPr>
            <w:r>
              <w:rPr>
                <w:b/>
                <w:noProof/>
                <w:sz w:val="20"/>
              </w:rPr>
              <w:t>0,144</w:t>
            </w:r>
          </w:p>
        </w:tc>
        <w:tc>
          <w:tcPr>
            <w:tcW w:w="1611" w:type="dxa"/>
            <w:vAlign w:val="center"/>
          </w:tcPr>
          <w:p>
            <w:pPr>
              <w:spacing w:before="20" w:after="20"/>
              <w:jc w:val="right"/>
              <w:rPr>
                <w:b/>
                <w:noProof/>
                <w:sz w:val="20"/>
              </w:rPr>
            </w:pPr>
            <w:r>
              <w:rPr>
                <w:b/>
                <w:noProof/>
                <w:sz w:val="20"/>
              </w:rPr>
              <w:t>0,144</w:t>
            </w:r>
          </w:p>
        </w:tc>
        <w:tc>
          <w:tcPr>
            <w:tcW w:w="1611" w:type="dxa"/>
            <w:vAlign w:val="center"/>
          </w:tcPr>
          <w:p>
            <w:pPr>
              <w:spacing w:before="20" w:after="20"/>
              <w:jc w:val="right"/>
              <w:rPr>
                <w:b/>
                <w:noProof/>
                <w:sz w:val="20"/>
              </w:rPr>
            </w:pPr>
            <w:r>
              <w:rPr>
                <w:b/>
                <w:noProof/>
                <w:sz w:val="20"/>
              </w:rPr>
              <w:t>0,144</w:t>
            </w:r>
          </w:p>
        </w:tc>
        <w:tc>
          <w:tcPr>
            <w:tcW w:w="1611" w:type="dxa"/>
            <w:vAlign w:val="center"/>
          </w:tcPr>
          <w:p>
            <w:pPr>
              <w:spacing w:before="20" w:after="20"/>
              <w:jc w:val="right"/>
              <w:rPr>
                <w:b/>
                <w:noProof/>
                <w:sz w:val="20"/>
              </w:rPr>
            </w:pPr>
            <w:r>
              <w:rPr>
                <w:b/>
                <w:noProof/>
                <w:sz w:val="20"/>
              </w:rPr>
              <w:t>0,144</w:t>
            </w:r>
          </w:p>
        </w:tc>
        <w:tc>
          <w:tcPr>
            <w:tcW w:w="1612" w:type="dxa"/>
            <w:vAlign w:val="center"/>
          </w:tcPr>
          <w:p>
            <w:pPr>
              <w:spacing w:before="20" w:after="20"/>
              <w:jc w:val="right"/>
              <w:rPr>
                <w:b/>
                <w:noProof/>
                <w:sz w:val="20"/>
              </w:rPr>
            </w:pPr>
            <w:r>
              <w:rPr>
                <w:b/>
                <w:noProof/>
                <w:sz w:val="20"/>
              </w:rPr>
              <w:t>0,148</w:t>
            </w:r>
          </w:p>
        </w:tc>
        <w:tc>
          <w:tcPr>
            <w:tcW w:w="1010" w:type="dxa"/>
            <w:vAlign w:val="center"/>
          </w:tcPr>
          <w:p>
            <w:pPr>
              <w:spacing w:before="20" w:after="20"/>
              <w:jc w:val="right"/>
              <w:rPr>
                <w:b/>
                <w:noProof/>
                <w:sz w:val="20"/>
              </w:rPr>
            </w:pPr>
            <w:r>
              <w:rPr>
                <w:b/>
                <w:noProof/>
                <w:sz w:val="20"/>
              </w:rPr>
              <w:t>0,724</w:t>
            </w:r>
          </w:p>
        </w:tc>
      </w:tr>
    </w:tbl>
    <w:p>
      <w:pPr>
        <w:jc w:val="right"/>
        <w:rPr>
          <w:noProof/>
          <w:sz w:val="20"/>
        </w:rPr>
      </w:pPr>
      <w:r>
        <w:rPr>
          <w:noProof/>
          <w:sz w:val="20"/>
        </w:rPr>
        <w:t>En millions d'EUR (à la 3</w:t>
      </w:r>
      <w:r>
        <w:rPr>
          <w:noProof/>
          <w:sz w:val="20"/>
          <w:vertAlign w:val="superscript"/>
        </w:rPr>
        <w:t>e</w:t>
      </w:r>
      <w:r>
        <w:rPr>
          <w:noProof/>
          <w:sz w:val="20"/>
        </w:rPr>
        <w:t xml:space="preserve"> décimale)</w:t>
      </w:r>
    </w:p>
    <w:tbl>
      <w:tblPr>
        <w:tblW w:w="146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560"/>
        <w:gridCol w:w="534"/>
        <w:gridCol w:w="1611"/>
        <w:gridCol w:w="1611"/>
        <w:gridCol w:w="1611"/>
        <w:gridCol w:w="1611"/>
        <w:gridCol w:w="1612"/>
        <w:gridCol w:w="1010"/>
      </w:tblGrid>
      <w:tr>
        <w:tc>
          <w:tcPr>
            <w:tcW w:w="3458"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1611" w:type="dxa"/>
            <w:vAlign w:val="center"/>
          </w:tcPr>
          <w:p>
            <w:pPr>
              <w:jc w:val="center"/>
              <w:rPr>
                <w:b/>
                <w:noProof/>
                <w:sz w:val="20"/>
              </w:rPr>
            </w:pPr>
            <w:r>
              <w:rPr>
                <w:noProof/>
                <w:sz w:val="20"/>
              </w:rPr>
              <w:t>Année</w:t>
            </w:r>
            <w:r>
              <w:rPr>
                <w:noProof/>
                <w:sz w:val="20"/>
              </w:rPr>
              <w:br/>
            </w:r>
            <w:r>
              <w:rPr>
                <w:b/>
                <w:noProof/>
                <w:sz w:val="20"/>
              </w:rPr>
              <w:t>N</w:t>
            </w:r>
            <w:r>
              <w:rPr>
                <w:rStyle w:val="FootnoteReference"/>
                <w:b/>
                <w:noProof/>
                <w:sz w:val="20"/>
              </w:rPr>
              <w:footnoteReference w:id="11"/>
            </w:r>
          </w:p>
          <w:p>
            <w:pPr>
              <w:jc w:val="center"/>
              <w:rPr>
                <w:noProof/>
                <w:sz w:val="20"/>
              </w:rPr>
            </w:pPr>
            <w:r>
              <w:rPr>
                <w:b/>
                <w:noProof/>
                <w:sz w:val="20"/>
              </w:rPr>
              <w:t>2016</w:t>
            </w:r>
          </w:p>
        </w:tc>
        <w:tc>
          <w:tcPr>
            <w:tcW w:w="1611" w:type="dxa"/>
          </w:tcPr>
          <w:p>
            <w:pPr>
              <w:jc w:val="center"/>
              <w:rPr>
                <w:b/>
                <w:noProof/>
                <w:sz w:val="20"/>
              </w:rPr>
            </w:pPr>
            <w:r>
              <w:rPr>
                <w:noProof/>
                <w:sz w:val="20"/>
              </w:rPr>
              <w:t>Année</w:t>
            </w:r>
            <w:r>
              <w:rPr>
                <w:noProof/>
                <w:sz w:val="20"/>
              </w:rPr>
              <w:br/>
            </w:r>
            <w:r>
              <w:rPr>
                <w:b/>
                <w:noProof/>
                <w:sz w:val="20"/>
              </w:rPr>
              <w:t>N+1</w:t>
            </w:r>
          </w:p>
          <w:p>
            <w:pPr>
              <w:jc w:val="center"/>
              <w:rPr>
                <w:noProof/>
                <w:sz w:val="20"/>
              </w:rPr>
            </w:pPr>
            <w:r>
              <w:rPr>
                <w:b/>
                <w:noProof/>
                <w:sz w:val="20"/>
              </w:rPr>
              <w:t>2017</w:t>
            </w:r>
          </w:p>
        </w:tc>
        <w:tc>
          <w:tcPr>
            <w:tcW w:w="1611" w:type="dxa"/>
            <w:vAlign w:val="center"/>
          </w:tcPr>
          <w:p>
            <w:pPr>
              <w:jc w:val="center"/>
              <w:rPr>
                <w:b/>
                <w:noProof/>
                <w:sz w:val="20"/>
              </w:rPr>
            </w:pPr>
            <w:r>
              <w:rPr>
                <w:noProof/>
                <w:sz w:val="20"/>
              </w:rPr>
              <w:t>Année</w:t>
            </w:r>
            <w:r>
              <w:rPr>
                <w:noProof/>
                <w:sz w:val="20"/>
              </w:rPr>
              <w:br/>
            </w:r>
            <w:r>
              <w:rPr>
                <w:b/>
                <w:noProof/>
                <w:sz w:val="20"/>
              </w:rPr>
              <w:t>N+2</w:t>
            </w:r>
          </w:p>
          <w:p>
            <w:pPr>
              <w:jc w:val="center"/>
              <w:rPr>
                <w:noProof/>
                <w:sz w:val="20"/>
              </w:rPr>
            </w:pPr>
            <w:r>
              <w:rPr>
                <w:b/>
                <w:noProof/>
                <w:sz w:val="20"/>
              </w:rPr>
              <w:t>2018</w:t>
            </w:r>
          </w:p>
        </w:tc>
        <w:tc>
          <w:tcPr>
            <w:tcW w:w="1611" w:type="dxa"/>
            <w:vAlign w:val="center"/>
          </w:tcPr>
          <w:p>
            <w:pPr>
              <w:jc w:val="center"/>
              <w:rPr>
                <w:b/>
                <w:noProof/>
                <w:sz w:val="20"/>
              </w:rPr>
            </w:pPr>
            <w:r>
              <w:rPr>
                <w:noProof/>
                <w:sz w:val="20"/>
              </w:rPr>
              <w:t>Année</w:t>
            </w:r>
            <w:r>
              <w:rPr>
                <w:noProof/>
                <w:sz w:val="20"/>
              </w:rPr>
              <w:br/>
            </w:r>
            <w:r>
              <w:rPr>
                <w:b/>
                <w:noProof/>
                <w:sz w:val="20"/>
              </w:rPr>
              <w:t>N+3</w:t>
            </w:r>
          </w:p>
          <w:p>
            <w:pPr>
              <w:jc w:val="center"/>
              <w:rPr>
                <w:noProof/>
                <w:sz w:val="20"/>
              </w:rPr>
            </w:pPr>
            <w:r>
              <w:rPr>
                <w:b/>
                <w:noProof/>
                <w:sz w:val="20"/>
              </w:rPr>
              <w:t>2019</w:t>
            </w:r>
          </w:p>
        </w:tc>
        <w:tc>
          <w:tcPr>
            <w:tcW w:w="1612" w:type="dxa"/>
          </w:tcPr>
          <w:p>
            <w:pPr>
              <w:spacing w:after="0"/>
              <w:jc w:val="center"/>
              <w:rPr>
                <w:noProof/>
                <w:sz w:val="20"/>
              </w:rPr>
            </w:pPr>
            <w:r>
              <w:rPr>
                <w:noProof/>
                <w:sz w:val="20"/>
              </w:rPr>
              <w:t>Année</w:t>
            </w:r>
          </w:p>
          <w:p>
            <w:pPr>
              <w:spacing w:before="0"/>
              <w:jc w:val="center"/>
              <w:rPr>
                <w:b/>
                <w:noProof/>
                <w:sz w:val="20"/>
              </w:rPr>
            </w:pPr>
            <w:r>
              <w:rPr>
                <w:b/>
                <w:noProof/>
                <w:sz w:val="20"/>
              </w:rPr>
              <w:t>N+3</w:t>
            </w:r>
          </w:p>
          <w:p>
            <w:pPr>
              <w:jc w:val="center"/>
              <w:rPr>
                <w:b/>
                <w:noProof/>
                <w:sz w:val="20"/>
              </w:rPr>
            </w:pPr>
            <w:r>
              <w:rPr>
                <w:b/>
                <w:noProof/>
                <w:sz w:val="20"/>
              </w:rPr>
              <w:t>2020</w:t>
            </w:r>
          </w:p>
        </w:tc>
        <w:tc>
          <w:tcPr>
            <w:tcW w:w="1010" w:type="dxa"/>
            <w:vAlign w:val="center"/>
          </w:tcPr>
          <w:p>
            <w:pPr>
              <w:jc w:val="center"/>
              <w:rPr>
                <w:b/>
                <w:noProof/>
                <w:sz w:val="20"/>
              </w:rPr>
            </w:pPr>
            <w:r>
              <w:rPr>
                <w:b/>
                <w:noProof/>
                <w:sz w:val="20"/>
              </w:rPr>
              <w:t>TOTAL</w:t>
            </w:r>
          </w:p>
        </w:tc>
      </w:tr>
      <w:tr>
        <w:tc>
          <w:tcPr>
            <w:tcW w:w="3458" w:type="dxa"/>
            <w:vMerge w:val="restart"/>
            <w:shd w:val="clear" w:color="auto" w:fill="C0C0C0"/>
            <w:vAlign w:val="center"/>
          </w:tcPr>
          <w:p>
            <w:pPr>
              <w:jc w:val="center"/>
              <w:rPr>
                <w:b/>
                <w:noProof/>
              </w:rPr>
            </w:pPr>
            <w:r>
              <w:rPr>
                <w:b/>
                <w:noProof/>
                <w:sz w:val="22"/>
              </w:rPr>
              <w:t xml:space="preserve">TOTAL des crédits </w:t>
            </w:r>
            <w:r>
              <w:rPr>
                <w:b/>
                <w:noProof/>
                <w:sz w:val="22"/>
              </w:rPr>
              <w:br/>
              <w:t>pour les RUBRIQUES 1 à 5</w:t>
            </w:r>
            <w:r>
              <w:rPr>
                <w:b/>
                <w:noProof/>
                <w:sz w:val="22"/>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1611" w:type="dxa"/>
            <w:shd w:val="clear" w:color="auto" w:fill="auto"/>
            <w:vAlign w:val="center"/>
          </w:tcPr>
          <w:p>
            <w:pPr>
              <w:spacing w:before="60" w:after="60"/>
              <w:jc w:val="right"/>
              <w:rPr>
                <w:noProof/>
                <w:sz w:val="20"/>
              </w:rPr>
            </w:pPr>
            <w:r>
              <w:rPr>
                <w:noProof/>
                <w:sz w:val="20"/>
              </w:rPr>
              <w:t>17,944</w:t>
            </w:r>
          </w:p>
        </w:tc>
        <w:tc>
          <w:tcPr>
            <w:tcW w:w="1611" w:type="dxa"/>
            <w:shd w:val="clear" w:color="auto" w:fill="auto"/>
            <w:vAlign w:val="center"/>
          </w:tcPr>
          <w:p>
            <w:pPr>
              <w:spacing w:before="60" w:after="60"/>
              <w:jc w:val="right"/>
              <w:rPr>
                <w:noProof/>
                <w:sz w:val="20"/>
              </w:rPr>
            </w:pPr>
            <w:r>
              <w:rPr>
                <w:noProof/>
                <w:sz w:val="20"/>
              </w:rPr>
              <w:t>17,944</w:t>
            </w:r>
          </w:p>
        </w:tc>
        <w:tc>
          <w:tcPr>
            <w:tcW w:w="1611" w:type="dxa"/>
            <w:shd w:val="clear" w:color="auto" w:fill="auto"/>
            <w:vAlign w:val="center"/>
          </w:tcPr>
          <w:p>
            <w:pPr>
              <w:spacing w:before="60" w:after="60"/>
              <w:jc w:val="right"/>
              <w:rPr>
                <w:noProof/>
                <w:sz w:val="20"/>
              </w:rPr>
            </w:pPr>
            <w:r>
              <w:rPr>
                <w:noProof/>
                <w:sz w:val="20"/>
              </w:rPr>
              <w:t>17,944</w:t>
            </w:r>
          </w:p>
        </w:tc>
        <w:tc>
          <w:tcPr>
            <w:tcW w:w="1611" w:type="dxa"/>
            <w:shd w:val="clear" w:color="auto" w:fill="auto"/>
            <w:vAlign w:val="center"/>
          </w:tcPr>
          <w:p>
            <w:pPr>
              <w:spacing w:before="60" w:after="60"/>
              <w:jc w:val="right"/>
              <w:rPr>
                <w:noProof/>
                <w:sz w:val="20"/>
              </w:rPr>
            </w:pPr>
            <w:r>
              <w:rPr>
                <w:noProof/>
                <w:sz w:val="20"/>
              </w:rPr>
              <w:t>17,944</w:t>
            </w:r>
          </w:p>
        </w:tc>
        <w:tc>
          <w:tcPr>
            <w:tcW w:w="1612" w:type="dxa"/>
            <w:vAlign w:val="center"/>
          </w:tcPr>
          <w:p>
            <w:pPr>
              <w:spacing w:before="60" w:after="60"/>
              <w:jc w:val="right"/>
              <w:rPr>
                <w:noProof/>
                <w:sz w:val="20"/>
              </w:rPr>
            </w:pPr>
            <w:r>
              <w:rPr>
                <w:noProof/>
                <w:sz w:val="20"/>
              </w:rPr>
              <w:t>17,948</w:t>
            </w:r>
          </w:p>
        </w:tc>
        <w:tc>
          <w:tcPr>
            <w:tcW w:w="1010" w:type="dxa"/>
            <w:shd w:val="clear" w:color="auto" w:fill="auto"/>
            <w:vAlign w:val="center"/>
          </w:tcPr>
          <w:p>
            <w:pPr>
              <w:spacing w:before="60" w:after="60"/>
              <w:jc w:val="right"/>
              <w:rPr>
                <w:b/>
                <w:noProof/>
                <w:sz w:val="20"/>
              </w:rPr>
            </w:pPr>
            <w:r>
              <w:rPr>
                <w:b/>
                <w:noProof/>
                <w:sz w:val="20"/>
              </w:rPr>
              <w:t>89,724</w:t>
            </w:r>
          </w:p>
        </w:tc>
      </w:tr>
      <w:tr>
        <w:tc>
          <w:tcPr>
            <w:tcW w:w="3458"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1611" w:type="dxa"/>
            <w:shd w:val="clear" w:color="auto" w:fill="auto"/>
            <w:vAlign w:val="center"/>
          </w:tcPr>
          <w:p>
            <w:pPr>
              <w:spacing w:before="60" w:after="60"/>
              <w:jc w:val="right"/>
              <w:rPr>
                <w:noProof/>
                <w:sz w:val="20"/>
              </w:rPr>
            </w:pPr>
            <w:r>
              <w:rPr>
                <w:noProof/>
                <w:sz w:val="20"/>
              </w:rPr>
              <w:t>17,944</w:t>
            </w:r>
          </w:p>
        </w:tc>
        <w:tc>
          <w:tcPr>
            <w:tcW w:w="1611" w:type="dxa"/>
            <w:shd w:val="clear" w:color="auto" w:fill="auto"/>
            <w:vAlign w:val="center"/>
          </w:tcPr>
          <w:p>
            <w:pPr>
              <w:spacing w:before="60" w:after="60"/>
              <w:jc w:val="right"/>
              <w:rPr>
                <w:noProof/>
                <w:sz w:val="20"/>
              </w:rPr>
            </w:pPr>
            <w:r>
              <w:rPr>
                <w:noProof/>
                <w:sz w:val="20"/>
              </w:rPr>
              <w:t>17,944</w:t>
            </w:r>
          </w:p>
        </w:tc>
        <w:tc>
          <w:tcPr>
            <w:tcW w:w="1611" w:type="dxa"/>
            <w:shd w:val="clear" w:color="auto" w:fill="auto"/>
            <w:vAlign w:val="center"/>
          </w:tcPr>
          <w:p>
            <w:pPr>
              <w:spacing w:before="60" w:after="60"/>
              <w:jc w:val="right"/>
              <w:rPr>
                <w:noProof/>
                <w:sz w:val="20"/>
              </w:rPr>
            </w:pPr>
            <w:r>
              <w:rPr>
                <w:noProof/>
                <w:sz w:val="20"/>
              </w:rPr>
              <w:t>17,944</w:t>
            </w:r>
          </w:p>
        </w:tc>
        <w:tc>
          <w:tcPr>
            <w:tcW w:w="1611" w:type="dxa"/>
            <w:shd w:val="clear" w:color="auto" w:fill="auto"/>
            <w:vAlign w:val="center"/>
          </w:tcPr>
          <w:p>
            <w:pPr>
              <w:spacing w:before="60" w:after="60"/>
              <w:jc w:val="right"/>
              <w:rPr>
                <w:noProof/>
                <w:sz w:val="20"/>
              </w:rPr>
            </w:pPr>
            <w:r>
              <w:rPr>
                <w:noProof/>
                <w:sz w:val="20"/>
              </w:rPr>
              <w:t>17,944</w:t>
            </w:r>
          </w:p>
        </w:tc>
        <w:tc>
          <w:tcPr>
            <w:tcW w:w="1612" w:type="dxa"/>
            <w:vAlign w:val="center"/>
          </w:tcPr>
          <w:p>
            <w:pPr>
              <w:spacing w:before="60" w:after="60"/>
              <w:jc w:val="right"/>
              <w:rPr>
                <w:noProof/>
                <w:sz w:val="20"/>
              </w:rPr>
            </w:pPr>
            <w:r>
              <w:rPr>
                <w:noProof/>
                <w:sz w:val="20"/>
              </w:rPr>
              <w:t>17,948</w:t>
            </w:r>
          </w:p>
        </w:tc>
        <w:tc>
          <w:tcPr>
            <w:tcW w:w="1010" w:type="dxa"/>
            <w:shd w:val="clear" w:color="auto" w:fill="auto"/>
            <w:vAlign w:val="center"/>
          </w:tcPr>
          <w:p>
            <w:pPr>
              <w:spacing w:before="60" w:after="60"/>
              <w:jc w:val="right"/>
              <w:rPr>
                <w:b/>
                <w:noProof/>
                <w:sz w:val="20"/>
              </w:rPr>
            </w:pPr>
            <w:r>
              <w:rPr>
                <w:b/>
                <w:noProof/>
                <w:sz w:val="20"/>
              </w:rPr>
              <w:t>89,724</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noProof/>
        </w:rPr>
      </w:pPr>
      <w:r>
        <w:rPr>
          <w:noProof/>
        </w:rPr>
        <w:t>3.2.2</w:t>
      </w:r>
      <w:r>
        <w:rPr>
          <w:noProof/>
        </w:rPr>
        <w:tab/>
        <w:t xml:space="preserve">Incidence estimée sur les crédits opérationnels </w:t>
      </w:r>
    </w:p>
    <w:p>
      <w:pPr>
        <w:rPr>
          <w:noProof/>
          <w:sz w:val="18"/>
          <w:szCs w:val="18"/>
        </w:rPr>
      </w:pPr>
      <w:r>
        <w:rPr>
          <w:noProof/>
          <w:sz w:val="18"/>
        </w:rPr>
        <w:t>La proposition/l'initiative engendre l'utilisation de crédits opérationnels, comme expliqué ci-après:</w:t>
      </w:r>
    </w:p>
    <w:p>
      <w:pPr>
        <w:jc w:val="right"/>
        <w:rPr>
          <w:noProof/>
          <w:sz w:val="20"/>
        </w:rPr>
      </w:pPr>
      <w:r>
        <w:rPr>
          <w:noProof/>
          <w:sz w:val="20"/>
        </w:rPr>
        <w:t>Crédits d'engagement en millions d'EUR (à la 3</w:t>
      </w:r>
      <w:r>
        <w:rPr>
          <w:noProof/>
          <w:sz w:val="20"/>
          <w:vertAlign w:val="superscript"/>
        </w:rPr>
        <w:t>e</w:t>
      </w:r>
      <w:r>
        <w:rPr>
          <w:noProof/>
          <w:sz w:val="20"/>
        </w:rPr>
        <w:t xml:space="preserve"> décimale)</w:t>
      </w:r>
    </w:p>
    <w:tbl>
      <w:tblPr>
        <w:tblW w:w="16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1096"/>
        <w:gridCol w:w="934"/>
        <w:gridCol w:w="840"/>
        <w:gridCol w:w="931"/>
        <w:gridCol w:w="989"/>
        <w:gridCol w:w="783"/>
        <w:gridCol w:w="897"/>
        <w:gridCol w:w="874"/>
        <w:gridCol w:w="926"/>
        <w:gridCol w:w="846"/>
        <w:gridCol w:w="954"/>
        <w:gridCol w:w="818"/>
        <w:gridCol w:w="862"/>
        <w:gridCol w:w="913"/>
      </w:tblGrid>
      <w:tr>
        <w:trPr>
          <w:cantSplit/>
          <w:trHeight w:val="1134"/>
          <w:jc w:val="center"/>
        </w:trPr>
        <w:tc>
          <w:tcPr>
            <w:tcW w:w="3480" w:type="dxa"/>
            <w:vMerge w:val="restart"/>
            <w:tcBorders>
              <w:top w:val="single" w:sz="4" w:space="0" w:color="auto"/>
            </w:tcBorders>
            <w:vAlign w:val="center"/>
          </w:tcPr>
          <w:p>
            <w:pPr>
              <w:jc w:val="center"/>
              <w:rPr>
                <w:noProof/>
                <w:sz w:val="14"/>
                <w:szCs w:val="14"/>
              </w:rPr>
            </w:pPr>
            <w:r>
              <w:rPr>
                <w:b/>
                <w:noProof/>
                <w:sz w:val="14"/>
              </w:rPr>
              <w:t>Indiquer les objectifs et les réalisations</w:t>
            </w:r>
          </w:p>
        </w:tc>
        <w:tc>
          <w:tcPr>
            <w:tcW w:w="2030" w:type="dxa"/>
            <w:gridSpan w:val="2"/>
            <w:tcBorders>
              <w:top w:val="single" w:sz="4" w:space="0" w:color="auto"/>
            </w:tcBorders>
            <w:vAlign w:val="center"/>
          </w:tcPr>
          <w:p>
            <w:pPr>
              <w:jc w:val="center"/>
              <w:rPr>
                <w:b/>
                <w:noProof/>
                <w:sz w:val="14"/>
                <w:szCs w:val="14"/>
              </w:rPr>
            </w:pPr>
          </w:p>
        </w:tc>
        <w:tc>
          <w:tcPr>
            <w:tcW w:w="1771" w:type="dxa"/>
            <w:gridSpan w:val="2"/>
            <w:tcBorders>
              <w:top w:val="single" w:sz="4" w:space="0" w:color="auto"/>
              <w:left w:val="nil"/>
            </w:tcBorders>
            <w:shd w:val="clear" w:color="auto" w:fill="FFFFFF"/>
            <w:vAlign w:val="center"/>
          </w:tcPr>
          <w:p>
            <w:pPr>
              <w:ind w:right="-29"/>
              <w:jc w:val="center"/>
              <w:rPr>
                <w:b/>
                <w:noProof/>
                <w:sz w:val="14"/>
                <w:szCs w:val="14"/>
              </w:rPr>
            </w:pPr>
            <w:r>
              <w:rPr>
                <w:noProof/>
                <w:sz w:val="14"/>
              </w:rPr>
              <w:t>Année</w:t>
            </w:r>
            <w:r>
              <w:rPr>
                <w:noProof/>
                <w:sz w:val="14"/>
              </w:rPr>
              <w:br/>
            </w:r>
            <w:r>
              <w:rPr>
                <w:b/>
                <w:noProof/>
                <w:sz w:val="14"/>
              </w:rPr>
              <w:t>N</w:t>
            </w:r>
          </w:p>
          <w:p>
            <w:pPr>
              <w:jc w:val="center"/>
              <w:rPr>
                <w:noProof/>
                <w:sz w:val="14"/>
                <w:szCs w:val="14"/>
              </w:rPr>
            </w:pPr>
            <w:r>
              <w:rPr>
                <w:b/>
                <w:noProof/>
                <w:sz w:val="14"/>
              </w:rPr>
              <w:t>2016</w:t>
            </w:r>
          </w:p>
        </w:tc>
        <w:tc>
          <w:tcPr>
            <w:tcW w:w="1772" w:type="dxa"/>
            <w:gridSpan w:val="2"/>
            <w:tcBorders>
              <w:top w:val="single" w:sz="4" w:space="0" w:color="auto"/>
            </w:tcBorders>
            <w:shd w:val="clear" w:color="auto" w:fill="FFFFFF"/>
            <w:vAlign w:val="center"/>
          </w:tcPr>
          <w:p>
            <w:pPr>
              <w:ind w:right="-29"/>
              <w:jc w:val="center"/>
              <w:rPr>
                <w:b/>
                <w:noProof/>
                <w:sz w:val="14"/>
                <w:szCs w:val="14"/>
              </w:rPr>
            </w:pPr>
            <w:r>
              <w:rPr>
                <w:noProof/>
                <w:sz w:val="14"/>
              </w:rPr>
              <w:t>Année</w:t>
            </w:r>
            <w:r>
              <w:rPr>
                <w:noProof/>
                <w:sz w:val="14"/>
              </w:rPr>
              <w:br/>
            </w:r>
            <w:r>
              <w:rPr>
                <w:b/>
                <w:noProof/>
                <w:sz w:val="14"/>
              </w:rPr>
              <w:t>N+1</w:t>
            </w:r>
          </w:p>
          <w:p>
            <w:pPr>
              <w:jc w:val="center"/>
              <w:rPr>
                <w:noProof/>
                <w:sz w:val="14"/>
                <w:szCs w:val="14"/>
              </w:rPr>
            </w:pPr>
            <w:r>
              <w:rPr>
                <w:b/>
                <w:noProof/>
                <w:sz w:val="14"/>
              </w:rPr>
              <w:t>2017</w:t>
            </w:r>
          </w:p>
        </w:tc>
        <w:tc>
          <w:tcPr>
            <w:tcW w:w="1771" w:type="dxa"/>
            <w:gridSpan w:val="2"/>
            <w:tcBorders>
              <w:top w:val="single" w:sz="4" w:space="0" w:color="auto"/>
            </w:tcBorders>
            <w:shd w:val="clear" w:color="auto" w:fill="FFFFFF"/>
            <w:vAlign w:val="center"/>
          </w:tcPr>
          <w:p>
            <w:pPr>
              <w:ind w:right="-29"/>
              <w:jc w:val="center"/>
              <w:rPr>
                <w:b/>
                <w:noProof/>
                <w:sz w:val="14"/>
                <w:szCs w:val="14"/>
              </w:rPr>
            </w:pPr>
            <w:r>
              <w:rPr>
                <w:noProof/>
                <w:sz w:val="14"/>
              </w:rPr>
              <w:t>Année</w:t>
            </w:r>
            <w:r>
              <w:rPr>
                <w:noProof/>
                <w:sz w:val="14"/>
              </w:rPr>
              <w:br/>
            </w:r>
            <w:r>
              <w:rPr>
                <w:b/>
                <w:noProof/>
                <w:sz w:val="14"/>
              </w:rPr>
              <w:t>N+2</w:t>
            </w:r>
          </w:p>
          <w:p>
            <w:pPr>
              <w:jc w:val="center"/>
              <w:rPr>
                <w:noProof/>
                <w:sz w:val="14"/>
                <w:szCs w:val="14"/>
              </w:rPr>
            </w:pPr>
            <w:r>
              <w:rPr>
                <w:b/>
                <w:noProof/>
                <w:sz w:val="14"/>
              </w:rPr>
              <w:t>2018</w:t>
            </w:r>
          </w:p>
        </w:tc>
        <w:tc>
          <w:tcPr>
            <w:tcW w:w="1772" w:type="dxa"/>
            <w:gridSpan w:val="2"/>
            <w:tcBorders>
              <w:top w:val="single" w:sz="4" w:space="0" w:color="auto"/>
            </w:tcBorders>
            <w:shd w:val="clear" w:color="auto" w:fill="FFFFFF"/>
            <w:vAlign w:val="center"/>
          </w:tcPr>
          <w:p>
            <w:pPr>
              <w:ind w:right="-29"/>
              <w:jc w:val="center"/>
              <w:rPr>
                <w:b/>
                <w:noProof/>
                <w:sz w:val="14"/>
                <w:szCs w:val="14"/>
              </w:rPr>
            </w:pPr>
            <w:r>
              <w:rPr>
                <w:noProof/>
                <w:sz w:val="14"/>
              </w:rPr>
              <w:t>Année</w:t>
            </w:r>
            <w:r>
              <w:rPr>
                <w:noProof/>
                <w:sz w:val="14"/>
              </w:rPr>
              <w:br/>
            </w:r>
            <w:r>
              <w:rPr>
                <w:b/>
                <w:noProof/>
                <w:sz w:val="14"/>
              </w:rPr>
              <w:t>N+3</w:t>
            </w:r>
          </w:p>
          <w:p>
            <w:pPr>
              <w:jc w:val="center"/>
              <w:rPr>
                <w:noProof/>
                <w:sz w:val="14"/>
                <w:szCs w:val="14"/>
              </w:rPr>
            </w:pPr>
            <w:r>
              <w:rPr>
                <w:b/>
                <w:noProof/>
                <w:sz w:val="14"/>
              </w:rPr>
              <w:t>2019</w:t>
            </w:r>
          </w:p>
        </w:tc>
        <w:tc>
          <w:tcPr>
            <w:tcW w:w="1772" w:type="dxa"/>
            <w:gridSpan w:val="2"/>
            <w:tcBorders>
              <w:top w:val="single" w:sz="4" w:space="0" w:color="auto"/>
            </w:tcBorders>
            <w:shd w:val="clear" w:color="auto" w:fill="FFFFFF"/>
          </w:tcPr>
          <w:p>
            <w:pPr>
              <w:spacing w:before="240" w:after="0"/>
              <w:jc w:val="center"/>
              <w:rPr>
                <w:noProof/>
                <w:sz w:val="14"/>
              </w:rPr>
            </w:pPr>
            <w:r>
              <w:rPr>
                <w:noProof/>
                <w:sz w:val="14"/>
              </w:rPr>
              <w:t>Année</w:t>
            </w:r>
          </w:p>
          <w:p>
            <w:pPr>
              <w:spacing w:before="0"/>
              <w:jc w:val="center"/>
              <w:rPr>
                <w:b/>
                <w:noProof/>
                <w:sz w:val="14"/>
              </w:rPr>
            </w:pPr>
            <w:r>
              <w:rPr>
                <w:b/>
                <w:noProof/>
                <w:sz w:val="14"/>
              </w:rPr>
              <w:t>N+3</w:t>
            </w:r>
          </w:p>
          <w:p>
            <w:pPr>
              <w:jc w:val="center"/>
              <w:rPr>
                <w:b/>
                <w:noProof/>
                <w:sz w:val="14"/>
              </w:rPr>
            </w:pPr>
            <w:r>
              <w:rPr>
                <w:b/>
                <w:noProof/>
                <w:sz w:val="14"/>
              </w:rPr>
              <w:t>2020</w:t>
            </w:r>
          </w:p>
        </w:tc>
        <w:tc>
          <w:tcPr>
            <w:tcW w:w="1775" w:type="dxa"/>
            <w:gridSpan w:val="2"/>
            <w:tcBorders>
              <w:top w:val="single" w:sz="4" w:space="0" w:color="auto"/>
            </w:tcBorders>
            <w:shd w:val="clear" w:color="auto" w:fill="FFFFFF"/>
            <w:vAlign w:val="center"/>
          </w:tcPr>
          <w:p>
            <w:pPr>
              <w:jc w:val="center"/>
              <w:rPr>
                <w:noProof/>
                <w:sz w:val="14"/>
                <w:szCs w:val="14"/>
              </w:rPr>
            </w:pPr>
            <w:r>
              <w:rPr>
                <w:b/>
                <w:noProof/>
                <w:sz w:val="14"/>
              </w:rPr>
              <w:t>TOTAL</w:t>
            </w:r>
          </w:p>
        </w:tc>
      </w:tr>
      <w:tr>
        <w:trPr>
          <w:cantSplit/>
          <w:trHeight w:val="138"/>
          <w:jc w:val="center"/>
        </w:trPr>
        <w:tc>
          <w:tcPr>
            <w:tcW w:w="3480" w:type="dxa"/>
            <w:vMerge/>
            <w:vAlign w:val="center"/>
          </w:tcPr>
          <w:p>
            <w:pPr>
              <w:rPr>
                <w:noProof/>
                <w:sz w:val="14"/>
                <w:szCs w:val="14"/>
              </w:rPr>
            </w:pPr>
          </w:p>
        </w:tc>
        <w:tc>
          <w:tcPr>
            <w:tcW w:w="2030" w:type="dxa"/>
            <w:gridSpan w:val="2"/>
          </w:tcPr>
          <w:p>
            <w:pPr>
              <w:jc w:val="center"/>
              <w:rPr>
                <w:b/>
                <w:noProof/>
                <w:sz w:val="14"/>
              </w:rPr>
            </w:pPr>
          </w:p>
        </w:tc>
        <w:tc>
          <w:tcPr>
            <w:tcW w:w="10633" w:type="dxa"/>
            <w:gridSpan w:val="12"/>
            <w:tcBorders>
              <w:top w:val="single" w:sz="4" w:space="0" w:color="auto"/>
            </w:tcBorders>
            <w:vAlign w:val="center"/>
          </w:tcPr>
          <w:p>
            <w:pPr>
              <w:jc w:val="center"/>
              <w:rPr>
                <w:noProof/>
                <w:sz w:val="14"/>
                <w:szCs w:val="14"/>
              </w:rPr>
            </w:pPr>
            <w:r>
              <w:rPr>
                <w:b/>
                <w:noProof/>
                <w:sz w:val="14"/>
              </w:rPr>
              <w:t>RÉALISATIONS (outputs)</w:t>
            </w:r>
          </w:p>
        </w:tc>
      </w:tr>
      <w:tr>
        <w:trPr>
          <w:cantSplit/>
          <w:trHeight w:val="1134"/>
          <w:jc w:val="center"/>
        </w:trPr>
        <w:tc>
          <w:tcPr>
            <w:tcW w:w="3480" w:type="dxa"/>
            <w:vMerge/>
            <w:vAlign w:val="center"/>
          </w:tcPr>
          <w:p>
            <w:pPr>
              <w:rPr>
                <w:noProof/>
                <w:sz w:val="14"/>
                <w:szCs w:val="14"/>
              </w:rPr>
            </w:pPr>
          </w:p>
        </w:tc>
        <w:tc>
          <w:tcPr>
            <w:tcW w:w="1096" w:type="dxa"/>
            <w:tcBorders>
              <w:top w:val="single" w:sz="4" w:space="0" w:color="auto"/>
            </w:tcBorders>
            <w:vAlign w:val="center"/>
          </w:tcPr>
          <w:p>
            <w:pPr>
              <w:jc w:val="center"/>
              <w:rPr>
                <w:noProof/>
                <w:sz w:val="14"/>
                <w:szCs w:val="14"/>
              </w:rPr>
            </w:pPr>
            <w:r>
              <w:rPr>
                <w:noProof/>
                <w:sz w:val="14"/>
              </w:rPr>
              <w:t>Type</w:t>
            </w:r>
            <w:r>
              <w:rPr>
                <w:rStyle w:val="FootnoteReference"/>
                <w:noProof/>
                <w:sz w:val="14"/>
              </w:rPr>
              <w:footnoteReference w:id="12"/>
            </w:r>
          </w:p>
          <w:p>
            <w:pPr>
              <w:spacing w:before="0" w:after="0"/>
              <w:jc w:val="center"/>
              <w:rPr>
                <w:noProof/>
                <w:sz w:val="14"/>
                <w:szCs w:val="14"/>
              </w:rPr>
            </w:pPr>
          </w:p>
        </w:tc>
        <w:tc>
          <w:tcPr>
            <w:tcW w:w="934" w:type="dxa"/>
            <w:tcBorders>
              <w:top w:val="single" w:sz="4" w:space="0" w:color="auto"/>
            </w:tcBorders>
            <w:vAlign w:val="center"/>
          </w:tcPr>
          <w:p>
            <w:pPr>
              <w:jc w:val="center"/>
              <w:rPr>
                <w:noProof/>
                <w:sz w:val="14"/>
                <w:szCs w:val="14"/>
              </w:rPr>
            </w:pPr>
            <w:r>
              <w:rPr>
                <w:noProof/>
                <w:sz w:val="14"/>
              </w:rPr>
              <w:t>Coût moyen</w:t>
            </w:r>
          </w:p>
        </w:tc>
        <w:tc>
          <w:tcPr>
            <w:tcW w:w="840" w:type="dxa"/>
            <w:tcBorders>
              <w:top w:val="single" w:sz="4" w:space="0" w:color="auto"/>
              <w:left w:val="nil"/>
              <w:right w:val="dashSmallGap" w:sz="4" w:space="0" w:color="auto"/>
            </w:tcBorders>
            <w:shd w:val="pct10" w:color="auto" w:fill="auto"/>
            <w:textDirection w:val="btLr"/>
            <w:vAlign w:val="center"/>
          </w:tcPr>
          <w:p>
            <w:pPr>
              <w:ind w:left="113" w:right="113"/>
              <w:jc w:val="center"/>
              <w:rPr>
                <w:noProof/>
                <w:sz w:val="14"/>
                <w:szCs w:val="14"/>
              </w:rPr>
            </w:pPr>
            <w:r>
              <w:rPr>
                <w:noProof/>
                <w:sz w:val="14"/>
              </w:rPr>
              <w:t>Nombre</w:t>
            </w:r>
          </w:p>
        </w:tc>
        <w:tc>
          <w:tcPr>
            <w:tcW w:w="931" w:type="dxa"/>
            <w:tcBorders>
              <w:top w:val="single" w:sz="4" w:space="0" w:color="auto"/>
              <w:left w:val="dashSmallGap" w:sz="4" w:space="0" w:color="auto"/>
            </w:tcBorders>
            <w:shd w:val="pct10" w:color="auto" w:fill="auto"/>
            <w:vAlign w:val="center"/>
          </w:tcPr>
          <w:p>
            <w:pPr>
              <w:jc w:val="center"/>
              <w:rPr>
                <w:noProof/>
                <w:sz w:val="14"/>
                <w:szCs w:val="14"/>
              </w:rPr>
            </w:pPr>
            <w:r>
              <w:rPr>
                <w:noProof/>
                <w:sz w:val="14"/>
              </w:rPr>
              <w:t>Coût</w:t>
            </w:r>
          </w:p>
        </w:tc>
        <w:tc>
          <w:tcPr>
            <w:tcW w:w="989" w:type="dxa"/>
            <w:tcBorders>
              <w:top w:val="single" w:sz="4" w:space="0" w:color="auto"/>
              <w:right w:val="dashSmallGap" w:sz="4" w:space="0" w:color="auto"/>
            </w:tcBorders>
            <w:shd w:val="pct10" w:color="auto" w:fill="auto"/>
            <w:textDirection w:val="btLr"/>
            <w:vAlign w:val="center"/>
          </w:tcPr>
          <w:p>
            <w:pPr>
              <w:ind w:left="113" w:right="113"/>
              <w:jc w:val="center"/>
              <w:rPr>
                <w:noProof/>
                <w:sz w:val="14"/>
                <w:szCs w:val="14"/>
              </w:rPr>
            </w:pPr>
            <w:r>
              <w:rPr>
                <w:noProof/>
                <w:sz w:val="14"/>
              </w:rPr>
              <w:t>Nombre</w:t>
            </w:r>
          </w:p>
        </w:tc>
        <w:tc>
          <w:tcPr>
            <w:tcW w:w="783" w:type="dxa"/>
            <w:tcBorders>
              <w:top w:val="single" w:sz="4" w:space="0" w:color="auto"/>
              <w:left w:val="dashSmallGap" w:sz="4" w:space="0" w:color="auto"/>
            </w:tcBorders>
            <w:shd w:val="pct10" w:color="auto" w:fill="auto"/>
            <w:vAlign w:val="center"/>
          </w:tcPr>
          <w:p>
            <w:pPr>
              <w:jc w:val="center"/>
              <w:rPr>
                <w:noProof/>
                <w:sz w:val="14"/>
                <w:szCs w:val="14"/>
              </w:rPr>
            </w:pPr>
            <w:r>
              <w:rPr>
                <w:noProof/>
                <w:sz w:val="14"/>
              </w:rPr>
              <w:t>Coût</w:t>
            </w:r>
          </w:p>
        </w:tc>
        <w:tc>
          <w:tcPr>
            <w:tcW w:w="897" w:type="dxa"/>
            <w:tcBorders>
              <w:top w:val="single" w:sz="4" w:space="0" w:color="auto"/>
              <w:right w:val="dashSmallGap" w:sz="4" w:space="0" w:color="auto"/>
            </w:tcBorders>
            <w:shd w:val="pct10" w:color="auto" w:fill="auto"/>
            <w:textDirection w:val="btLr"/>
            <w:vAlign w:val="center"/>
          </w:tcPr>
          <w:p>
            <w:pPr>
              <w:ind w:left="113" w:right="113"/>
              <w:jc w:val="center"/>
              <w:rPr>
                <w:noProof/>
                <w:sz w:val="14"/>
                <w:szCs w:val="14"/>
              </w:rPr>
            </w:pPr>
            <w:r>
              <w:rPr>
                <w:noProof/>
                <w:sz w:val="14"/>
              </w:rPr>
              <w:t>Nombre</w:t>
            </w:r>
          </w:p>
        </w:tc>
        <w:tc>
          <w:tcPr>
            <w:tcW w:w="874" w:type="dxa"/>
            <w:tcBorders>
              <w:top w:val="single" w:sz="4" w:space="0" w:color="auto"/>
              <w:left w:val="dashSmallGap" w:sz="4" w:space="0" w:color="auto"/>
            </w:tcBorders>
            <w:shd w:val="pct10" w:color="auto" w:fill="auto"/>
            <w:vAlign w:val="center"/>
          </w:tcPr>
          <w:p>
            <w:pPr>
              <w:jc w:val="center"/>
              <w:rPr>
                <w:noProof/>
                <w:sz w:val="14"/>
                <w:szCs w:val="14"/>
              </w:rPr>
            </w:pPr>
            <w:r>
              <w:rPr>
                <w:noProof/>
                <w:sz w:val="14"/>
              </w:rPr>
              <w:t>Coût</w:t>
            </w:r>
          </w:p>
        </w:tc>
        <w:tc>
          <w:tcPr>
            <w:tcW w:w="926" w:type="dxa"/>
            <w:tcBorders>
              <w:top w:val="single" w:sz="4" w:space="0" w:color="auto"/>
              <w:right w:val="dashSmallGap" w:sz="4" w:space="0" w:color="auto"/>
            </w:tcBorders>
            <w:shd w:val="pct10" w:color="auto" w:fill="auto"/>
            <w:vAlign w:val="center"/>
          </w:tcPr>
          <w:p>
            <w:pPr>
              <w:jc w:val="center"/>
              <w:rPr>
                <w:noProof/>
                <w:sz w:val="14"/>
                <w:szCs w:val="14"/>
              </w:rPr>
            </w:pPr>
            <w:r>
              <w:rPr>
                <w:noProof/>
                <w:sz w:val="14"/>
              </w:rPr>
              <w:t>Nombre</w:t>
            </w:r>
          </w:p>
        </w:tc>
        <w:tc>
          <w:tcPr>
            <w:tcW w:w="846" w:type="dxa"/>
            <w:tcBorders>
              <w:top w:val="single" w:sz="4" w:space="0" w:color="auto"/>
              <w:right w:val="single" w:sz="4" w:space="0" w:color="auto"/>
            </w:tcBorders>
            <w:shd w:val="pct10" w:color="auto" w:fill="auto"/>
            <w:vAlign w:val="center"/>
          </w:tcPr>
          <w:p>
            <w:pPr>
              <w:jc w:val="center"/>
              <w:rPr>
                <w:noProof/>
                <w:sz w:val="14"/>
                <w:szCs w:val="14"/>
              </w:rPr>
            </w:pPr>
            <w:r>
              <w:rPr>
                <w:noProof/>
                <w:sz w:val="14"/>
              </w:rPr>
              <w:t>Coût</w:t>
            </w:r>
          </w:p>
        </w:tc>
        <w:tc>
          <w:tcPr>
            <w:tcW w:w="954" w:type="dxa"/>
            <w:tcBorders>
              <w:top w:val="nil"/>
              <w:left w:val="single" w:sz="4" w:space="0" w:color="auto"/>
              <w:bottom w:val="single" w:sz="4" w:space="0" w:color="auto"/>
              <w:right w:val="dashSmallGap" w:sz="4" w:space="0" w:color="auto"/>
            </w:tcBorders>
            <w:shd w:val="pct10" w:color="auto" w:fill="auto"/>
          </w:tcPr>
          <w:p>
            <w:pPr>
              <w:jc w:val="center"/>
              <w:rPr>
                <w:noProof/>
                <w:sz w:val="14"/>
              </w:rPr>
            </w:pPr>
          </w:p>
          <w:p>
            <w:pPr>
              <w:jc w:val="center"/>
              <w:rPr>
                <w:noProof/>
                <w:sz w:val="14"/>
              </w:rPr>
            </w:pPr>
            <w:r>
              <w:rPr>
                <w:noProof/>
                <w:sz w:val="14"/>
              </w:rPr>
              <w:t>Nombre</w:t>
            </w:r>
          </w:p>
        </w:tc>
        <w:tc>
          <w:tcPr>
            <w:tcW w:w="818" w:type="dxa"/>
            <w:tcBorders>
              <w:top w:val="nil"/>
              <w:left w:val="dashSmallGap" w:sz="4" w:space="0" w:color="auto"/>
              <w:bottom w:val="single" w:sz="4" w:space="0" w:color="auto"/>
              <w:right w:val="single" w:sz="4" w:space="0" w:color="auto"/>
            </w:tcBorders>
            <w:shd w:val="pct10" w:color="auto" w:fill="auto"/>
          </w:tcPr>
          <w:p>
            <w:pPr>
              <w:jc w:val="center"/>
              <w:rPr>
                <w:noProof/>
                <w:sz w:val="14"/>
              </w:rPr>
            </w:pPr>
          </w:p>
          <w:p>
            <w:pPr>
              <w:jc w:val="center"/>
              <w:rPr>
                <w:noProof/>
                <w:sz w:val="14"/>
              </w:rPr>
            </w:pPr>
            <w:r>
              <w:rPr>
                <w:noProof/>
                <w:sz w:val="14"/>
              </w:rPr>
              <w:t>Coût</w:t>
            </w:r>
          </w:p>
        </w:tc>
        <w:tc>
          <w:tcPr>
            <w:tcW w:w="862" w:type="dxa"/>
            <w:tcBorders>
              <w:top w:val="single" w:sz="4" w:space="0" w:color="auto"/>
              <w:left w:val="single" w:sz="4" w:space="0" w:color="auto"/>
              <w:right w:val="dashSmallGap" w:sz="4" w:space="0" w:color="auto"/>
            </w:tcBorders>
            <w:shd w:val="pct10" w:color="auto" w:fill="auto"/>
            <w:vAlign w:val="center"/>
          </w:tcPr>
          <w:p>
            <w:pPr>
              <w:jc w:val="center"/>
              <w:rPr>
                <w:noProof/>
                <w:sz w:val="14"/>
                <w:szCs w:val="14"/>
              </w:rPr>
            </w:pPr>
            <w:r>
              <w:rPr>
                <w:noProof/>
                <w:sz w:val="14"/>
              </w:rPr>
              <w:t>Nombre total</w:t>
            </w:r>
          </w:p>
        </w:tc>
        <w:tc>
          <w:tcPr>
            <w:tcW w:w="913" w:type="dxa"/>
            <w:tcBorders>
              <w:top w:val="single" w:sz="4" w:space="0" w:color="auto"/>
              <w:left w:val="dashSmallGap" w:sz="4" w:space="0" w:color="auto"/>
            </w:tcBorders>
            <w:shd w:val="pct10" w:color="auto" w:fill="auto"/>
            <w:vAlign w:val="center"/>
          </w:tcPr>
          <w:p>
            <w:pPr>
              <w:jc w:val="center"/>
              <w:rPr>
                <w:noProof/>
                <w:sz w:val="14"/>
                <w:szCs w:val="14"/>
              </w:rPr>
            </w:pPr>
            <w:r>
              <w:rPr>
                <w:noProof/>
                <w:sz w:val="14"/>
              </w:rPr>
              <w:t>Coût total</w:t>
            </w:r>
          </w:p>
        </w:tc>
      </w:tr>
      <w:tr>
        <w:trPr>
          <w:jc w:val="center"/>
        </w:trPr>
        <w:tc>
          <w:tcPr>
            <w:tcW w:w="5510" w:type="dxa"/>
            <w:gridSpan w:val="3"/>
            <w:vAlign w:val="center"/>
          </w:tcPr>
          <w:p>
            <w:pPr>
              <w:spacing w:before="60" w:after="60"/>
              <w:ind w:right="-29"/>
              <w:jc w:val="center"/>
              <w:rPr>
                <w:noProof/>
                <w:sz w:val="14"/>
                <w:szCs w:val="14"/>
              </w:rPr>
            </w:pPr>
            <w:r>
              <w:rPr>
                <w:noProof/>
                <w:sz w:val="14"/>
              </w:rPr>
              <w:t>OBJECTIF SPÉCIFIQUE n°1…</w:t>
            </w:r>
            <w:r>
              <w:rPr>
                <w:rStyle w:val="FootnoteReference"/>
                <w:noProof/>
                <w:sz w:val="14"/>
              </w:rPr>
              <w:footnoteReference w:id="13"/>
            </w:r>
          </w:p>
        </w:tc>
        <w:tc>
          <w:tcPr>
            <w:tcW w:w="840" w:type="dxa"/>
            <w:tcBorders>
              <w:top w:val="nil"/>
              <w:left w:val="nil"/>
              <w:bottom w:val="single" w:sz="4" w:space="0" w:color="auto"/>
              <w:right w:val="nil"/>
            </w:tcBorders>
          </w:tcPr>
          <w:p>
            <w:pPr>
              <w:spacing w:before="60" w:after="60"/>
              <w:ind w:right="-29"/>
              <w:jc w:val="center"/>
              <w:rPr>
                <w:noProof/>
                <w:sz w:val="14"/>
                <w:szCs w:val="14"/>
              </w:rPr>
            </w:pPr>
          </w:p>
        </w:tc>
        <w:tc>
          <w:tcPr>
            <w:tcW w:w="931" w:type="dxa"/>
            <w:tcBorders>
              <w:top w:val="nil"/>
              <w:left w:val="nil"/>
              <w:bottom w:val="single" w:sz="4" w:space="0" w:color="auto"/>
              <w:right w:val="nil"/>
            </w:tcBorders>
          </w:tcPr>
          <w:p>
            <w:pPr>
              <w:spacing w:before="60" w:after="60"/>
              <w:ind w:right="-29"/>
              <w:jc w:val="center"/>
              <w:rPr>
                <w:noProof/>
                <w:sz w:val="14"/>
                <w:szCs w:val="14"/>
              </w:rPr>
            </w:pPr>
          </w:p>
        </w:tc>
        <w:tc>
          <w:tcPr>
            <w:tcW w:w="989" w:type="dxa"/>
            <w:tcBorders>
              <w:top w:val="nil"/>
              <w:left w:val="nil"/>
              <w:bottom w:val="single" w:sz="4" w:space="0" w:color="auto"/>
              <w:right w:val="nil"/>
            </w:tcBorders>
          </w:tcPr>
          <w:p>
            <w:pPr>
              <w:spacing w:before="60" w:after="60"/>
              <w:ind w:right="-29"/>
              <w:jc w:val="center"/>
              <w:rPr>
                <w:noProof/>
                <w:sz w:val="14"/>
                <w:szCs w:val="14"/>
              </w:rPr>
            </w:pPr>
          </w:p>
        </w:tc>
        <w:tc>
          <w:tcPr>
            <w:tcW w:w="783" w:type="dxa"/>
            <w:tcBorders>
              <w:top w:val="nil"/>
              <w:left w:val="nil"/>
              <w:bottom w:val="single" w:sz="4" w:space="0" w:color="auto"/>
              <w:right w:val="nil"/>
            </w:tcBorders>
          </w:tcPr>
          <w:p>
            <w:pPr>
              <w:spacing w:before="60" w:after="60"/>
              <w:ind w:right="-29"/>
              <w:jc w:val="center"/>
              <w:rPr>
                <w:noProof/>
                <w:sz w:val="14"/>
                <w:szCs w:val="14"/>
              </w:rPr>
            </w:pPr>
          </w:p>
        </w:tc>
        <w:tc>
          <w:tcPr>
            <w:tcW w:w="897" w:type="dxa"/>
            <w:tcBorders>
              <w:top w:val="nil"/>
              <w:left w:val="nil"/>
              <w:bottom w:val="single" w:sz="4" w:space="0" w:color="auto"/>
              <w:right w:val="nil"/>
            </w:tcBorders>
          </w:tcPr>
          <w:p>
            <w:pPr>
              <w:spacing w:before="60" w:after="60"/>
              <w:ind w:right="-29"/>
              <w:jc w:val="center"/>
              <w:rPr>
                <w:noProof/>
                <w:sz w:val="14"/>
                <w:szCs w:val="14"/>
              </w:rPr>
            </w:pPr>
          </w:p>
        </w:tc>
        <w:tc>
          <w:tcPr>
            <w:tcW w:w="874" w:type="dxa"/>
            <w:tcBorders>
              <w:top w:val="nil"/>
              <w:left w:val="nil"/>
              <w:bottom w:val="single" w:sz="4" w:space="0" w:color="auto"/>
              <w:right w:val="nil"/>
            </w:tcBorders>
          </w:tcPr>
          <w:p>
            <w:pPr>
              <w:spacing w:before="60" w:after="60"/>
              <w:ind w:right="-29"/>
              <w:jc w:val="center"/>
              <w:rPr>
                <w:noProof/>
                <w:sz w:val="14"/>
                <w:szCs w:val="14"/>
              </w:rPr>
            </w:pPr>
          </w:p>
        </w:tc>
        <w:tc>
          <w:tcPr>
            <w:tcW w:w="926" w:type="dxa"/>
            <w:tcBorders>
              <w:top w:val="nil"/>
              <w:left w:val="nil"/>
              <w:bottom w:val="single" w:sz="4" w:space="0" w:color="auto"/>
              <w:right w:val="nil"/>
            </w:tcBorders>
          </w:tcPr>
          <w:p>
            <w:pPr>
              <w:spacing w:before="60" w:after="60"/>
              <w:ind w:right="-29"/>
              <w:jc w:val="center"/>
              <w:rPr>
                <w:noProof/>
                <w:sz w:val="14"/>
                <w:szCs w:val="14"/>
              </w:rPr>
            </w:pPr>
          </w:p>
        </w:tc>
        <w:tc>
          <w:tcPr>
            <w:tcW w:w="846" w:type="dxa"/>
            <w:tcBorders>
              <w:top w:val="nil"/>
              <w:left w:val="nil"/>
              <w:bottom w:val="single" w:sz="4" w:space="0" w:color="auto"/>
              <w:right w:val="nil"/>
            </w:tcBorders>
          </w:tcPr>
          <w:p>
            <w:pPr>
              <w:spacing w:before="60" w:after="60"/>
              <w:ind w:right="-29"/>
              <w:jc w:val="center"/>
              <w:rPr>
                <w:noProof/>
                <w:sz w:val="14"/>
                <w:szCs w:val="14"/>
              </w:rPr>
            </w:pPr>
          </w:p>
        </w:tc>
        <w:tc>
          <w:tcPr>
            <w:tcW w:w="1772" w:type="dxa"/>
            <w:gridSpan w:val="2"/>
            <w:tcBorders>
              <w:top w:val="nil"/>
              <w:left w:val="nil"/>
              <w:bottom w:val="single" w:sz="4" w:space="0" w:color="auto"/>
              <w:right w:val="nil"/>
            </w:tcBorders>
          </w:tcPr>
          <w:p>
            <w:pPr>
              <w:spacing w:before="60" w:after="60"/>
              <w:ind w:right="-29"/>
              <w:jc w:val="center"/>
              <w:rPr>
                <w:noProof/>
                <w:sz w:val="14"/>
                <w:szCs w:val="14"/>
              </w:rPr>
            </w:pPr>
          </w:p>
        </w:tc>
        <w:tc>
          <w:tcPr>
            <w:tcW w:w="862" w:type="dxa"/>
            <w:tcBorders>
              <w:top w:val="nil"/>
              <w:left w:val="nil"/>
              <w:bottom w:val="nil"/>
              <w:right w:val="nil"/>
            </w:tcBorders>
          </w:tcPr>
          <w:p>
            <w:pPr>
              <w:spacing w:before="60" w:after="60"/>
              <w:ind w:right="-29"/>
              <w:jc w:val="center"/>
              <w:rPr>
                <w:noProof/>
                <w:sz w:val="14"/>
                <w:szCs w:val="14"/>
              </w:rPr>
            </w:pPr>
          </w:p>
        </w:tc>
        <w:tc>
          <w:tcPr>
            <w:tcW w:w="913" w:type="dxa"/>
            <w:tcBorders>
              <w:top w:val="nil"/>
              <w:left w:val="nil"/>
              <w:bottom w:val="nil"/>
              <w:right w:val="nil"/>
            </w:tcBorders>
          </w:tcPr>
          <w:p>
            <w:pPr>
              <w:spacing w:before="60" w:after="60"/>
              <w:ind w:right="-29"/>
              <w:jc w:val="center"/>
              <w:rPr>
                <w:noProof/>
                <w:sz w:val="14"/>
                <w:szCs w:val="14"/>
              </w:rPr>
            </w:pPr>
          </w:p>
        </w:tc>
      </w:tr>
      <w:tr>
        <w:trPr>
          <w:trHeight w:val="1010"/>
          <w:jc w:val="center"/>
        </w:trPr>
        <w:tc>
          <w:tcPr>
            <w:tcW w:w="3480" w:type="dxa"/>
            <w:vAlign w:val="center"/>
          </w:tcPr>
          <w:p>
            <w:pPr>
              <w:spacing w:before="0" w:after="0"/>
              <w:ind w:right="-29"/>
              <w:jc w:val="center"/>
              <w:rPr>
                <w:noProof/>
                <w:sz w:val="14"/>
                <w:szCs w:val="14"/>
              </w:rPr>
            </w:pPr>
            <w:r>
              <w:rPr>
                <w:noProof/>
                <w:sz w:val="14"/>
              </w:rPr>
              <w:t>- Accès à la zone de pêche</w:t>
            </w:r>
          </w:p>
        </w:tc>
        <w:tc>
          <w:tcPr>
            <w:tcW w:w="1096" w:type="dxa"/>
            <w:vAlign w:val="center"/>
          </w:tcPr>
          <w:p>
            <w:pPr>
              <w:spacing w:before="0" w:after="0"/>
              <w:ind w:right="-29"/>
              <w:jc w:val="center"/>
              <w:rPr>
                <w:noProof/>
                <w:sz w:val="14"/>
                <w:szCs w:val="14"/>
              </w:rPr>
            </w:pPr>
            <w:r>
              <w:rPr>
                <w:noProof/>
                <w:sz w:val="14"/>
              </w:rPr>
              <w:t>Volume (t)</w:t>
            </w:r>
          </w:p>
        </w:tc>
        <w:tc>
          <w:tcPr>
            <w:tcW w:w="934" w:type="dxa"/>
            <w:vAlign w:val="center"/>
          </w:tcPr>
          <w:p>
            <w:pPr>
              <w:spacing w:before="0" w:after="0"/>
              <w:ind w:right="-29"/>
              <w:rPr>
                <w:noProof/>
                <w:sz w:val="14"/>
                <w:szCs w:val="14"/>
              </w:rPr>
            </w:pPr>
            <w:r>
              <w:rPr>
                <w:noProof/>
                <w:sz w:val="14"/>
              </w:rPr>
              <w:t>348</w:t>
            </w:r>
          </w:p>
        </w:tc>
        <w:tc>
          <w:tcPr>
            <w:tcW w:w="840" w:type="dxa"/>
            <w:tcBorders>
              <w:right w:val="dashSmallGap" w:sz="4" w:space="0" w:color="auto"/>
            </w:tcBorders>
            <w:vAlign w:val="center"/>
          </w:tcPr>
          <w:p>
            <w:pPr>
              <w:spacing w:before="0" w:after="0"/>
              <w:ind w:right="-29"/>
              <w:jc w:val="center"/>
              <w:rPr>
                <w:noProof/>
                <w:sz w:val="14"/>
                <w:szCs w:val="14"/>
              </w:rPr>
            </w:pPr>
            <w:r>
              <w:rPr>
                <w:noProof/>
                <w:sz w:val="14"/>
              </w:rPr>
              <w:t>42,726</w:t>
            </w:r>
          </w:p>
        </w:tc>
        <w:tc>
          <w:tcPr>
            <w:tcW w:w="931" w:type="dxa"/>
            <w:tcBorders>
              <w:left w:val="dashSmallGap" w:sz="4" w:space="0" w:color="auto"/>
            </w:tcBorders>
            <w:vAlign w:val="center"/>
          </w:tcPr>
          <w:p>
            <w:pPr>
              <w:spacing w:before="0" w:after="0"/>
              <w:ind w:right="-29"/>
              <w:jc w:val="center"/>
              <w:rPr>
                <w:noProof/>
                <w:sz w:val="14"/>
                <w:szCs w:val="14"/>
              </w:rPr>
            </w:pPr>
            <w:r>
              <w:rPr>
                <w:noProof/>
                <w:sz w:val="14"/>
              </w:rPr>
              <w:t>14,869</w:t>
            </w:r>
          </w:p>
        </w:tc>
        <w:tc>
          <w:tcPr>
            <w:tcW w:w="989" w:type="dxa"/>
            <w:tcBorders>
              <w:right w:val="dashSmallGap" w:sz="4" w:space="0" w:color="auto"/>
            </w:tcBorders>
            <w:vAlign w:val="center"/>
          </w:tcPr>
          <w:p>
            <w:pPr>
              <w:spacing w:before="0" w:after="0"/>
              <w:ind w:right="-29"/>
              <w:jc w:val="center"/>
              <w:rPr>
                <w:noProof/>
                <w:sz w:val="14"/>
                <w:szCs w:val="14"/>
              </w:rPr>
            </w:pPr>
            <w:r>
              <w:rPr>
                <w:noProof/>
                <w:sz w:val="14"/>
              </w:rPr>
              <w:t>42,726</w:t>
            </w:r>
          </w:p>
        </w:tc>
        <w:tc>
          <w:tcPr>
            <w:tcW w:w="783" w:type="dxa"/>
            <w:tcBorders>
              <w:left w:val="dashSmallGap" w:sz="4" w:space="0" w:color="auto"/>
            </w:tcBorders>
            <w:vAlign w:val="center"/>
          </w:tcPr>
          <w:p>
            <w:pPr>
              <w:spacing w:before="0" w:after="0"/>
              <w:ind w:right="-29"/>
              <w:jc w:val="center"/>
              <w:rPr>
                <w:noProof/>
                <w:sz w:val="14"/>
                <w:szCs w:val="14"/>
              </w:rPr>
            </w:pPr>
            <w:r>
              <w:rPr>
                <w:noProof/>
                <w:sz w:val="14"/>
              </w:rPr>
              <w:t>14,869</w:t>
            </w:r>
          </w:p>
        </w:tc>
        <w:tc>
          <w:tcPr>
            <w:tcW w:w="897" w:type="dxa"/>
            <w:tcBorders>
              <w:right w:val="dashSmallGap" w:sz="4" w:space="0" w:color="auto"/>
            </w:tcBorders>
            <w:vAlign w:val="center"/>
          </w:tcPr>
          <w:p>
            <w:pPr>
              <w:spacing w:before="0" w:after="0"/>
              <w:ind w:right="-29"/>
              <w:jc w:val="center"/>
              <w:rPr>
                <w:noProof/>
                <w:sz w:val="14"/>
                <w:szCs w:val="14"/>
              </w:rPr>
            </w:pPr>
            <w:r>
              <w:rPr>
                <w:noProof/>
                <w:sz w:val="14"/>
              </w:rPr>
              <w:t>42,726</w:t>
            </w:r>
          </w:p>
        </w:tc>
        <w:tc>
          <w:tcPr>
            <w:tcW w:w="874" w:type="dxa"/>
            <w:tcBorders>
              <w:left w:val="dashSmallGap" w:sz="4" w:space="0" w:color="auto"/>
            </w:tcBorders>
            <w:vAlign w:val="center"/>
          </w:tcPr>
          <w:p>
            <w:pPr>
              <w:spacing w:before="0" w:after="0"/>
              <w:ind w:right="-29"/>
              <w:jc w:val="center"/>
              <w:rPr>
                <w:noProof/>
                <w:sz w:val="14"/>
                <w:szCs w:val="14"/>
              </w:rPr>
            </w:pPr>
            <w:r>
              <w:rPr>
                <w:noProof/>
                <w:sz w:val="14"/>
              </w:rPr>
              <w:t>14,869</w:t>
            </w:r>
          </w:p>
        </w:tc>
        <w:tc>
          <w:tcPr>
            <w:tcW w:w="926" w:type="dxa"/>
            <w:tcBorders>
              <w:right w:val="dashSmallGap" w:sz="4" w:space="0" w:color="auto"/>
            </w:tcBorders>
            <w:vAlign w:val="center"/>
          </w:tcPr>
          <w:p>
            <w:pPr>
              <w:spacing w:before="0" w:after="0"/>
              <w:ind w:right="-29"/>
              <w:jc w:val="center"/>
              <w:rPr>
                <w:noProof/>
                <w:sz w:val="14"/>
                <w:szCs w:val="14"/>
              </w:rPr>
            </w:pPr>
            <w:r>
              <w:rPr>
                <w:noProof/>
                <w:sz w:val="14"/>
              </w:rPr>
              <w:t>42,726</w:t>
            </w:r>
          </w:p>
        </w:tc>
        <w:tc>
          <w:tcPr>
            <w:tcW w:w="846" w:type="dxa"/>
            <w:tcBorders>
              <w:left w:val="dashSmallGap" w:sz="4" w:space="0" w:color="auto"/>
            </w:tcBorders>
            <w:vAlign w:val="center"/>
          </w:tcPr>
          <w:p>
            <w:pPr>
              <w:spacing w:before="0" w:after="0"/>
              <w:ind w:right="-29"/>
              <w:jc w:val="center"/>
              <w:rPr>
                <w:noProof/>
                <w:sz w:val="14"/>
                <w:szCs w:val="14"/>
              </w:rPr>
            </w:pPr>
            <w:r>
              <w:rPr>
                <w:noProof/>
                <w:sz w:val="14"/>
              </w:rPr>
              <w:t>14,869</w:t>
            </w:r>
          </w:p>
        </w:tc>
        <w:tc>
          <w:tcPr>
            <w:tcW w:w="954" w:type="dxa"/>
            <w:tcBorders>
              <w:bottom w:val="single" w:sz="4" w:space="0" w:color="auto"/>
              <w:right w:val="dashSmallGap" w:sz="4" w:space="0" w:color="auto"/>
            </w:tcBorders>
            <w:vAlign w:val="center"/>
          </w:tcPr>
          <w:p>
            <w:pPr>
              <w:spacing w:before="0" w:after="0"/>
              <w:ind w:right="-29"/>
              <w:jc w:val="center"/>
              <w:rPr>
                <w:noProof/>
                <w:sz w:val="14"/>
              </w:rPr>
            </w:pPr>
            <w:r>
              <w:rPr>
                <w:noProof/>
                <w:sz w:val="14"/>
              </w:rPr>
              <w:t>42,726</w:t>
            </w:r>
          </w:p>
        </w:tc>
        <w:tc>
          <w:tcPr>
            <w:tcW w:w="818" w:type="dxa"/>
            <w:tcBorders>
              <w:left w:val="dashSmallGap" w:sz="4" w:space="0" w:color="auto"/>
              <w:bottom w:val="single" w:sz="4" w:space="0" w:color="auto"/>
            </w:tcBorders>
            <w:vAlign w:val="center"/>
          </w:tcPr>
          <w:p>
            <w:pPr>
              <w:spacing w:before="0" w:after="0"/>
              <w:ind w:right="-29"/>
              <w:jc w:val="center"/>
              <w:rPr>
                <w:noProof/>
                <w:sz w:val="14"/>
              </w:rPr>
            </w:pPr>
            <w:r>
              <w:rPr>
                <w:noProof/>
                <w:sz w:val="14"/>
              </w:rPr>
              <w:t>14,869</w:t>
            </w:r>
          </w:p>
        </w:tc>
        <w:tc>
          <w:tcPr>
            <w:tcW w:w="862" w:type="dxa"/>
            <w:vAlign w:val="center"/>
          </w:tcPr>
          <w:p>
            <w:pPr>
              <w:spacing w:before="0" w:after="0"/>
              <w:ind w:right="-29"/>
              <w:jc w:val="center"/>
              <w:rPr>
                <w:b/>
                <w:noProof/>
                <w:sz w:val="14"/>
                <w:szCs w:val="14"/>
              </w:rPr>
            </w:pPr>
            <w:r>
              <w:rPr>
                <w:b/>
                <w:noProof/>
                <w:sz w:val="14"/>
              </w:rPr>
              <w:t>213,630</w:t>
            </w:r>
          </w:p>
        </w:tc>
        <w:tc>
          <w:tcPr>
            <w:tcW w:w="913" w:type="dxa"/>
            <w:vAlign w:val="center"/>
          </w:tcPr>
          <w:p>
            <w:pPr>
              <w:spacing w:before="0" w:after="0"/>
              <w:ind w:right="-29"/>
              <w:jc w:val="center"/>
              <w:rPr>
                <w:b/>
                <w:noProof/>
                <w:sz w:val="14"/>
                <w:szCs w:val="14"/>
              </w:rPr>
            </w:pPr>
            <w:r>
              <w:rPr>
                <w:b/>
                <w:noProof/>
                <w:sz w:val="14"/>
              </w:rPr>
              <w:t>74,345</w:t>
            </w:r>
          </w:p>
        </w:tc>
      </w:tr>
      <w:tr>
        <w:trPr>
          <w:trHeight w:hRule="exact" w:val="510"/>
          <w:jc w:val="center"/>
        </w:trPr>
        <w:tc>
          <w:tcPr>
            <w:tcW w:w="3480" w:type="dxa"/>
            <w:vAlign w:val="center"/>
          </w:tcPr>
          <w:p>
            <w:pPr>
              <w:spacing w:before="0"/>
              <w:ind w:right="-29"/>
              <w:jc w:val="center"/>
              <w:rPr>
                <w:noProof/>
                <w:sz w:val="14"/>
                <w:szCs w:val="14"/>
              </w:rPr>
            </w:pPr>
            <w:r>
              <w:rPr>
                <w:noProof/>
                <w:sz w:val="14"/>
              </w:rPr>
              <w:t>- Appui sectoriel</w:t>
            </w:r>
          </w:p>
        </w:tc>
        <w:tc>
          <w:tcPr>
            <w:tcW w:w="1096" w:type="dxa"/>
            <w:vAlign w:val="center"/>
          </w:tcPr>
          <w:p>
            <w:pPr>
              <w:spacing w:before="0"/>
              <w:ind w:right="-29"/>
              <w:jc w:val="center"/>
              <w:rPr>
                <w:noProof/>
                <w:sz w:val="14"/>
                <w:szCs w:val="14"/>
              </w:rPr>
            </w:pPr>
            <w:r>
              <w:rPr>
                <w:noProof/>
                <w:sz w:val="14"/>
              </w:rPr>
              <w:t>Contrepartie annuelle</w:t>
            </w:r>
          </w:p>
        </w:tc>
        <w:tc>
          <w:tcPr>
            <w:tcW w:w="934" w:type="dxa"/>
            <w:vAlign w:val="center"/>
          </w:tcPr>
          <w:p>
            <w:pPr>
              <w:spacing w:before="0"/>
              <w:ind w:right="-29"/>
              <w:jc w:val="center"/>
              <w:rPr>
                <w:noProof/>
                <w:sz w:val="14"/>
                <w:szCs w:val="14"/>
              </w:rPr>
            </w:pPr>
            <w:r>
              <w:rPr>
                <w:noProof/>
                <w:sz w:val="14"/>
              </w:rPr>
              <w:t>2,931</w:t>
            </w:r>
          </w:p>
        </w:tc>
        <w:tc>
          <w:tcPr>
            <w:tcW w:w="840" w:type="dxa"/>
            <w:tcBorders>
              <w:right w:val="dashSmallGap" w:sz="4" w:space="0" w:color="auto"/>
            </w:tcBorders>
            <w:vAlign w:val="center"/>
          </w:tcPr>
          <w:p>
            <w:pPr>
              <w:spacing w:before="0"/>
              <w:ind w:right="-29"/>
              <w:jc w:val="center"/>
              <w:rPr>
                <w:noProof/>
                <w:sz w:val="14"/>
                <w:szCs w:val="14"/>
              </w:rPr>
            </w:pPr>
            <w:r>
              <w:rPr>
                <w:noProof/>
                <w:sz w:val="14"/>
              </w:rPr>
              <w:t>1</w:t>
            </w:r>
          </w:p>
        </w:tc>
        <w:tc>
          <w:tcPr>
            <w:tcW w:w="931" w:type="dxa"/>
            <w:tcBorders>
              <w:left w:val="dashSmallGap" w:sz="4" w:space="0" w:color="auto"/>
            </w:tcBorders>
            <w:vAlign w:val="center"/>
          </w:tcPr>
          <w:p>
            <w:pPr>
              <w:spacing w:before="0"/>
              <w:ind w:right="-29"/>
              <w:jc w:val="center"/>
              <w:rPr>
                <w:noProof/>
                <w:sz w:val="14"/>
                <w:szCs w:val="14"/>
              </w:rPr>
            </w:pPr>
            <w:r>
              <w:rPr>
                <w:noProof/>
                <w:sz w:val="14"/>
              </w:rPr>
              <w:t>2,931</w:t>
            </w:r>
          </w:p>
        </w:tc>
        <w:tc>
          <w:tcPr>
            <w:tcW w:w="989" w:type="dxa"/>
            <w:tcBorders>
              <w:right w:val="dashSmallGap" w:sz="4" w:space="0" w:color="auto"/>
            </w:tcBorders>
            <w:vAlign w:val="center"/>
          </w:tcPr>
          <w:p>
            <w:pPr>
              <w:spacing w:before="0"/>
              <w:ind w:right="-29"/>
              <w:jc w:val="center"/>
              <w:rPr>
                <w:noProof/>
                <w:sz w:val="14"/>
                <w:szCs w:val="14"/>
              </w:rPr>
            </w:pPr>
            <w:r>
              <w:rPr>
                <w:noProof/>
                <w:sz w:val="14"/>
              </w:rPr>
              <w:t>1</w:t>
            </w:r>
          </w:p>
        </w:tc>
        <w:tc>
          <w:tcPr>
            <w:tcW w:w="783" w:type="dxa"/>
            <w:tcBorders>
              <w:left w:val="dashSmallGap" w:sz="4" w:space="0" w:color="auto"/>
            </w:tcBorders>
            <w:vAlign w:val="center"/>
          </w:tcPr>
          <w:p>
            <w:pPr>
              <w:spacing w:before="0"/>
              <w:ind w:right="-29"/>
              <w:jc w:val="center"/>
              <w:rPr>
                <w:noProof/>
                <w:sz w:val="14"/>
                <w:szCs w:val="14"/>
              </w:rPr>
            </w:pPr>
            <w:r>
              <w:rPr>
                <w:noProof/>
                <w:sz w:val="14"/>
              </w:rPr>
              <w:t>2,931</w:t>
            </w:r>
          </w:p>
        </w:tc>
        <w:tc>
          <w:tcPr>
            <w:tcW w:w="897" w:type="dxa"/>
            <w:tcBorders>
              <w:right w:val="dashSmallGap" w:sz="4" w:space="0" w:color="auto"/>
            </w:tcBorders>
            <w:vAlign w:val="center"/>
          </w:tcPr>
          <w:p>
            <w:pPr>
              <w:spacing w:before="0"/>
              <w:ind w:right="-29"/>
              <w:jc w:val="center"/>
              <w:rPr>
                <w:noProof/>
                <w:sz w:val="14"/>
                <w:szCs w:val="14"/>
              </w:rPr>
            </w:pPr>
            <w:r>
              <w:rPr>
                <w:noProof/>
                <w:sz w:val="14"/>
              </w:rPr>
              <w:t>1</w:t>
            </w:r>
          </w:p>
        </w:tc>
        <w:tc>
          <w:tcPr>
            <w:tcW w:w="874" w:type="dxa"/>
            <w:tcBorders>
              <w:left w:val="dashSmallGap" w:sz="4" w:space="0" w:color="auto"/>
            </w:tcBorders>
            <w:vAlign w:val="center"/>
          </w:tcPr>
          <w:p>
            <w:pPr>
              <w:spacing w:before="0"/>
              <w:ind w:right="-29"/>
              <w:jc w:val="center"/>
              <w:rPr>
                <w:noProof/>
                <w:sz w:val="14"/>
                <w:szCs w:val="14"/>
              </w:rPr>
            </w:pPr>
            <w:r>
              <w:rPr>
                <w:noProof/>
                <w:sz w:val="14"/>
              </w:rPr>
              <w:t>2,931</w:t>
            </w:r>
          </w:p>
        </w:tc>
        <w:tc>
          <w:tcPr>
            <w:tcW w:w="926" w:type="dxa"/>
            <w:tcBorders>
              <w:right w:val="dashSmallGap" w:sz="4" w:space="0" w:color="auto"/>
            </w:tcBorders>
            <w:vAlign w:val="center"/>
          </w:tcPr>
          <w:p>
            <w:pPr>
              <w:spacing w:before="0"/>
              <w:ind w:right="-29"/>
              <w:jc w:val="center"/>
              <w:rPr>
                <w:noProof/>
                <w:sz w:val="14"/>
                <w:szCs w:val="14"/>
              </w:rPr>
            </w:pPr>
            <w:r>
              <w:rPr>
                <w:noProof/>
                <w:sz w:val="14"/>
              </w:rPr>
              <w:t>1</w:t>
            </w:r>
          </w:p>
        </w:tc>
        <w:tc>
          <w:tcPr>
            <w:tcW w:w="846" w:type="dxa"/>
            <w:tcBorders>
              <w:left w:val="dashSmallGap" w:sz="4" w:space="0" w:color="auto"/>
            </w:tcBorders>
            <w:vAlign w:val="center"/>
          </w:tcPr>
          <w:p>
            <w:pPr>
              <w:spacing w:before="0"/>
              <w:ind w:right="-29"/>
              <w:jc w:val="center"/>
              <w:rPr>
                <w:noProof/>
                <w:sz w:val="14"/>
                <w:szCs w:val="14"/>
              </w:rPr>
            </w:pPr>
            <w:r>
              <w:rPr>
                <w:noProof/>
                <w:sz w:val="14"/>
              </w:rPr>
              <w:t>2,931</w:t>
            </w:r>
          </w:p>
        </w:tc>
        <w:tc>
          <w:tcPr>
            <w:tcW w:w="954" w:type="dxa"/>
            <w:tcBorders>
              <w:bottom w:val="single" w:sz="4" w:space="0" w:color="auto"/>
              <w:right w:val="dashSmallGap" w:sz="4" w:space="0" w:color="auto"/>
            </w:tcBorders>
          </w:tcPr>
          <w:p>
            <w:pPr>
              <w:ind w:right="-29"/>
              <w:jc w:val="center"/>
              <w:rPr>
                <w:noProof/>
                <w:sz w:val="14"/>
              </w:rPr>
            </w:pPr>
            <w:r>
              <w:rPr>
                <w:noProof/>
                <w:sz w:val="14"/>
              </w:rPr>
              <w:t>1</w:t>
            </w:r>
          </w:p>
        </w:tc>
        <w:tc>
          <w:tcPr>
            <w:tcW w:w="818" w:type="dxa"/>
            <w:tcBorders>
              <w:left w:val="dashSmallGap" w:sz="4" w:space="0" w:color="auto"/>
              <w:bottom w:val="single" w:sz="4" w:space="0" w:color="auto"/>
            </w:tcBorders>
          </w:tcPr>
          <w:p>
            <w:pPr>
              <w:ind w:right="-29"/>
              <w:jc w:val="center"/>
              <w:rPr>
                <w:noProof/>
                <w:sz w:val="14"/>
              </w:rPr>
            </w:pPr>
            <w:r>
              <w:rPr>
                <w:noProof/>
                <w:sz w:val="14"/>
              </w:rPr>
              <w:t>2,931</w:t>
            </w:r>
          </w:p>
        </w:tc>
        <w:tc>
          <w:tcPr>
            <w:tcW w:w="862" w:type="dxa"/>
            <w:vAlign w:val="center"/>
          </w:tcPr>
          <w:p>
            <w:pPr>
              <w:spacing w:before="0"/>
              <w:ind w:right="-29"/>
              <w:jc w:val="center"/>
              <w:rPr>
                <w:b/>
                <w:noProof/>
                <w:sz w:val="14"/>
                <w:szCs w:val="14"/>
              </w:rPr>
            </w:pPr>
            <w:r>
              <w:rPr>
                <w:b/>
                <w:noProof/>
                <w:sz w:val="14"/>
              </w:rPr>
              <w:t>5</w:t>
            </w:r>
          </w:p>
        </w:tc>
        <w:tc>
          <w:tcPr>
            <w:tcW w:w="913" w:type="dxa"/>
            <w:vAlign w:val="center"/>
          </w:tcPr>
          <w:p>
            <w:pPr>
              <w:spacing w:before="0"/>
              <w:ind w:right="-29"/>
              <w:jc w:val="center"/>
              <w:rPr>
                <w:b/>
                <w:noProof/>
                <w:sz w:val="14"/>
                <w:szCs w:val="14"/>
              </w:rPr>
            </w:pPr>
            <w:r>
              <w:rPr>
                <w:b/>
                <w:noProof/>
                <w:sz w:val="14"/>
              </w:rPr>
              <w:t>14,655</w:t>
            </w:r>
          </w:p>
        </w:tc>
      </w:tr>
      <w:tr>
        <w:trPr>
          <w:jc w:val="center"/>
        </w:trPr>
        <w:tc>
          <w:tcPr>
            <w:tcW w:w="5510"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840" w:type="dxa"/>
            <w:tcBorders>
              <w:bottom w:val="single" w:sz="12" w:space="0" w:color="auto"/>
              <w:right w:val="dashSmallGap" w:sz="4" w:space="0" w:color="auto"/>
            </w:tcBorders>
          </w:tcPr>
          <w:p>
            <w:pPr>
              <w:ind w:right="-29"/>
              <w:jc w:val="center"/>
              <w:rPr>
                <w:noProof/>
                <w:sz w:val="18"/>
                <w:szCs w:val="18"/>
              </w:rPr>
            </w:pPr>
          </w:p>
        </w:tc>
        <w:tc>
          <w:tcPr>
            <w:tcW w:w="931" w:type="dxa"/>
            <w:tcBorders>
              <w:left w:val="dashSmallGap" w:sz="4" w:space="0" w:color="auto"/>
              <w:bottom w:val="single" w:sz="12" w:space="0" w:color="auto"/>
            </w:tcBorders>
          </w:tcPr>
          <w:p>
            <w:pPr>
              <w:ind w:right="-29"/>
              <w:jc w:val="center"/>
              <w:rPr>
                <w:noProof/>
                <w:sz w:val="18"/>
                <w:szCs w:val="18"/>
              </w:rPr>
            </w:pPr>
            <w:r>
              <w:rPr>
                <w:noProof/>
                <w:sz w:val="18"/>
              </w:rPr>
              <w:t>17,800</w:t>
            </w:r>
          </w:p>
        </w:tc>
        <w:tc>
          <w:tcPr>
            <w:tcW w:w="989" w:type="dxa"/>
            <w:tcBorders>
              <w:bottom w:val="single" w:sz="12" w:space="0" w:color="auto"/>
              <w:right w:val="dashSmallGap" w:sz="4" w:space="0" w:color="auto"/>
            </w:tcBorders>
          </w:tcPr>
          <w:p>
            <w:pPr>
              <w:ind w:right="-29"/>
              <w:jc w:val="center"/>
              <w:rPr>
                <w:noProof/>
                <w:sz w:val="18"/>
                <w:szCs w:val="18"/>
              </w:rPr>
            </w:pPr>
          </w:p>
        </w:tc>
        <w:tc>
          <w:tcPr>
            <w:tcW w:w="783" w:type="dxa"/>
            <w:tcBorders>
              <w:left w:val="dashSmallGap" w:sz="4" w:space="0" w:color="auto"/>
              <w:bottom w:val="single" w:sz="12" w:space="0" w:color="auto"/>
            </w:tcBorders>
          </w:tcPr>
          <w:p>
            <w:pPr>
              <w:ind w:right="-29"/>
              <w:jc w:val="center"/>
              <w:rPr>
                <w:noProof/>
                <w:sz w:val="18"/>
                <w:szCs w:val="18"/>
              </w:rPr>
            </w:pPr>
            <w:r>
              <w:rPr>
                <w:noProof/>
                <w:sz w:val="18"/>
              </w:rPr>
              <w:t>17,800</w:t>
            </w:r>
          </w:p>
        </w:tc>
        <w:tc>
          <w:tcPr>
            <w:tcW w:w="897" w:type="dxa"/>
            <w:tcBorders>
              <w:bottom w:val="single" w:sz="12" w:space="0" w:color="auto"/>
              <w:right w:val="dashSmallGap" w:sz="4" w:space="0" w:color="auto"/>
            </w:tcBorders>
          </w:tcPr>
          <w:p>
            <w:pPr>
              <w:ind w:right="-29"/>
              <w:jc w:val="center"/>
              <w:rPr>
                <w:noProof/>
                <w:sz w:val="18"/>
                <w:szCs w:val="18"/>
              </w:rPr>
            </w:pPr>
          </w:p>
        </w:tc>
        <w:tc>
          <w:tcPr>
            <w:tcW w:w="874" w:type="dxa"/>
            <w:tcBorders>
              <w:left w:val="dashSmallGap" w:sz="4" w:space="0" w:color="auto"/>
              <w:bottom w:val="single" w:sz="12" w:space="0" w:color="auto"/>
            </w:tcBorders>
          </w:tcPr>
          <w:p>
            <w:pPr>
              <w:ind w:right="-29"/>
              <w:jc w:val="center"/>
              <w:rPr>
                <w:noProof/>
                <w:sz w:val="18"/>
                <w:szCs w:val="18"/>
              </w:rPr>
            </w:pPr>
            <w:r>
              <w:rPr>
                <w:noProof/>
                <w:sz w:val="18"/>
              </w:rPr>
              <w:t>17,800</w:t>
            </w:r>
          </w:p>
        </w:tc>
        <w:tc>
          <w:tcPr>
            <w:tcW w:w="926" w:type="dxa"/>
            <w:tcBorders>
              <w:bottom w:val="single" w:sz="12" w:space="0" w:color="auto"/>
              <w:right w:val="dashSmallGap" w:sz="4" w:space="0" w:color="auto"/>
            </w:tcBorders>
          </w:tcPr>
          <w:p>
            <w:pPr>
              <w:ind w:right="-29"/>
              <w:jc w:val="center"/>
              <w:rPr>
                <w:noProof/>
                <w:sz w:val="18"/>
                <w:szCs w:val="18"/>
              </w:rPr>
            </w:pPr>
          </w:p>
        </w:tc>
        <w:tc>
          <w:tcPr>
            <w:tcW w:w="846" w:type="dxa"/>
            <w:tcBorders>
              <w:left w:val="dashSmallGap" w:sz="4" w:space="0" w:color="auto"/>
              <w:bottom w:val="single" w:sz="12" w:space="0" w:color="auto"/>
            </w:tcBorders>
          </w:tcPr>
          <w:p>
            <w:pPr>
              <w:ind w:right="-29"/>
              <w:jc w:val="center"/>
              <w:rPr>
                <w:noProof/>
                <w:sz w:val="18"/>
                <w:szCs w:val="18"/>
              </w:rPr>
            </w:pPr>
            <w:r>
              <w:rPr>
                <w:noProof/>
                <w:sz w:val="18"/>
              </w:rPr>
              <w:t>17,800</w:t>
            </w:r>
          </w:p>
        </w:tc>
        <w:tc>
          <w:tcPr>
            <w:tcW w:w="954" w:type="dxa"/>
            <w:tcBorders>
              <w:bottom w:val="single" w:sz="12" w:space="0" w:color="auto"/>
              <w:right w:val="dashSmallGap" w:sz="4" w:space="0" w:color="auto"/>
            </w:tcBorders>
          </w:tcPr>
          <w:p>
            <w:pPr>
              <w:ind w:right="-29"/>
              <w:jc w:val="center"/>
              <w:rPr>
                <w:b/>
                <w:noProof/>
                <w:sz w:val="18"/>
                <w:szCs w:val="18"/>
              </w:rPr>
            </w:pPr>
          </w:p>
        </w:tc>
        <w:tc>
          <w:tcPr>
            <w:tcW w:w="818" w:type="dxa"/>
            <w:tcBorders>
              <w:left w:val="dashSmallGap" w:sz="4" w:space="0" w:color="auto"/>
              <w:bottom w:val="single" w:sz="12" w:space="0" w:color="auto"/>
            </w:tcBorders>
          </w:tcPr>
          <w:p>
            <w:pPr>
              <w:ind w:right="-29"/>
              <w:jc w:val="center"/>
              <w:rPr>
                <w:noProof/>
                <w:sz w:val="18"/>
                <w:szCs w:val="18"/>
              </w:rPr>
            </w:pPr>
            <w:r>
              <w:rPr>
                <w:noProof/>
                <w:sz w:val="18"/>
              </w:rPr>
              <w:t>17,800</w:t>
            </w:r>
          </w:p>
        </w:tc>
        <w:tc>
          <w:tcPr>
            <w:tcW w:w="862" w:type="dxa"/>
            <w:tcBorders>
              <w:bottom w:val="single" w:sz="12" w:space="0" w:color="auto"/>
            </w:tcBorders>
          </w:tcPr>
          <w:p>
            <w:pPr>
              <w:ind w:right="-29"/>
              <w:jc w:val="center"/>
              <w:rPr>
                <w:b/>
                <w:noProof/>
                <w:sz w:val="18"/>
                <w:szCs w:val="18"/>
              </w:rPr>
            </w:pPr>
          </w:p>
        </w:tc>
        <w:tc>
          <w:tcPr>
            <w:tcW w:w="913" w:type="dxa"/>
            <w:tcBorders>
              <w:bottom w:val="single" w:sz="12" w:space="0" w:color="auto"/>
            </w:tcBorders>
          </w:tcPr>
          <w:p>
            <w:pPr>
              <w:ind w:right="-29"/>
              <w:jc w:val="center"/>
              <w:rPr>
                <w:noProof/>
                <w:sz w:val="18"/>
                <w:szCs w:val="18"/>
              </w:rPr>
            </w:pPr>
            <w:r>
              <w:rPr>
                <w:noProof/>
                <w:sz w:val="18"/>
              </w:rPr>
              <w:t>89,000</w:t>
            </w:r>
          </w:p>
        </w:tc>
      </w:tr>
      <w:tr>
        <w:trPr>
          <w:jc w:val="center"/>
        </w:trPr>
        <w:tc>
          <w:tcPr>
            <w:tcW w:w="5510" w:type="dxa"/>
            <w:gridSpan w:val="3"/>
            <w:tcBorders>
              <w:top w:val="single" w:sz="12" w:space="0" w:color="auto"/>
              <w:left w:val="single" w:sz="12" w:space="0" w:color="auto"/>
              <w:bottom w:val="single" w:sz="12" w:space="0" w:color="auto"/>
            </w:tcBorders>
            <w:vAlign w:val="center"/>
          </w:tcPr>
          <w:p>
            <w:pPr>
              <w:ind w:right="-29"/>
              <w:jc w:val="center"/>
              <w:rPr>
                <w:b/>
                <w:noProof/>
                <w:sz w:val="18"/>
                <w:szCs w:val="18"/>
              </w:rPr>
            </w:pPr>
            <w:r>
              <w:rPr>
                <w:b/>
                <w:noProof/>
                <w:sz w:val="18"/>
              </w:rPr>
              <w:t>COÛT TOTAL</w:t>
            </w:r>
          </w:p>
        </w:tc>
        <w:tc>
          <w:tcPr>
            <w:tcW w:w="84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931" w:type="dxa"/>
            <w:tcBorders>
              <w:top w:val="single" w:sz="12" w:space="0" w:color="auto"/>
              <w:bottom w:val="single" w:sz="12" w:space="0" w:color="auto"/>
            </w:tcBorders>
            <w:vAlign w:val="center"/>
          </w:tcPr>
          <w:p>
            <w:pPr>
              <w:spacing w:before="180" w:after="180"/>
              <w:ind w:right="-29"/>
              <w:jc w:val="center"/>
              <w:rPr>
                <w:b/>
                <w:noProof/>
                <w:sz w:val="18"/>
                <w:szCs w:val="18"/>
              </w:rPr>
            </w:pPr>
            <w:r>
              <w:rPr>
                <w:b/>
                <w:noProof/>
                <w:sz w:val="18"/>
              </w:rPr>
              <w:t>17,800</w:t>
            </w:r>
          </w:p>
        </w:tc>
        <w:tc>
          <w:tcPr>
            <w:tcW w:w="989"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83" w:type="dxa"/>
            <w:tcBorders>
              <w:top w:val="single" w:sz="12" w:space="0" w:color="auto"/>
              <w:bottom w:val="single" w:sz="12" w:space="0" w:color="auto"/>
            </w:tcBorders>
            <w:vAlign w:val="center"/>
          </w:tcPr>
          <w:p>
            <w:pPr>
              <w:spacing w:before="180" w:after="180"/>
              <w:ind w:right="-29"/>
              <w:jc w:val="center"/>
              <w:rPr>
                <w:b/>
                <w:noProof/>
                <w:sz w:val="18"/>
                <w:szCs w:val="18"/>
              </w:rPr>
            </w:pPr>
            <w:r>
              <w:rPr>
                <w:b/>
                <w:noProof/>
                <w:sz w:val="18"/>
              </w:rPr>
              <w:t>17,800</w:t>
            </w:r>
          </w:p>
        </w:tc>
        <w:tc>
          <w:tcPr>
            <w:tcW w:w="897"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74" w:type="dxa"/>
            <w:tcBorders>
              <w:top w:val="single" w:sz="12" w:space="0" w:color="auto"/>
              <w:bottom w:val="single" w:sz="12" w:space="0" w:color="auto"/>
            </w:tcBorders>
            <w:vAlign w:val="center"/>
          </w:tcPr>
          <w:p>
            <w:pPr>
              <w:spacing w:before="180" w:after="180"/>
              <w:ind w:right="-29"/>
              <w:jc w:val="center"/>
              <w:rPr>
                <w:b/>
                <w:noProof/>
                <w:sz w:val="18"/>
                <w:szCs w:val="18"/>
              </w:rPr>
            </w:pPr>
            <w:r>
              <w:rPr>
                <w:b/>
                <w:noProof/>
                <w:sz w:val="18"/>
              </w:rPr>
              <w:t>17,800</w:t>
            </w:r>
          </w:p>
        </w:tc>
        <w:tc>
          <w:tcPr>
            <w:tcW w:w="926"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6" w:type="dxa"/>
            <w:tcBorders>
              <w:top w:val="single" w:sz="12" w:space="0" w:color="auto"/>
              <w:bottom w:val="single" w:sz="12" w:space="0" w:color="auto"/>
            </w:tcBorders>
            <w:vAlign w:val="center"/>
          </w:tcPr>
          <w:p>
            <w:pPr>
              <w:ind w:right="-29"/>
              <w:jc w:val="center"/>
              <w:rPr>
                <w:b/>
                <w:noProof/>
                <w:sz w:val="18"/>
                <w:szCs w:val="18"/>
              </w:rPr>
            </w:pPr>
            <w:r>
              <w:rPr>
                <w:b/>
                <w:noProof/>
                <w:sz w:val="18"/>
              </w:rPr>
              <w:t>17,800</w:t>
            </w:r>
          </w:p>
        </w:tc>
        <w:tc>
          <w:tcPr>
            <w:tcW w:w="954" w:type="dxa"/>
            <w:tcBorders>
              <w:top w:val="single" w:sz="12" w:space="0" w:color="auto"/>
              <w:bottom w:val="single" w:sz="12" w:space="0" w:color="auto"/>
            </w:tcBorders>
          </w:tcPr>
          <w:p>
            <w:pPr>
              <w:ind w:right="-29"/>
              <w:jc w:val="center"/>
              <w:rPr>
                <w:b/>
                <w:noProof/>
                <w:sz w:val="18"/>
                <w:szCs w:val="18"/>
              </w:rPr>
            </w:pPr>
          </w:p>
        </w:tc>
        <w:tc>
          <w:tcPr>
            <w:tcW w:w="818" w:type="dxa"/>
            <w:tcBorders>
              <w:top w:val="single" w:sz="12" w:space="0" w:color="auto"/>
              <w:bottom w:val="single" w:sz="12" w:space="0" w:color="auto"/>
            </w:tcBorders>
            <w:vAlign w:val="center"/>
          </w:tcPr>
          <w:p>
            <w:pPr>
              <w:ind w:right="-29"/>
              <w:jc w:val="center"/>
              <w:rPr>
                <w:b/>
                <w:noProof/>
                <w:sz w:val="18"/>
                <w:szCs w:val="18"/>
              </w:rPr>
            </w:pPr>
            <w:r>
              <w:rPr>
                <w:b/>
                <w:noProof/>
                <w:sz w:val="18"/>
              </w:rPr>
              <w:t>17,800</w:t>
            </w:r>
          </w:p>
        </w:tc>
        <w:tc>
          <w:tcPr>
            <w:tcW w:w="862" w:type="dxa"/>
            <w:tcBorders>
              <w:top w:val="single" w:sz="12" w:space="0" w:color="auto"/>
              <w:bottom w:val="single" w:sz="12" w:space="0" w:color="auto"/>
            </w:tcBorders>
            <w:vAlign w:val="center"/>
          </w:tcPr>
          <w:p>
            <w:pPr>
              <w:ind w:right="-29"/>
              <w:jc w:val="center"/>
              <w:rPr>
                <w:b/>
                <w:noProof/>
                <w:sz w:val="18"/>
                <w:szCs w:val="18"/>
              </w:rPr>
            </w:pPr>
          </w:p>
        </w:tc>
        <w:tc>
          <w:tcPr>
            <w:tcW w:w="913" w:type="dxa"/>
            <w:tcBorders>
              <w:top w:val="single" w:sz="12" w:space="0" w:color="auto"/>
              <w:bottom w:val="single" w:sz="12" w:space="0" w:color="auto"/>
              <w:right w:val="single" w:sz="12" w:space="0" w:color="auto"/>
            </w:tcBorders>
            <w:vAlign w:val="center"/>
          </w:tcPr>
          <w:p>
            <w:pPr>
              <w:ind w:right="-29"/>
              <w:jc w:val="center"/>
              <w:rPr>
                <w:b/>
                <w:noProof/>
                <w:sz w:val="18"/>
                <w:szCs w:val="18"/>
              </w:rPr>
            </w:pPr>
            <w:r>
              <w:rPr>
                <w:b/>
                <w:noProof/>
                <w:sz w:val="18"/>
              </w:rPr>
              <w:t>89,000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noProof/>
        </w:rPr>
      </w:pPr>
      <w:r>
        <w:rPr>
          <w:noProof/>
        </w:rPr>
        <w:tab/>
        <w:t>3.2.3</w:t>
      </w:r>
      <w:r>
        <w:rPr>
          <w:noProof/>
        </w:rPr>
        <w:tab/>
        <w:t>Incidence estimée sur les crédits de nature administrative</w:t>
      </w:r>
    </w:p>
    <w:p>
      <w:pPr>
        <w:pStyle w:val="ManualHeading3"/>
        <w:rPr>
          <w:i w:val="0"/>
          <w:noProof/>
        </w:rPr>
      </w:pPr>
      <w:r>
        <w:rPr>
          <w:noProof/>
        </w:rPr>
        <w:tab/>
      </w:r>
      <w:r>
        <w:rPr>
          <w:i w:val="0"/>
          <w:noProof/>
        </w:rPr>
        <w:t>3.2.3.1</w:t>
      </w:r>
      <w:r>
        <w:rPr>
          <w:noProof/>
        </w:rPr>
        <w:tab/>
      </w:r>
      <w:r>
        <w:rPr>
          <w:i w:val="0"/>
          <w:noProof/>
        </w:rPr>
        <w:t xml:space="preserve">Synthèse </w:t>
      </w:r>
    </w:p>
    <w:p>
      <w:pPr>
        <w:rPr>
          <w:noProof/>
        </w:rPr>
      </w:pPr>
      <w:r>
        <w:rPr>
          <w:noProof/>
        </w:rPr>
        <w:t>La proposition/l'initiative engendre l'utilisation de crédits de nature administrative, comme expliqué ci-après:</w:t>
      </w:r>
    </w:p>
    <w:p>
      <w:pPr>
        <w:rPr>
          <w:noProof/>
          <w:sz w:val="20"/>
        </w:rPr>
      </w:pPr>
      <w:r>
        <w:rPr>
          <w:noProof/>
          <w:sz w:val="20"/>
        </w:rPr>
        <w:t>En millions d'EUR (à la 3</w:t>
      </w:r>
      <w:r>
        <w:rPr>
          <w:noProof/>
          <w:sz w:val="20"/>
          <w:vertAlign w:val="superscript"/>
        </w:rPr>
        <w:t>e</w:t>
      </w:r>
      <w:r>
        <w:rPr>
          <w:noProof/>
          <w:sz w:val="20"/>
        </w:rPr>
        <w:t xml:space="preserve"> décimale)</w:t>
      </w:r>
    </w:p>
    <w:tbl>
      <w:tblPr>
        <w:tblW w:w="102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4"/>
        <w:gridCol w:w="1451"/>
        <w:gridCol w:w="1452"/>
        <w:gridCol w:w="1451"/>
        <w:gridCol w:w="1452"/>
        <w:gridCol w:w="1452"/>
        <w:gridCol w:w="1128"/>
      </w:tblGrid>
      <w:tr>
        <w:trPr>
          <w:trHeight w:val="585"/>
        </w:trPr>
        <w:tc>
          <w:tcPr>
            <w:tcW w:w="1814" w:type="dxa"/>
          </w:tcPr>
          <w:p>
            <w:pPr>
              <w:spacing w:before="60" w:after="60" w:line="200" w:lineRule="exact"/>
              <w:rPr>
                <w:noProof/>
                <w:sz w:val="16"/>
                <w:szCs w:val="16"/>
              </w:rPr>
            </w:pPr>
          </w:p>
        </w:tc>
        <w:tc>
          <w:tcPr>
            <w:tcW w:w="1451" w:type="dxa"/>
            <w:vAlign w:val="center"/>
          </w:tcPr>
          <w:p>
            <w:pPr>
              <w:spacing w:before="60" w:after="60" w:line="200" w:lineRule="exact"/>
              <w:jc w:val="center"/>
              <w:rPr>
                <w:b/>
                <w:noProof/>
                <w:sz w:val="16"/>
                <w:szCs w:val="16"/>
              </w:rPr>
            </w:pPr>
            <w:r>
              <w:rPr>
                <w:noProof/>
                <w:sz w:val="16"/>
              </w:rPr>
              <w:t>Année</w:t>
            </w:r>
            <w:r>
              <w:rPr>
                <w:noProof/>
                <w:sz w:val="16"/>
              </w:rPr>
              <w:br/>
            </w:r>
            <w:r>
              <w:rPr>
                <w:b/>
                <w:noProof/>
                <w:sz w:val="16"/>
              </w:rPr>
              <w:t>N</w:t>
            </w:r>
            <w:r>
              <w:rPr>
                <w:rStyle w:val="FootnoteReference"/>
                <w:b/>
                <w:noProof/>
                <w:sz w:val="16"/>
              </w:rPr>
              <w:footnoteReference w:id="14"/>
            </w:r>
          </w:p>
          <w:p>
            <w:pPr>
              <w:spacing w:before="60" w:after="60" w:line="200" w:lineRule="exact"/>
              <w:jc w:val="center"/>
              <w:rPr>
                <w:noProof/>
                <w:sz w:val="16"/>
                <w:szCs w:val="16"/>
              </w:rPr>
            </w:pPr>
            <w:r>
              <w:rPr>
                <w:b/>
                <w:noProof/>
                <w:sz w:val="16"/>
              </w:rPr>
              <w:t>2016</w:t>
            </w:r>
          </w:p>
        </w:tc>
        <w:tc>
          <w:tcPr>
            <w:tcW w:w="1452" w:type="dxa"/>
            <w:vAlign w:val="center"/>
          </w:tcPr>
          <w:p>
            <w:pPr>
              <w:spacing w:before="60" w:after="60" w:line="200" w:lineRule="exact"/>
              <w:jc w:val="center"/>
              <w:rPr>
                <w:b/>
                <w:noProof/>
                <w:sz w:val="16"/>
                <w:szCs w:val="16"/>
              </w:rPr>
            </w:pPr>
            <w:r>
              <w:rPr>
                <w:noProof/>
                <w:sz w:val="16"/>
              </w:rPr>
              <w:t>Année</w:t>
            </w:r>
            <w:r>
              <w:rPr>
                <w:noProof/>
                <w:sz w:val="16"/>
              </w:rPr>
              <w:br/>
            </w:r>
            <w:r>
              <w:rPr>
                <w:b/>
                <w:noProof/>
                <w:sz w:val="16"/>
              </w:rPr>
              <w:t>N+1</w:t>
            </w:r>
          </w:p>
          <w:p>
            <w:pPr>
              <w:spacing w:before="60" w:after="60" w:line="200" w:lineRule="exact"/>
              <w:jc w:val="center"/>
              <w:rPr>
                <w:noProof/>
                <w:sz w:val="16"/>
                <w:szCs w:val="16"/>
              </w:rPr>
            </w:pPr>
            <w:r>
              <w:rPr>
                <w:b/>
                <w:noProof/>
                <w:sz w:val="16"/>
              </w:rPr>
              <w:t>2017</w:t>
            </w:r>
          </w:p>
        </w:tc>
        <w:tc>
          <w:tcPr>
            <w:tcW w:w="1451" w:type="dxa"/>
            <w:vAlign w:val="center"/>
          </w:tcPr>
          <w:p>
            <w:pPr>
              <w:spacing w:before="60" w:after="60" w:line="200" w:lineRule="exact"/>
              <w:jc w:val="center"/>
              <w:rPr>
                <w:b/>
                <w:noProof/>
                <w:sz w:val="16"/>
                <w:szCs w:val="16"/>
              </w:rPr>
            </w:pPr>
            <w:r>
              <w:rPr>
                <w:noProof/>
                <w:sz w:val="16"/>
              </w:rPr>
              <w:t>Année</w:t>
            </w:r>
            <w:r>
              <w:rPr>
                <w:noProof/>
                <w:sz w:val="16"/>
              </w:rPr>
              <w:br/>
            </w:r>
            <w:r>
              <w:rPr>
                <w:b/>
                <w:noProof/>
                <w:sz w:val="16"/>
              </w:rPr>
              <w:t>N+2</w:t>
            </w:r>
          </w:p>
          <w:p>
            <w:pPr>
              <w:spacing w:before="60" w:after="60" w:line="200" w:lineRule="exact"/>
              <w:jc w:val="center"/>
              <w:rPr>
                <w:noProof/>
                <w:sz w:val="16"/>
                <w:szCs w:val="16"/>
              </w:rPr>
            </w:pPr>
            <w:r>
              <w:rPr>
                <w:b/>
                <w:noProof/>
                <w:sz w:val="16"/>
              </w:rPr>
              <w:t>2018</w:t>
            </w:r>
          </w:p>
        </w:tc>
        <w:tc>
          <w:tcPr>
            <w:tcW w:w="1452" w:type="dxa"/>
          </w:tcPr>
          <w:p>
            <w:pPr>
              <w:spacing w:before="60" w:after="60" w:line="200" w:lineRule="exact"/>
              <w:jc w:val="center"/>
              <w:rPr>
                <w:b/>
                <w:noProof/>
                <w:sz w:val="16"/>
                <w:szCs w:val="16"/>
              </w:rPr>
            </w:pPr>
            <w:r>
              <w:rPr>
                <w:noProof/>
                <w:sz w:val="16"/>
              </w:rPr>
              <w:t>Année</w:t>
            </w:r>
            <w:r>
              <w:rPr>
                <w:b/>
                <w:noProof/>
                <w:sz w:val="16"/>
                <w:szCs w:val="16"/>
              </w:rPr>
              <w:br/>
            </w:r>
            <w:r>
              <w:rPr>
                <w:b/>
                <w:noProof/>
                <w:sz w:val="16"/>
              </w:rPr>
              <w:t>N+3</w:t>
            </w:r>
          </w:p>
          <w:p>
            <w:pPr>
              <w:spacing w:before="60" w:after="60" w:line="200" w:lineRule="exact"/>
              <w:jc w:val="center"/>
              <w:rPr>
                <w:b/>
                <w:noProof/>
                <w:sz w:val="16"/>
                <w:szCs w:val="16"/>
              </w:rPr>
            </w:pPr>
            <w:r>
              <w:rPr>
                <w:b/>
                <w:noProof/>
                <w:sz w:val="16"/>
              </w:rPr>
              <w:t>2019</w:t>
            </w:r>
          </w:p>
        </w:tc>
        <w:tc>
          <w:tcPr>
            <w:tcW w:w="1452" w:type="dxa"/>
          </w:tcPr>
          <w:p>
            <w:pPr>
              <w:spacing w:before="60" w:after="0" w:line="200" w:lineRule="exact"/>
              <w:jc w:val="center"/>
              <w:rPr>
                <w:noProof/>
                <w:sz w:val="16"/>
              </w:rPr>
            </w:pPr>
            <w:r>
              <w:rPr>
                <w:noProof/>
                <w:sz w:val="16"/>
              </w:rPr>
              <w:t xml:space="preserve">Année </w:t>
            </w:r>
          </w:p>
          <w:p>
            <w:pPr>
              <w:spacing w:before="0" w:after="60" w:line="200" w:lineRule="exact"/>
              <w:jc w:val="center"/>
              <w:rPr>
                <w:b/>
                <w:noProof/>
                <w:sz w:val="16"/>
              </w:rPr>
            </w:pPr>
            <w:r>
              <w:rPr>
                <w:b/>
                <w:noProof/>
                <w:sz w:val="16"/>
              </w:rPr>
              <w:t>N+4</w:t>
            </w:r>
          </w:p>
          <w:p>
            <w:pPr>
              <w:spacing w:before="60" w:after="60" w:line="200" w:lineRule="exact"/>
              <w:jc w:val="center"/>
              <w:rPr>
                <w:b/>
                <w:noProof/>
                <w:sz w:val="16"/>
              </w:rPr>
            </w:pPr>
            <w:r>
              <w:rPr>
                <w:b/>
                <w:noProof/>
                <w:sz w:val="16"/>
              </w:rPr>
              <w:t>2020</w:t>
            </w:r>
          </w:p>
        </w:tc>
        <w:tc>
          <w:tcPr>
            <w:tcW w:w="1128"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2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4"/>
        <w:gridCol w:w="1451"/>
        <w:gridCol w:w="1452"/>
        <w:gridCol w:w="1451"/>
        <w:gridCol w:w="1452"/>
        <w:gridCol w:w="1452"/>
        <w:gridCol w:w="1128"/>
      </w:tblGrid>
      <w:tr>
        <w:trPr>
          <w:trHeight w:val="585"/>
        </w:trPr>
        <w:tc>
          <w:tcPr>
            <w:tcW w:w="1814" w:type="dxa"/>
            <w:shd w:val="clear" w:color="auto" w:fill="CCCCCC"/>
            <w:vAlign w:val="center"/>
          </w:tcPr>
          <w:p>
            <w:pPr>
              <w:spacing w:before="60" w:after="60" w:line="200" w:lineRule="exact"/>
              <w:jc w:val="center"/>
              <w:rPr>
                <w:b/>
                <w:noProof/>
                <w:sz w:val="16"/>
                <w:szCs w:val="16"/>
              </w:rPr>
            </w:pPr>
            <w:r>
              <w:rPr>
                <w:b/>
                <w:noProof/>
                <w:sz w:val="16"/>
              </w:rPr>
              <w:t>RUBRIQUE 5</w:t>
            </w:r>
            <w:r>
              <w:rPr>
                <w:b/>
                <w:noProof/>
                <w:sz w:val="16"/>
              </w:rPr>
              <w:br/>
              <w:t>du cadre financier pluriannuel</w:t>
            </w:r>
          </w:p>
        </w:tc>
        <w:tc>
          <w:tcPr>
            <w:tcW w:w="1451" w:type="dxa"/>
            <w:vAlign w:val="center"/>
          </w:tcPr>
          <w:p>
            <w:pPr>
              <w:spacing w:before="60" w:after="60" w:line="200" w:lineRule="exact"/>
              <w:jc w:val="right"/>
              <w:rPr>
                <w:noProof/>
                <w:sz w:val="16"/>
                <w:szCs w:val="16"/>
              </w:rPr>
            </w:pPr>
          </w:p>
        </w:tc>
        <w:tc>
          <w:tcPr>
            <w:tcW w:w="1452" w:type="dxa"/>
            <w:vAlign w:val="center"/>
          </w:tcPr>
          <w:p>
            <w:pPr>
              <w:spacing w:before="60" w:after="60" w:line="200" w:lineRule="exact"/>
              <w:jc w:val="right"/>
              <w:rPr>
                <w:noProof/>
                <w:sz w:val="16"/>
                <w:szCs w:val="16"/>
              </w:rPr>
            </w:pPr>
          </w:p>
        </w:tc>
        <w:tc>
          <w:tcPr>
            <w:tcW w:w="1451" w:type="dxa"/>
            <w:vAlign w:val="center"/>
          </w:tcPr>
          <w:p>
            <w:pPr>
              <w:spacing w:before="60" w:after="60" w:line="200" w:lineRule="exact"/>
              <w:jc w:val="right"/>
              <w:rPr>
                <w:noProof/>
                <w:sz w:val="16"/>
                <w:szCs w:val="16"/>
              </w:rPr>
            </w:pPr>
          </w:p>
        </w:tc>
        <w:tc>
          <w:tcPr>
            <w:tcW w:w="1452" w:type="dxa"/>
            <w:vAlign w:val="center"/>
          </w:tcPr>
          <w:p>
            <w:pPr>
              <w:spacing w:before="60" w:after="60" w:line="200" w:lineRule="exact"/>
              <w:jc w:val="right"/>
              <w:rPr>
                <w:noProof/>
                <w:sz w:val="16"/>
                <w:szCs w:val="16"/>
              </w:rPr>
            </w:pPr>
          </w:p>
        </w:tc>
        <w:tc>
          <w:tcPr>
            <w:tcW w:w="1452" w:type="dxa"/>
          </w:tcPr>
          <w:p>
            <w:pPr>
              <w:spacing w:before="60" w:after="60" w:line="200" w:lineRule="exact"/>
              <w:jc w:val="right"/>
              <w:rPr>
                <w:b/>
                <w:noProof/>
                <w:sz w:val="16"/>
                <w:szCs w:val="16"/>
              </w:rPr>
            </w:pPr>
          </w:p>
        </w:tc>
        <w:tc>
          <w:tcPr>
            <w:tcW w:w="1128" w:type="dxa"/>
            <w:vAlign w:val="center"/>
          </w:tcPr>
          <w:p>
            <w:pPr>
              <w:spacing w:before="60" w:after="60" w:line="200" w:lineRule="exact"/>
              <w:jc w:val="right"/>
              <w:rPr>
                <w:b/>
                <w:noProof/>
                <w:sz w:val="16"/>
                <w:szCs w:val="16"/>
              </w:rPr>
            </w:pPr>
          </w:p>
        </w:tc>
      </w:tr>
      <w:tr>
        <w:trPr>
          <w:trHeight w:val="585"/>
        </w:trPr>
        <w:tc>
          <w:tcPr>
            <w:tcW w:w="1814" w:type="dxa"/>
            <w:vAlign w:val="center"/>
          </w:tcPr>
          <w:p>
            <w:pPr>
              <w:spacing w:before="60" w:after="60" w:line="200" w:lineRule="exact"/>
              <w:ind w:left="72"/>
              <w:jc w:val="left"/>
              <w:rPr>
                <w:noProof/>
                <w:sz w:val="16"/>
                <w:szCs w:val="16"/>
              </w:rPr>
            </w:pPr>
            <w:r>
              <w:rPr>
                <w:noProof/>
                <w:sz w:val="16"/>
              </w:rPr>
              <w:t xml:space="preserve">Ressources humaines </w:t>
            </w:r>
          </w:p>
        </w:tc>
        <w:tc>
          <w:tcPr>
            <w:tcW w:w="1451" w:type="dxa"/>
            <w:vAlign w:val="center"/>
          </w:tcPr>
          <w:p>
            <w:pPr>
              <w:spacing w:before="20" w:after="20"/>
              <w:jc w:val="right"/>
              <w:rPr>
                <w:noProof/>
                <w:sz w:val="20"/>
              </w:rPr>
            </w:pPr>
            <w:r>
              <w:rPr>
                <w:noProof/>
                <w:sz w:val="20"/>
              </w:rPr>
              <w:t>0,132</w:t>
            </w:r>
          </w:p>
        </w:tc>
        <w:tc>
          <w:tcPr>
            <w:tcW w:w="1452" w:type="dxa"/>
            <w:vAlign w:val="center"/>
          </w:tcPr>
          <w:p>
            <w:pPr>
              <w:spacing w:before="20" w:after="20"/>
              <w:jc w:val="right"/>
              <w:rPr>
                <w:noProof/>
                <w:sz w:val="20"/>
              </w:rPr>
            </w:pPr>
            <w:r>
              <w:rPr>
                <w:noProof/>
                <w:sz w:val="20"/>
              </w:rPr>
              <w:t>0,132</w:t>
            </w:r>
          </w:p>
        </w:tc>
        <w:tc>
          <w:tcPr>
            <w:tcW w:w="1451" w:type="dxa"/>
            <w:vAlign w:val="center"/>
          </w:tcPr>
          <w:p>
            <w:pPr>
              <w:spacing w:before="20" w:after="20"/>
              <w:jc w:val="right"/>
              <w:rPr>
                <w:noProof/>
                <w:sz w:val="20"/>
              </w:rPr>
            </w:pPr>
            <w:r>
              <w:rPr>
                <w:noProof/>
                <w:sz w:val="20"/>
              </w:rPr>
              <w:t>0,132</w:t>
            </w:r>
          </w:p>
        </w:tc>
        <w:tc>
          <w:tcPr>
            <w:tcW w:w="1452" w:type="dxa"/>
            <w:vAlign w:val="center"/>
          </w:tcPr>
          <w:p>
            <w:pPr>
              <w:spacing w:before="20" w:after="20"/>
              <w:jc w:val="right"/>
              <w:rPr>
                <w:noProof/>
                <w:sz w:val="20"/>
              </w:rPr>
            </w:pPr>
            <w:r>
              <w:rPr>
                <w:noProof/>
                <w:sz w:val="20"/>
              </w:rPr>
              <w:t>0,132</w:t>
            </w:r>
          </w:p>
        </w:tc>
        <w:tc>
          <w:tcPr>
            <w:tcW w:w="1452" w:type="dxa"/>
            <w:vAlign w:val="center"/>
          </w:tcPr>
          <w:p>
            <w:pPr>
              <w:spacing w:before="20" w:after="20"/>
              <w:jc w:val="right"/>
              <w:rPr>
                <w:noProof/>
                <w:sz w:val="20"/>
              </w:rPr>
            </w:pPr>
            <w:r>
              <w:rPr>
                <w:noProof/>
                <w:sz w:val="20"/>
              </w:rPr>
              <w:t>0,132</w:t>
            </w:r>
          </w:p>
        </w:tc>
        <w:tc>
          <w:tcPr>
            <w:tcW w:w="1128" w:type="dxa"/>
            <w:vAlign w:val="center"/>
          </w:tcPr>
          <w:p>
            <w:pPr>
              <w:spacing w:before="20" w:after="20"/>
              <w:jc w:val="right"/>
              <w:rPr>
                <w:b/>
                <w:noProof/>
                <w:sz w:val="20"/>
              </w:rPr>
            </w:pPr>
            <w:r>
              <w:rPr>
                <w:b/>
                <w:noProof/>
                <w:sz w:val="20"/>
              </w:rPr>
              <w:t>0,660</w:t>
            </w:r>
          </w:p>
        </w:tc>
      </w:tr>
      <w:tr>
        <w:trPr>
          <w:trHeight w:val="585"/>
        </w:trPr>
        <w:tc>
          <w:tcPr>
            <w:tcW w:w="1814"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451" w:type="dxa"/>
            <w:vAlign w:val="center"/>
          </w:tcPr>
          <w:p>
            <w:pPr>
              <w:spacing w:before="20" w:after="20"/>
              <w:jc w:val="right"/>
              <w:rPr>
                <w:noProof/>
                <w:sz w:val="20"/>
              </w:rPr>
            </w:pPr>
            <w:r>
              <w:rPr>
                <w:noProof/>
                <w:sz w:val="20"/>
              </w:rPr>
              <w:t>0,012</w:t>
            </w:r>
          </w:p>
        </w:tc>
        <w:tc>
          <w:tcPr>
            <w:tcW w:w="1452" w:type="dxa"/>
            <w:vAlign w:val="center"/>
          </w:tcPr>
          <w:p>
            <w:pPr>
              <w:spacing w:before="20" w:after="20"/>
              <w:jc w:val="right"/>
              <w:rPr>
                <w:noProof/>
                <w:sz w:val="20"/>
              </w:rPr>
            </w:pPr>
            <w:r>
              <w:rPr>
                <w:noProof/>
                <w:sz w:val="20"/>
              </w:rPr>
              <w:t>0,012</w:t>
            </w:r>
          </w:p>
        </w:tc>
        <w:tc>
          <w:tcPr>
            <w:tcW w:w="1451" w:type="dxa"/>
            <w:vAlign w:val="center"/>
          </w:tcPr>
          <w:p>
            <w:pPr>
              <w:spacing w:before="20" w:after="20"/>
              <w:jc w:val="right"/>
              <w:rPr>
                <w:noProof/>
                <w:sz w:val="20"/>
              </w:rPr>
            </w:pPr>
            <w:r>
              <w:rPr>
                <w:noProof/>
                <w:sz w:val="20"/>
              </w:rPr>
              <w:t>0,012</w:t>
            </w:r>
          </w:p>
        </w:tc>
        <w:tc>
          <w:tcPr>
            <w:tcW w:w="1452" w:type="dxa"/>
            <w:vAlign w:val="center"/>
          </w:tcPr>
          <w:p>
            <w:pPr>
              <w:spacing w:before="20" w:after="20"/>
              <w:jc w:val="right"/>
              <w:rPr>
                <w:noProof/>
                <w:sz w:val="20"/>
              </w:rPr>
            </w:pPr>
            <w:r>
              <w:rPr>
                <w:noProof/>
                <w:sz w:val="20"/>
              </w:rPr>
              <w:t>0,012</w:t>
            </w:r>
          </w:p>
        </w:tc>
        <w:tc>
          <w:tcPr>
            <w:tcW w:w="1452" w:type="dxa"/>
            <w:vAlign w:val="center"/>
          </w:tcPr>
          <w:p>
            <w:pPr>
              <w:spacing w:before="20" w:after="20"/>
              <w:jc w:val="right"/>
              <w:rPr>
                <w:noProof/>
                <w:sz w:val="20"/>
              </w:rPr>
            </w:pPr>
            <w:r>
              <w:rPr>
                <w:noProof/>
                <w:sz w:val="20"/>
              </w:rPr>
              <w:t>0,016</w:t>
            </w:r>
          </w:p>
        </w:tc>
        <w:tc>
          <w:tcPr>
            <w:tcW w:w="1128" w:type="dxa"/>
            <w:vAlign w:val="center"/>
          </w:tcPr>
          <w:p>
            <w:pPr>
              <w:spacing w:before="20" w:after="20"/>
              <w:jc w:val="right"/>
              <w:rPr>
                <w:b/>
                <w:noProof/>
                <w:sz w:val="20"/>
              </w:rPr>
            </w:pPr>
            <w:r>
              <w:rPr>
                <w:b/>
                <w:noProof/>
                <w:sz w:val="20"/>
              </w:rPr>
              <w:t>0,064</w:t>
            </w:r>
          </w:p>
        </w:tc>
      </w:tr>
      <w:tr>
        <w:trPr>
          <w:trHeight w:val="585"/>
        </w:trPr>
        <w:tc>
          <w:tcPr>
            <w:tcW w:w="1814" w:type="dxa"/>
            <w:shd w:val="clear" w:color="auto" w:fill="CCCCCC"/>
            <w:vAlign w:val="center"/>
          </w:tcPr>
          <w:p>
            <w:pPr>
              <w:spacing w:before="60" w:after="60" w:line="200" w:lineRule="exact"/>
              <w:jc w:val="center"/>
              <w:rPr>
                <w:b/>
                <w:noProof/>
                <w:sz w:val="16"/>
                <w:szCs w:val="16"/>
              </w:rPr>
            </w:pPr>
            <w:r>
              <w:rPr>
                <w:b/>
                <w:noProof/>
                <w:sz w:val="16"/>
              </w:rPr>
              <w:t>Sous-total RUBRIQUE 5</w:t>
            </w:r>
            <w:r>
              <w:rPr>
                <w:b/>
                <w:noProof/>
                <w:sz w:val="16"/>
              </w:rPr>
              <w:br/>
              <w:t xml:space="preserve">du cadre financier pluriannuel </w:t>
            </w:r>
          </w:p>
        </w:tc>
        <w:tc>
          <w:tcPr>
            <w:tcW w:w="1451" w:type="dxa"/>
            <w:vAlign w:val="center"/>
          </w:tcPr>
          <w:p>
            <w:pPr>
              <w:spacing w:before="60" w:after="60"/>
              <w:jc w:val="right"/>
              <w:rPr>
                <w:noProof/>
                <w:sz w:val="20"/>
              </w:rPr>
            </w:pPr>
            <w:r>
              <w:rPr>
                <w:noProof/>
                <w:sz w:val="20"/>
              </w:rPr>
              <w:t>0,144</w:t>
            </w:r>
          </w:p>
        </w:tc>
        <w:tc>
          <w:tcPr>
            <w:tcW w:w="1452" w:type="dxa"/>
            <w:vAlign w:val="center"/>
          </w:tcPr>
          <w:p>
            <w:pPr>
              <w:spacing w:before="60" w:after="60"/>
              <w:jc w:val="right"/>
              <w:rPr>
                <w:noProof/>
                <w:sz w:val="20"/>
              </w:rPr>
            </w:pPr>
            <w:r>
              <w:rPr>
                <w:noProof/>
                <w:sz w:val="20"/>
              </w:rPr>
              <w:t>0,144</w:t>
            </w:r>
          </w:p>
        </w:tc>
        <w:tc>
          <w:tcPr>
            <w:tcW w:w="1451" w:type="dxa"/>
            <w:vAlign w:val="center"/>
          </w:tcPr>
          <w:p>
            <w:pPr>
              <w:spacing w:before="60" w:after="60"/>
              <w:jc w:val="right"/>
              <w:rPr>
                <w:noProof/>
                <w:sz w:val="20"/>
              </w:rPr>
            </w:pPr>
            <w:r>
              <w:rPr>
                <w:noProof/>
                <w:sz w:val="20"/>
              </w:rPr>
              <w:t>0,144</w:t>
            </w:r>
          </w:p>
        </w:tc>
        <w:tc>
          <w:tcPr>
            <w:tcW w:w="1452" w:type="dxa"/>
            <w:vAlign w:val="center"/>
          </w:tcPr>
          <w:p>
            <w:pPr>
              <w:spacing w:before="60" w:after="60"/>
              <w:jc w:val="right"/>
              <w:rPr>
                <w:noProof/>
                <w:sz w:val="20"/>
              </w:rPr>
            </w:pPr>
            <w:r>
              <w:rPr>
                <w:noProof/>
                <w:sz w:val="20"/>
              </w:rPr>
              <w:t>0,144</w:t>
            </w:r>
          </w:p>
        </w:tc>
        <w:tc>
          <w:tcPr>
            <w:tcW w:w="1452" w:type="dxa"/>
            <w:vAlign w:val="center"/>
          </w:tcPr>
          <w:p>
            <w:pPr>
              <w:spacing w:before="20" w:after="20"/>
              <w:jc w:val="right"/>
              <w:rPr>
                <w:noProof/>
                <w:sz w:val="20"/>
              </w:rPr>
            </w:pPr>
            <w:r>
              <w:rPr>
                <w:noProof/>
                <w:sz w:val="20"/>
              </w:rPr>
              <w:t>0,148</w:t>
            </w:r>
          </w:p>
        </w:tc>
        <w:tc>
          <w:tcPr>
            <w:tcW w:w="1128" w:type="dxa"/>
            <w:vAlign w:val="center"/>
          </w:tcPr>
          <w:p>
            <w:pPr>
              <w:spacing w:before="20" w:after="20"/>
              <w:jc w:val="right"/>
              <w:rPr>
                <w:b/>
                <w:noProof/>
                <w:sz w:val="20"/>
              </w:rPr>
            </w:pPr>
            <w:r>
              <w:rPr>
                <w:b/>
                <w:noProof/>
                <w:sz w:val="20"/>
              </w:rPr>
              <w:t>0,724</w:t>
            </w:r>
          </w:p>
        </w:tc>
      </w:tr>
    </w:tbl>
    <w:p>
      <w:pPr>
        <w:spacing w:line="200" w:lineRule="exact"/>
        <w:rPr>
          <w:noProof/>
          <w:sz w:val="16"/>
          <w:szCs w:val="16"/>
        </w:rPr>
      </w:pPr>
    </w:p>
    <w:tbl>
      <w:tblPr>
        <w:tblW w:w="102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4"/>
        <w:gridCol w:w="1451"/>
        <w:gridCol w:w="1452"/>
        <w:gridCol w:w="1451"/>
        <w:gridCol w:w="1452"/>
        <w:gridCol w:w="1452"/>
        <w:gridCol w:w="1128"/>
      </w:tblGrid>
      <w:tr>
        <w:trPr>
          <w:trHeight w:val="585"/>
        </w:trPr>
        <w:tc>
          <w:tcPr>
            <w:tcW w:w="1814"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5"/>
            </w:r>
            <w:r>
              <w:rPr>
                <w:b/>
                <w:noProof/>
                <w:sz w:val="16"/>
              </w:rPr>
              <w:br/>
              <w:t xml:space="preserve">du cadre financier pluriannuel </w:t>
            </w:r>
          </w:p>
          <w:p>
            <w:pPr>
              <w:spacing w:before="0" w:after="0" w:line="200" w:lineRule="exact"/>
              <w:jc w:val="center"/>
              <w:rPr>
                <w:b/>
                <w:noProof/>
                <w:sz w:val="16"/>
                <w:szCs w:val="16"/>
              </w:rPr>
            </w:pPr>
          </w:p>
        </w:tc>
        <w:tc>
          <w:tcPr>
            <w:tcW w:w="1451" w:type="dxa"/>
            <w:vAlign w:val="center"/>
          </w:tcPr>
          <w:p>
            <w:pPr>
              <w:spacing w:before="60" w:after="60" w:line="200" w:lineRule="exact"/>
              <w:jc w:val="right"/>
              <w:rPr>
                <w:noProof/>
                <w:sz w:val="16"/>
                <w:szCs w:val="16"/>
              </w:rPr>
            </w:pPr>
          </w:p>
        </w:tc>
        <w:tc>
          <w:tcPr>
            <w:tcW w:w="1452" w:type="dxa"/>
            <w:vAlign w:val="center"/>
          </w:tcPr>
          <w:p>
            <w:pPr>
              <w:spacing w:before="60" w:after="60" w:line="200" w:lineRule="exact"/>
              <w:jc w:val="right"/>
              <w:rPr>
                <w:noProof/>
                <w:sz w:val="16"/>
                <w:szCs w:val="16"/>
              </w:rPr>
            </w:pPr>
          </w:p>
        </w:tc>
        <w:tc>
          <w:tcPr>
            <w:tcW w:w="1451" w:type="dxa"/>
            <w:vAlign w:val="center"/>
          </w:tcPr>
          <w:p>
            <w:pPr>
              <w:spacing w:before="60" w:after="60" w:line="200" w:lineRule="exact"/>
              <w:jc w:val="right"/>
              <w:rPr>
                <w:noProof/>
                <w:sz w:val="16"/>
                <w:szCs w:val="16"/>
              </w:rPr>
            </w:pPr>
          </w:p>
        </w:tc>
        <w:tc>
          <w:tcPr>
            <w:tcW w:w="1452" w:type="dxa"/>
            <w:vAlign w:val="center"/>
          </w:tcPr>
          <w:p>
            <w:pPr>
              <w:spacing w:before="60" w:after="60" w:line="200" w:lineRule="exact"/>
              <w:jc w:val="right"/>
              <w:rPr>
                <w:noProof/>
                <w:sz w:val="16"/>
                <w:szCs w:val="16"/>
              </w:rPr>
            </w:pPr>
          </w:p>
        </w:tc>
        <w:tc>
          <w:tcPr>
            <w:tcW w:w="1452" w:type="dxa"/>
          </w:tcPr>
          <w:p>
            <w:pPr>
              <w:spacing w:before="60" w:after="60" w:line="200" w:lineRule="exact"/>
              <w:jc w:val="right"/>
              <w:rPr>
                <w:b/>
                <w:noProof/>
                <w:sz w:val="16"/>
                <w:szCs w:val="16"/>
              </w:rPr>
            </w:pPr>
          </w:p>
        </w:tc>
        <w:tc>
          <w:tcPr>
            <w:tcW w:w="1128" w:type="dxa"/>
            <w:vAlign w:val="center"/>
          </w:tcPr>
          <w:p>
            <w:pPr>
              <w:spacing w:before="60" w:after="60" w:line="200" w:lineRule="exact"/>
              <w:jc w:val="right"/>
              <w:rPr>
                <w:b/>
                <w:noProof/>
                <w:sz w:val="16"/>
                <w:szCs w:val="16"/>
              </w:rPr>
            </w:pPr>
          </w:p>
        </w:tc>
      </w:tr>
      <w:tr>
        <w:trPr>
          <w:trHeight w:val="585"/>
        </w:trPr>
        <w:tc>
          <w:tcPr>
            <w:tcW w:w="1814" w:type="dxa"/>
            <w:vAlign w:val="center"/>
          </w:tcPr>
          <w:p>
            <w:pPr>
              <w:spacing w:before="60" w:after="60" w:line="200" w:lineRule="exact"/>
              <w:ind w:left="72"/>
              <w:jc w:val="left"/>
              <w:rPr>
                <w:noProof/>
                <w:sz w:val="16"/>
                <w:szCs w:val="16"/>
              </w:rPr>
            </w:pPr>
            <w:r>
              <w:rPr>
                <w:noProof/>
                <w:sz w:val="16"/>
              </w:rPr>
              <w:t xml:space="preserve">Ressources humaines </w:t>
            </w:r>
          </w:p>
        </w:tc>
        <w:tc>
          <w:tcPr>
            <w:tcW w:w="1451" w:type="dxa"/>
            <w:vAlign w:val="center"/>
          </w:tcPr>
          <w:p>
            <w:pPr>
              <w:spacing w:before="20" w:after="20"/>
              <w:jc w:val="right"/>
              <w:rPr>
                <w:noProof/>
                <w:sz w:val="20"/>
              </w:rPr>
            </w:pPr>
          </w:p>
        </w:tc>
        <w:tc>
          <w:tcPr>
            <w:tcW w:w="1452" w:type="dxa"/>
            <w:vAlign w:val="center"/>
          </w:tcPr>
          <w:p>
            <w:pPr>
              <w:spacing w:before="20" w:after="20"/>
              <w:jc w:val="right"/>
              <w:rPr>
                <w:noProof/>
                <w:sz w:val="20"/>
              </w:rPr>
            </w:pPr>
          </w:p>
        </w:tc>
        <w:tc>
          <w:tcPr>
            <w:tcW w:w="1451" w:type="dxa"/>
            <w:vAlign w:val="center"/>
          </w:tcPr>
          <w:p>
            <w:pPr>
              <w:spacing w:before="20" w:after="20"/>
              <w:jc w:val="right"/>
              <w:rPr>
                <w:noProof/>
                <w:sz w:val="20"/>
              </w:rPr>
            </w:pPr>
          </w:p>
        </w:tc>
        <w:tc>
          <w:tcPr>
            <w:tcW w:w="1452" w:type="dxa"/>
            <w:vAlign w:val="center"/>
          </w:tcPr>
          <w:p>
            <w:pPr>
              <w:spacing w:before="20" w:after="20"/>
              <w:jc w:val="right"/>
              <w:rPr>
                <w:noProof/>
                <w:sz w:val="20"/>
              </w:rPr>
            </w:pPr>
          </w:p>
        </w:tc>
        <w:tc>
          <w:tcPr>
            <w:tcW w:w="1452" w:type="dxa"/>
          </w:tcPr>
          <w:p>
            <w:pPr>
              <w:spacing w:before="20" w:after="20"/>
              <w:jc w:val="right"/>
              <w:rPr>
                <w:b/>
                <w:noProof/>
                <w:sz w:val="20"/>
              </w:rPr>
            </w:pPr>
          </w:p>
        </w:tc>
        <w:tc>
          <w:tcPr>
            <w:tcW w:w="1128" w:type="dxa"/>
            <w:vAlign w:val="center"/>
          </w:tcPr>
          <w:p>
            <w:pPr>
              <w:spacing w:before="20" w:after="20"/>
              <w:jc w:val="right"/>
              <w:rPr>
                <w:b/>
                <w:noProof/>
                <w:sz w:val="20"/>
              </w:rPr>
            </w:pPr>
          </w:p>
        </w:tc>
      </w:tr>
      <w:tr>
        <w:trPr>
          <w:trHeight w:val="585"/>
        </w:trPr>
        <w:tc>
          <w:tcPr>
            <w:tcW w:w="1814" w:type="dxa"/>
            <w:vAlign w:val="center"/>
          </w:tcPr>
          <w:p>
            <w:pPr>
              <w:spacing w:before="60" w:after="60" w:line="200" w:lineRule="exact"/>
              <w:ind w:left="72"/>
              <w:jc w:val="left"/>
              <w:rPr>
                <w:noProof/>
                <w:sz w:val="16"/>
                <w:szCs w:val="16"/>
              </w:rPr>
            </w:pPr>
            <w:r>
              <w:rPr>
                <w:noProof/>
                <w:sz w:val="16"/>
              </w:rPr>
              <w:t xml:space="preserve">Autres dépenses </w:t>
            </w:r>
            <w:r>
              <w:rPr>
                <w:noProof/>
                <w:sz w:val="16"/>
              </w:rPr>
              <w:br/>
              <w:t>de nature administrative</w:t>
            </w:r>
          </w:p>
        </w:tc>
        <w:tc>
          <w:tcPr>
            <w:tcW w:w="1451" w:type="dxa"/>
            <w:vAlign w:val="center"/>
          </w:tcPr>
          <w:p>
            <w:pPr>
              <w:spacing w:before="20" w:after="20"/>
              <w:jc w:val="right"/>
              <w:rPr>
                <w:noProof/>
                <w:sz w:val="20"/>
              </w:rPr>
            </w:pPr>
          </w:p>
        </w:tc>
        <w:tc>
          <w:tcPr>
            <w:tcW w:w="1452" w:type="dxa"/>
            <w:vAlign w:val="center"/>
          </w:tcPr>
          <w:p>
            <w:pPr>
              <w:spacing w:before="20" w:after="20"/>
              <w:jc w:val="right"/>
              <w:rPr>
                <w:noProof/>
                <w:sz w:val="20"/>
              </w:rPr>
            </w:pPr>
          </w:p>
        </w:tc>
        <w:tc>
          <w:tcPr>
            <w:tcW w:w="1451" w:type="dxa"/>
            <w:vAlign w:val="center"/>
          </w:tcPr>
          <w:p>
            <w:pPr>
              <w:spacing w:before="20" w:after="20"/>
              <w:jc w:val="right"/>
              <w:rPr>
                <w:noProof/>
                <w:sz w:val="20"/>
              </w:rPr>
            </w:pPr>
          </w:p>
        </w:tc>
        <w:tc>
          <w:tcPr>
            <w:tcW w:w="1452" w:type="dxa"/>
            <w:vAlign w:val="center"/>
          </w:tcPr>
          <w:p>
            <w:pPr>
              <w:spacing w:before="20" w:after="20"/>
              <w:jc w:val="right"/>
              <w:rPr>
                <w:noProof/>
                <w:sz w:val="20"/>
              </w:rPr>
            </w:pPr>
          </w:p>
        </w:tc>
        <w:tc>
          <w:tcPr>
            <w:tcW w:w="1452" w:type="dxa"/>
          </w:tcPr>
          <w:p>
            <w:pPr>
              <w:spacing w:before="20" w:after="20"/>
              <w:jc w:val="right"/>
              <w:rPr>
                <w:b/>
                <w:noProof/>
                <w:sz w:val="20"/>
              </w:rPr>
            </w:pPr>
          </w:p>
        </w:tc>
        <w:tc>
          <w:tcPr>
            <w:tcW w:w="1128" w:type="dxa"/>
            <w:vAlign w:val="center"/>
          </w:tcPr>
          <w:p>
            <w:pPr>
              <w:spacing w:before="20" w:after="20"/>
              <w:jc w:val="right"/>
              <w:rPr>
                <w:b/>
                <w:noProof/>
                <w:sz w:val="20"/>
              </w:rPr>
            </w:pPr>
          </w:p>
        </w:tc>
      </w:tr>
      <w:tr>
        <w:trPr>
          <w:trHeight w:val="585"/>
        </w:trPr>
        <w:tc>
          <w:tcPr>
            <w:tcW w:w="1814" w:type="dxa"/>
            <w:shd w:val="clear" w:color="auto" w:fill="CCCCCC"/>
            <w:vAlign w:val="center"/>
          </w:tcPr>
          <w:p>
            <w:pPr>
              <w:spacing w:before="60" w:after="60" w:line="200" w:lineRule="exact"/>
              <w:jc w:val="center"/>
              <w:rPr>
                <w:b/>
                <w:noProof/>
                <w:sz w:val="16"/>
                <w:szCs w:val="16"/>
              </w:rPr>
            </w:pPr>
            <w:r>
              <w:rPr>
                <w:b/>
                <w:noProof/>
                <w:sz w:val="16"/>
              </w:rPr>
              <w:t xml:space="preserve">Sous-total </w:t>
            </w:r>
            <w:r>
              <w:rPr>
                <w:b/>
                <w:noProof/>
                <w:sz w:val="16"/>
              </w:rPr>
              <w:br/>
              <w:t>Hors RUBRIQUE 5</w:t>
            </w:r>
            <w:r>
              <w:rPr>
                <w:b/>
                <w:noProof/>
                <w:sz w:val="16"/>
              </w:rPr>
              <w:br/>
              <w:t xml:space="preserve">du cadre financier pluriannuel </w:t>
            </w:r>
          </w:p>
        </w:tc>
        <w:tc>
          <w:tcPr>
            <w:tcW w:w="1451" w:type="dxa"/>
            <w:vAlign w:val="center"/>
          </w:tcPr>
          <w:p>
            <w:pPr>
              <w:spacing w:before="20" w:after="20"/>
              <w:jc w:val="right"/>
              <w:rPr>
                <w:noProof/>
                <w:sz w:val="20"/>
              </w:rPr>
            </w:pPr>
          </w:p>
        </w:tc>
        <w:tc>
          <w:tcPr>
            <w:tcW w:w="1452" w:type="dxa"/>
            <w:vAlign w:val="center"/>
          </w:tcPr>
          <w:p>
            <w:pPr>
              <w:spacing w:before="20" w:after="20"/>
              <w:jc w:val="right"/>
              <w:rPr>
                <w:noProof/>
                <w:sz w:val="20"/>
              </w:rPr>
            </w:pPr>
          </w:p>
        </w:tc>
        <w:tc>
          <w:tcPr>
            <w:tcW w:w="1451" w:type="dxa"/>
            <w:vAlign w:val="center"/>
          </w:tcPr>
          <w:p>
            <w:pPr>
              <w:spacing w:before="20" w:after="20"/>
              <w:jc w:val="right"/>
              <w:rPr>
                <w:noProof/>
                <w:sz w:val="20"/>
              </w:rPr>
            </w:pPr>
          </w:p>
        </w:tc>
        <w:tc>
          <w:tcPr>
            <w:tcW w:w="1452" w:type="dxa"/>
            <w:vAlign w:val="center"/>
          </w:tcPr>
          <w:p>
            <w:pPr>
              <w:spacing w:before="20" w:after="20"/>
              <w:jc w:val="right"/>
              <w:rPr>
                <w:noProof/>
                <w:sz w:val="20"/>
              </w:rPr>
            </w:pPr>
          </w:p>
        </w:tc>
        <w:tc>
          <w:tcPr>
            <w:tcW w:w="1452" w:type="dxa"/>
          </w:tcPr>
          <w:p>
            <w:pPr>
              <w:spacing w:before="20" w:after="20"/>
              <w:jc w:val="right"/>
              <w:rPr>
                <w:b/>
                <w:noProof/>
                <w:sz w:val="20"/>
              </w:rPr>
            </w:pPr>
          </w:p>
        </w:tc>
        <w:tc>
          <w:tcPr>
            <w:tcW w:w="1128" w:type="dxa"/>
            <w:vAlign w:val="center"/>
          </w:tcPr>
          <w:p>
            <w:pPr>
              <w:spacing w:before="20" w:after="20"/>
              <w:jc w:val="right"/>
              <w:rPr>
                <w:b/>
                <w:noProof/>
                <w:sz w:val="20"/>
              </w:rPr>
            </w:pPr>
          </w:p>
        </w:tc>
      </w:tr>
    </w:tbl>
    <w:p>
      <w:pPr>
        <w:spacing w:line="200" w:lineRule="exact"/>
        <w:rPr>
          <w:noProof/>
          <w:sz w:val="16"/>
          <w:szCs w:val="16"/>
        </w:rPr>
      </w:pPr>
    </w:p>
    <w:tbl>
      <w:tblPr>
        <w:tblW w:w="10200" w:type="dxa"/>
        <w:tblInd w:w="108" w:type="dxa"/>
        <w:tblLayout w:type="fixed"/>
        <w:tblLook w:val="01E0" w:firstRow="1" w:lastRow="1" w:firstColumn="1" w:lastColumn="1" w:noHBand="0" w:noVBand="0"/>
      </w:tblPr>
      <w:tblGrid>
        <w:gridCol w:w="1814"/>
        <w:gridCol w:w="1451"/>
        <w:gridCol w:w="1452"/>
        <w:gridCol w:w="1451"/>
        <w:gridCol w:w="1452"/>
        <w:gridCol w:w="1452"/>
        <w:gridCol w:w="1128"/>
      </w:tblGrid>
      <w:tr>
        <w:trPr>
          <w:trHeight w:val="585"/>
        </w:trPr>
        <w:tc>
          <w:tcPr>
            <w:tcW w:w="1814"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451"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20" w:after="20"/>
              <w:jc w:val="right"/>
              <w:rPr>
                <w:noProof/>
                <w:sz w:val="20"/>
              </w:rPr>
            </w:pPr>
            <w:r>
              <w:rPr>
                <w:noProof/>
                <w:sz w:val="20"/>
              </w:rPr>
              <w:t>0,144</w:t>
            </w:r>
          </w:p>
        </w:tc>
        <w:tc>
          <w:tcPr>
            <w:tcW w:w="1452"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20" w:after="20"/>
              <w:jc w:val="right"/>
              <w:rPr>
                <w:noProof/>
                <w:sz w:val="20"/>
              </w:rPr>
            </w:pPr>
            <w:r>
              <w:rPr>
                <w:noProof/>
                <w:sz w:val="20"/>
              </w:rPr>
              <w:t>0,144</w:t>
            </w:r>
          </w:p>
        </w:tc>
        <w:tc>
          <w:tcPr>
            <w:tcW w:w="1451"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20" w:after="20"/>
              <w:jc w:val="right"/>
              <w:rPr>
                <w:noProof/>
                <w:sz w:val="20"/>
              </w:rPr>
            </w:pPr>
            <w:r>
              <w:rPr>
                <w:noProof/>
                <w:sz w:val="20"/>
              </w:rPr>
              <w:t>0,144</w:t>
            </w:r>
          </w:p>
        </w:tc>
        <w:tc>
          <w:tcPr>
            <w:tcW w:w="1452" w:type="dxa"/>
            <w:tcBorders>
              <w:top w:val="single" w:sz="12" w:space="0" w:color="auto"/>
              <w:left w:val="single" w:sz="2" w:space="0" w:color="auto"/>
              <w:bottom w:val="single" w:sz="12" w:space="0" w:color="auto"/>
              <w:right w:val="single" w:sz="2" w:space="0" w:color="auto"/>
            </w:tcBorders>
            <w:shd w:val="clear" w:color="auto" w:fill="auto"/>
            <w:vAlign w:val="center"/>
          </w:tcPr>
          <w:p>
            <w:pPr>
              <w:spacing w:before="20" w:after="20"/>
              <w:jc w:val="right"/>
              <w:rPr>
                <w:noProof/>
                <w:sz w:val="20"/>
              </w:rPr>
            </w:pPr>
            <w:r>
              <w:rPr>
                <w:noProof/>
                <w:sz w:val="20"/>
              </w:rPr>
              <w:t>0,144</w:t>
            </w:r>
          </w:p>
        </w:tc>
        <w:tc>
          <w:tcPr>
            <w:tcW w:w="1452"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sz w:val="20"/>
              </w:rPr>
            </w:pPr>
            <w:r>
              <w:rPr>
                <w:noProof/>
                <w:sz w:val="20"/>
              </w:rPr>
              <w:t>0,148</w:t>
            </w:r>
          </w:p>
        </w:tc>
        <w:tc>
          <w:tcPr>
            <w:tcW w:w="1128" w:type="dxa"/>
            <w:tcBorders>
              <w:top w:val="single" w:sz="12" w:space="0" w:color="auto"/>
              <w:left w:val="single" w:sz="2" w:space="0" w:color="auto"/>
              <w:bottom w:val="single" w:sz="12" w:space="0" w:color="auto"/>
              <w:right w:val="single" w:sz="12" w:space="0" w:color="auto"/>
            </w:tcBorders>
            <w:shd w:val="clear" w:color="auto" w:fill="auto"/>
            <w:vAlign w:val="center"/>
          </w:tcPr>
          <w:p>
            <w:pPr>
              <w:spacing w:before="20" w:after="20"/>
              <w:jc w:val="right"/>
              <w:rPr>
                <w:b/>
                <w:noProof/>
                <w:sz w:val="20"/>
              </w:rPr>
            </w:pPr>
            <w:r>
              <w:rPr>
                <w:b/>
                <w:noProof/>
                <w:sz w:val="20"/>
              </w:rPr>
              <w:t>0,724</w:t>
            </w:r>
          </w:p>
        </w:tc>
      </w:tr>
    </w:tbl>
    <w:p>
      <w:pPr>
        <w:rPr>
          <w:noProof/>
          <w:sz w:val="18"/>
          <w:szCs w:val="18"/>
        </w:rPr>
      </w:pPr>
      <w:r>
        <w:rPr>
          <w:noProof/>
          <w:sz w:val="18"/>
        </w:rPr>
        <w:t xml:space="preserve">Les besoins en crédits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 </w:t>
      </w:r>
    </w:p>
    <w:p>
      <w:pPr>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3"/>
        <w:rPr>
          <w:i w:val="0"/>
          <w:noProof/>
        </w:rPr>
      </w:pPr>
      <w:r>
        <w:rPr>
          <w:noProof/>
        </w:rPr>
        <w:tab/>
      </w:r>
      <w:r>
        <w:rPr>
          <w:i w:val="0"/>
          <w:noProof/>
        </w:rPr>
        <w:t>3.2.3.2</w:t>
      </w:r>
      <w:r>
        <w:rPr>
          <w:noProof/>
        </w:rPr>
        <w:tab/>
      </w:r>
      <w:r>
        <w:rPr>
          <w:i w:val="0"/>
          <w:noProof/>
        </w:rPr>
        <w:t xml:space="preserve">Besoins estimés en ressources humaines </w:t>
      </w:r>
    </w:p>
    <w:p>
      <w:pPr>
        <w:rPr>
          <w:noProof/>
        </w:rPr>
      </w:pPr>
      <w:r>
        <w:rPr>
          <w:noProof/>
        </w:rPr>
        <w:t>La proposition/l'initiative engendre l'utilisation de ressources humaines, comme expliqué ci-après:</w:t>
      </w:r>
    </w:p>
    <w:p>
      <w:pPr>
        <w:spacing w:after="60"/>
        <w:jc w:val="right"/>
        <w:rPr>
          <w:i/>
          <w:noProof/>
          <w:sz w:val="20"/>
        </w:rPr>
      </w:pPr>
      <w:r>
        <w:rPr>
          <w:i/>
          <w:noProof/>
          <w:sz w:val="20"/>
        </w:rPr>
        <w:t>Estimation à exprimer en valeur entière (ou au plus avec une décimale)</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9"/>
        <w:gridCol w:w="2623"/>
        <w:gridCol w:w="1055"/>
        <w:gridCol w:w="1057"/>
        <w:gridCol w:w="1055"/>
        <w:gridCol w:w="1055"/>
        <w:gridCol w:w="1055"/>
      </w:tblGrid>
      <w:tr>
        <w:trPr>
          <w:trHeight w:val="289"/>
        </w:trPr>
        <w:tc>
          <w:tcPr>
            <w:tcW w:w="2159" w:type="pct"/>
            <w:gridSpan w:val="2"/>
            <w:shd w:val="clear" w:color="auto" w:fill="auto"/>
            <w:vAlign w:val="center"/>
          </w:tcPr>
          <w:p>
            <w:pPr>
              <w:spacing w:beforeLines="20" w:before="48" w:afterLines="20" w:after="48"/>
              <w:ind w:left="136"/>
              <w:jc w:val="left"/>
              <w:rPr>
                <w:b/>
                <w:noProof/>
                <w:sz w:val="16"/>
                <w:szCs w:val="16"/>
              </w:rPr>
            </w:pPr>
          </w:p>
        </w:tc>
        <w:tc>
          <w:tcPr>
            <w:tcW w:w="568" w:type="pct"/>
            <w:shd w:val="clear" w:color="auto" w:fill="auto"/>
            <w:vAlign w:val="center"/>
          </w:tcPr>
          <w:p>
            <w:pPr>
              <w:spacing w:before="20" w:after="20"/>
              <w:jc w:val="center"/>
              <w:rPr>
                <w:b/>
                <w:noProof/>
                <w:sz w:val="16"/>
                <w:szCs w:val="16"/>
              </w:rPr>
            </w:pPr>
            <w:r>
              <w:rPr>
                <w:noProof/>
                <w:sz w:val="16"/>
              </w:rPr>
              <w:t>Année</w:t>
            </w:r>
            <w:r>
              <w:rPr>
                <w:noProof/>
                <w:sz w:val="16"/>
              </w:rPr>
              <w:br/>
            </w:r>
            <w:r>
              <w:rPr>
                <w:b/>
                <w:noProof/>
                <w:sz w:val="16"/>
              </w:rPr>
              <w:t>N</w:t>
            </w:r>
          </w:p>
          <w:p>
            <w:pPr>
              <w:spacing w:beforeLines="20" w:before="48" w:afterLines="20" w:after="48"/>
              <w:jc w:val="center"/>
              <w:rPr>
                <w:noProof/>
                <w:sz w:val="16"/>
                <w:szCs w:val="16"/>
              </w:rPr>
            </w:pPr>
            <w:r>
              <w:rPr>
                <w:b/>
                <w:noProof/>
                <w:sz w:val="16"/>
              </w:rPr>
              <w:t>2016</w:t>
            </w:r>
          </w:p>
        </w:tc>
        <w:tc>
          <w:tcPr>
            <w:tcW w:w="569" w:type="pct"/>
            <w:shd w:val="clear" w:color="auto" w:fill="auto"/>
            <w:vAlign w:val="center"/>
          </w:tcPr>
          <w:p>
            <w:pPr>
              <w:spacing w:before="20" w:after="20"/>
              <w:jc w:val="center"/>
              <w:rPr>
                <w:b/>
                <w:noProof/>
                <w:sz w:val="16"/>
                <w:szCs w:val="16"/>
              </w:rPr>
            </w:pPr>
            <w:r>
              <w:rPr>
                <w:noProof/>
                <w:sz w:val="16"/>
              </w:rPr>
              <w:t>Année</w:t>
            </w:r>
            <w:r>
              <w:rPr>
                <w:noProof/>
                <w:sz w:val="16"/>
              </w:rPr>
              <w:br/>
            </w:r>
            <w:r>
              <w:rPr>
                <w:b/>
                <w:noProof/>
                <w:sz w:val="16"/>
              </w:rPr>
              <w:t>N+1</w:t>
            </w:r>
          </w:p>
          <w:p>
            <w:pPr>
              <w:spacing w:beforeLines="20" w:before="48" w:afterLines="20" w:after="48"/>
              <w:jc w:val="center"/>
              <w:rPr>
                <w:noProof/>
                <w:sz w:val="16"/>
                <w:szCs w:val="16"/>
              </w:rPr>
            </w:pPr>
            <w:r>
              <w:rPr>
                <w:b/>
                <w:noProof/>
                <w:sz w:val="16"/>
              </w:rPr>
              <w:t>2017</w:t>
            </w:r>
          </w:p>
        </w:tc>
        <w:tc>
          <w:tcPr>
            <w:tcW w:w="568" w:type="pct"/>
            <w:vAlign w:val="center"/>
          </w:tcPr>
          <w:p>
            <w:pPr>
              <w:spacing w:before="20" w:after="20"/>
              <w:jc w:val="center"/>
              <w:rPr>
                <w:b/>
                <w:noProof/>
                <w:sz w:val="16"/>
                <w:szCs w:val="16"/>
              </w:rPr>
            </w:pPr>
            <w:r>
              <w:rPr>
                <w:noProof/>
                <w:sz w:val="16"/>
              </w:rPr>
              <w:t>Année</w:t>
            </w:r>
            <w:r>
              <w:rPr>
                <w:noProof/>
                <w:sz w:val="16"/>
              </w:rPr>
              <w:br/>
            </w:r>
            <w:r>
              <w:rPr>
                <w:b/>
                <w:noProof/>
                <w:sz w:val="16"/>
              </w:rPr>
              <w:t>N+2</w:t>
            </w:r>
          </w:p>
          <w:p>
            <w:pPr>
              <w:spacing w:before="20" w:after="20"/>
              <w:jc w:val="center"/>
              <w:rPr>
                <w:noProof/>
                <w:sz w:val="16"/>
                <w:szCs w:val="16"/>
              </w:rPr>
            </w:pPr>
            <w:r>
              <w:rPr>
                <w:b/>
                <w:noProof/>
                <w:sz w:val="16"/>
              </w:rPr>
              <w:t>2018</w:t>
            </w:r>
          </w:p>
        </w:tc>
        <w:tc>
          <w:tcPr>
            <w:tcW w:w="568" w:type="pct"/>
            <w:shd w:val="clear" w:color="auto" w:fill="auto"/>
            <w:vAlign w:val="center"/>
          </w:tcPr>
          <w:p>
            <w:pPr>
              <w:spacing w:before="20" w:after="20"/>
              <w:jc w:val="center"/>
              <w:rPr>
                <w:b/>
                <w:noProof/>
                <w:sz w:val="16"/>
                <w:szCs w:val="16"/>
              </w:rPr>
            </w:pPr>
            <w:r>
              <w:rPr>
                <w:noProof/>
                <w:sz w:val="16"/>
              </w:rPr>
              <w:t>Année</w:t>
            </w:r>
            <w:r>
              <w:rPr>
                <w:noProof/>
                <w:sz w:val="16"/>
              </w:rPr>
              <w:br/>
            </w:r>
            <w:r>
              <w:rPr>
                <w:b/>
                <w:noProof/>
                <w:sz w:val="16"/>
              </w:rPr>
              <w:t>N+3</w:t>
            </w:r>
          </w:p>
          <w:p>
            <w:pPr>
              <w:spacing w:beforeLines="20" w:before="48" w:afterLines="20" w:after="48"/>
              <w:jc w:val="center"/>
              <w:rPr>
                <w:noProof/>
                <w:sz w:val="16"/>
                <w:szCs w:val="16"/>
              </w:rPr>
            </w:pPr>
            <w:r>
              <w:rPr>
                <w:b/>
                <w:noProof/>
                <w:sz w:val="16"/>
              </w:rPr>
              <w:t>2019</w:t>
            </w:r>
          </w:p>
        </w:tc>
        <w:tc>
          <w:tcPr>
            <w:tcW w:w="568" w:type="pct"/>
          </w:tcPr>
          <w:p>
            <w:pPr>
              <w:spacing w:before="20" w:after="20"/>
              <w:jc w:val="center"/>
              <w:rPr>
                <w:noProof/>
                <w:sz w:val="16"/>
              </w:rPr>
            </w:pPr>
            <w:r>
              <w:rPr>
                <w:noProof/>
                <w:sz w:val="16"/>
              </w:rPr>
              <w:t>Année</w:t>
            </w:r>
          </w:p>
          <w:p>
            <w:pPr>
              <w:spacing w:before="20" w:after="20"/>
              <w:jc w:val="center"/>
              <w:rPr>
                <w:b/>
                <w:noProof/>
                <w:sz w:val="16"/>
              </w:rPr>
            </w:pPr>
            <w:r>
              <w:rPr>
                <w:b/>
                <w:noProof/>
                <w:sz w:val="16"/>
              </w:rPr>
              <w:t>N+4</w:t>
            </w:r>
          </w:p>
          <w:p>
            <w:pPr>
              <w:spacing w:before="20" w:after="20"/>
              <w:jc w:val="center"/>
              <w:rPr>
                <w:noProof/>
                <w:sz w:val="16"/>
              </w:rPr>
            </w:pPr>
            <w:r>
              <w:rPr>
                <w:b/>
                <w:noProof/>
                <w:sz w:val="16"/>
              </w:rPr>
              <w:t>2020</w:t>
            </w:r>
          </w:p>
        </w:tc>
      </w:tr>
      <w:tr>
        <w:trPr>
          <w:trHeight w:val="289"/>
        </w:trPr>
        <w:tc>
          <w:tcPr>
            <w:tcW w:w="2159" w:type="pct"/>
            <w:gridSpan w:val="2"/>
            <w:shd w:val="clear" w:color="auto" w:fill="auto"/>
            <w:vAlign w:val="center"/>
          </w:tcPr>
          <w:p>
            <w:pPr>
              <w:spacing w:beforeLines="20" w:before="48" w:afterLines="20" w:after="48"/>
              <w:ind w:left="136"/>
              <w:jc w:val="left"/>
              <w:rPr>
                <w:noProof/>
                <w:sz w:val="16"/>
                <w:szCs w:val="16"/>
              </w:rPr>
            </w:pPr>
            <w:r>
              <w:rPr>
                <w:b/>
                <w:noProof/>
                <w:sz w:val="16"/>
                <w:szCs w:val="16"/>
              </w:rPr>
              <w:sym w:font="Wingdings" w:char="F09F"/>
            </w:r>
            <w:r>
              <w:rPr>
                <w:b/>
                <w:noProof/>
                <w:sz w:val="16"/>
              </w:rPr>
              <w:t>Emplois du tableau des effectifs (postes de fonctionnaires et d'agents temporaires)</w:t>
            </w:r>
          </w:p>
        </w:tc>
        <w:tc>
          <w:tcPr>
            <w:tcW w:w="568" w:type="pct"/>
            <w:shd w:val="clear" w:color="auto" w:fill="auto"/>
            <w:vAlign w:val="center"/>
          </w:tcPr>
          <w:p>
            <w:pPr>
              <w:spacing w:beforeLines="20" w:before="48" w:afterLines="20" w:after="48"/>
              <w:jc w:val="center"/>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szCs w:val="16"/>
              </w:rPr>
            </w:pPr>
          </w:p>
        </w:tc>
      </w:tr>
      <w:tr>
        <w:trPr>
          <w:trHeight w:val="289"/>
        </w:trPr>
        <w:tc>
          <w:tcPr>
            <w:tcW w:w="2159" w:type="pct"/>
            <w:gridSpan w:val="2"/>
            <w:shd w:val="clear" w:color="auto" w:fill="auto"/>
            <w:vAlign w:val="center"/>
          </w:tcPr>
          <w:p>
            <w:pPr>
              <w:spacing w:beforeLines="20" w:before="48" w:afterLines="20" w:after="48"/>
              <w:ind w:left="134"/>
              <w:jc w:val="left"/>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szCs w:val="16"/>
              </w:rPr>
            </w:pPr>
          </w:p>
        </w:tc>
      </w:tr>
      <w:tr>
        <w:trPr>
          <w:trHeight w:val="289"/>
        </w:trPr>
        <w:tc>
          <w:tcPr>
            <w:tcW w:w="2159" w:type="pct"/>
            <w:gridSpan w:val="2"/>
            <w:shd w:val="clear" w:color="auto" w:fill="auto"/>
            <w:vAlign w:val="center"/>
          </w:tcPr>
          <w:p>
            <w:pPr>
              <w:spacing w:beforeLines="20" w:before="48" w:afterLines="20" w:after="48"/>
              <w:ind w:left="134"/>
              <w:jc w:val="left"/>
              <w:rPr>
                <w:b/>
                <w:noProof/>
                <w:sz w:val="16"/>
                <w:szCs w:val="16"/>
              </w:rPr>
            </w:pPr>
            <w:r>
              <w:rPr>
                <w:noProof/>
                <w:sz w:val="16"/>
              </w:rPr>
              <w:t>11 01 01 01 (au siège et dans les bureaux de représentation de la Commission)</w:t>
            </w:r>
          </w:p>
        </w:tc>
        <w:tc>
          <w:tcPr>
            <w:tcW w:w="568" w:type="pct"/>
            <w:shd w:val="clear" w:color="auto" w:fill="auto"/>
            <w:vAlign w:val="center"/>
          </w:tcPr>
          <w:p>
            <w:pPr>
              <w:spacing w:beforeLines="20" w:before="48" w:afterLines="20" w:after="48"/>
              <w:jc w:val="center"/>
              <w:rPr>
                <w:noProof/>
                <w:sz w:val="16"/>
                <w:szCs w:val="16"/>
              </w:rPr>
            </w:pPr>
            <w:r>
              <w:rPr>
                <w:noProof/>
                <w:sz w:val="16"/>
              </w:rPr>
              <w:t>0,85</w:t>
            </w:r>
          </w:p>
        </w:tc>
        <w:tc>
          <w:tcPr>
            <w:tcW w:w="569" w:type="pct"/>
            <w:shd w:val="clear" w:color="auto" w:fill="auto"/>
            <w:vAlign w:val="center"/>
          </w:tcPr>
          <w:p>
            <w:pPr>
              <w:spacing w:beforeLines="20" w:before="48" w:afterLines="20" w:after="48"/>
              <w:jc w:val="center"/>
              <w:rPr>
                <w:noProof/>
                <w:sz w:val="16"/>
                <w:szCs w:val="16"/>
              </w:rPr>
            </w:pPr>
            <w:r>
              <w:rPr>
                <w:noProof/>
                <w:sz w:val="16"/>
              </w:rPr>
              <w:t>0,85</w:t>
            </w:r>
          </w:p>
        </w:tc>
        <w:tc>
          <w:tcPr>
            <w:tcW w:w="568" w:type="pct"/>
            <w:vAlign w:val="center"/>
          </w:tcPr>
          <w:p>
            <w:pPr>
              <w:spacing w:beforeLines="20" w:before="48" w:afterLines="20" w:after="48"/>
              <w:jc w:val="center"/>
              <w:rPr>
                <w:noProof/>
                <w:sz w:val="16"/>
                <w:szCs w:val="16"/>
              </w:rPr>
            </w:pPr>
            <w:r>
              <w:rPr>
                <w:noProof/>
                <w:sz w:val="16"/>
              </w:rPr>
              <w:t>0,85</w:t>
            </w:r>
          </w:p>
        </w:tc>
        <w:tc>
          <w:tcPr>
            <w:tcW w:w="568" w:type="pct"/>
            <w:shd w:val="clear" w:color="auto" w:fill="auto"/>
            <w:vAlign w:val="center"/>
          </w:tcPr>
          <w:p>
            <w:pPr>
              <w:spacing w:beforeLines="20" w:before="48" w:afterLines="20" w:after="48"/>
              <w:jc w:val="center"/>
              <w:rPr>
                <w:noProof/>
                <w:sz w:val="16"/>
                <w:szCs w:val="16"/>
              </w:rPr>
            </w:pPr>
            <w:r>
              <w:rPr>
                <w:noProof/>
                <w:sz w:val="16"/>
              </w:rPr>
              <w:t>0,85</w:t>
            </w:r>
          </w:p>
        </w:tc>
        <w:tc>
          <w:tcPr>
            <w:tcW w:w="568" w:type="pct"/>
            <w:vAlign w:val="center"/>
          </w:tcPr>
          <w:p>
            <w:pPr>
              <w:spacing w:beforeLines="20" w:before="48" w:afterLines="20" w:after="48"/>
              <w:jc w:val="center"/>
              <w:rPr>
                <w:noProof/>
                <w:sz w:val="16"/>
              </w:rPr>
            </w:pPr>
            <w:r>
              <w:rPr>
                <w:noProof/>
                <w:sz w:val="16"/>
              </w:rPr>
              <w:t>0,85</w:t>
            </w:r>
          </w:p>
        </w:tc>
      </w:tr>
      <w:tr>
        <w:trPr>
          <w:trHeight w:val="289"/>
        </w:trPr>
        <w:tc>
          <w:tcPr>
            <w:tcW w:w="2159" w:type="pct"/>
            <w:gridSpan w:val="2"/>
            <w:shd w:val="clear" w:color="auto" w:fill="auto"/>
            <w:vAlign w:val="center"/>
          </w:tcPr>
          <w:p>
            <w:pPr>
              <w:spacing w:beforeLines="20" w:before="48" w:afterLines="20" w:after="48"/>
              <w:ind w:left="134"/>
              <w:jc w:val="left"/>
              <w:rPr>
                <w:noProof/>
                <w:sz w:val="16"/>
                <w:szCs w:val="16"/>
              </w:rPr>
            </w:pPr>
            <w:r>
              <w:rPr>
                <w:noProof/>
                <w:sz w:val="16"/>
              </w:rPr>
              <w:t>11 01 01 02 (en délégation)</w:t>
            </w:r>
          </w:p>
        </w:tc>
        <w:tc>
          <w:tcPr>
            <w:tcW w:w="568" w:type="pct"/>
            <w:shd w:val="clear" w:color="auto" w:fill="auto"/>
            <w:vAlign w:val="center"/>
          </w:tcPr>
          <w:p>
            <w:pPr>
              <w:spacing w:beforeLines="20" w:before="48" w:afterLines="20" w:after="48"/>
              <w:jc w:val="center"/>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szCs w:val="16"/>
              </w:rPr>
            </w:pPr>
          </w:p>
        </w:tc>
      </w:tr>
      <w:tr>
        <w:trPr>
          <w:trHeight w:val="289"/>
        </w:trPr>
        <w:tc>
          <w:tcPr>
            <w:tcW w:w="2159" w:type="pct"/>
            <w:gridSpan w:val="2"/>
            <w:shd w:val="clear" w:color="auto" w:fill="auto"/>
            <w:vAlign w:val="center"/>
          </w:tcPr>
          <w:p>
            <w:pPr>
              <w:spacing w:beforeLines="20" w:before="48" w:afterLines="20" w:after="48"/>
              <w:ind w:left="136"/>
              <w:jc w:val="left"/>
              <w:rPr>
                <w:noProof/>
                <w:sz w:val="16"/>
                <w:szCs w:val="16"/>
              </w:rPr>
            </w:pPr>
            <w:r>
              <w:rPr>
                <w:b/>
                <w:noProof/>
                <w:sz w:val="16"/>
                <w:szCs w:val="16"/>
              </w:rPr>
              <w:sym w:font="Wingdings" w:char="F09F"/>
            </w:r>
            <w:r>
              <w:rPr>
                <w:b/>
                <w:noProof/>
                <w:sz w:val="16"/>
              </w:rPr>
              <w:t>Personnel externe (en équivalent temps plein - ETP)</w:t>
            </w:r>
            <w:r>
              <w:rPr>
                <w:rStyle w:val="FootnoteReference"/>
                <w:b/>
                <w:noProof/>
                <w:sz w:val="16"/>
              </w:rPr>
              <w:footnoteReference w:id="16"/>
            </w:r>
          </w:p>
        </w:tc>
        <w:tc>
          <w:tcPr>
            <w:tcW w:w="568" w:type="pct"/>
            <w:shd w:val="clear" w:color="auto" w:fill="auto"/>
            <w:vAlign w:val="center"/>
          </w:tcPr>
          <w:p>
            <w:pPr>
              <w:spacing w:beforeLines="20" w:before="48" w:afterLines="20" w:after="48"/>
              <w:jc w:val="center"/>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szCs w:val="16"/>
              </w:rPr>
            </w:pPr>
          </w:p>
        </w:tc>
      </w:tr>
      <w:tr>
        <w:trPr>
          <w:trHeight w:val="289"/>
        </w:trPr>
        <w:tc>
          <w:tcPr>
            <w:tcW w:w="2159" w:type="pct"/>
            <w:gridSpan w:val="2"/>
            <w:shd w:val="clear" w:color="auto" w:fill="auto"/>
            <w:vAlign w:val="center"/>
          </w:tcPr>
          <w:p>
            <w:pPr>
              <w:spacing w:beforeLines="20" w:before="48" w:afterLines="20" w:after="48"/>
              <w:ind w:left="136"/>
              <w:jc w:val="left"/>
              <w:rPr>
                <w:b/>
                <w:noProof/>
                <w:sz w:val="16"/>
                <w:szCs w:val="16"/>
              </w:rPr>
            </w:pPr>
            <w:r>
              <w:rPr>
                <w:noProof/>
                <w:sz w:val="16"/>
              </w:rPr>
              <w:t>11 01 02 01 (AC, END, INT de l'enveloppe globale)</w:t>
            </w:r>
          </w:p>
        </w:tc>
        <w:tc>
          <w:tcPr>
            <w:tcW w:w="568" w:type="pct"/>
            <w:shd w:val="clear" w:color="auto" w:fill="auto"/>
            <w:vAlign w:val="center"/>
          </w:tcPr>
          <w:p>
            <w:pPr>
              <w:spacing w:beforeLines="20" w:before="48" w:afterLines="20" w:after="48"/>
              <w:jc w:val="center"/>
              <w:rPr>
                <w:noProof/>
                <w:sz w:val="16"/>
                <w:szCs w:val="16"/>
              </w:rPr>
            </w:pPr>
            <w:r>
              <w:rPr>
                <w:noProof/>
                <w:sz w:val="16"/>
              </w:rPr>
              <w:t>0,15</w:t>
            </w:r>
          </w:p>
        </w:tc>
        <w:tc>
          <w:tcPr>
            <w:tcW w:w="569" w:type="pct"/>
            <w:shd w:val="clear" w:color="auto" w:fill="auto"/>
            <w:vAlign w:val="center"/>
          </w:tcPr>
          <w:p>
            <w:pPr>
              <w:spacing w:beforeLines="20" w:before="48" w:afterLines="20" w:after="48"/>
              <w:jc w:val="center"/>
              <w:rPr>
                <w:noProof/>
                <w:sz w:val="16"/>
                <w:szCs w:val="16"/>
              </w:rPr>
            </w:pPr>
            <w:r>
              <w:rPr>
                <w:noProof/>
                <w:sz w:val="16"/>
              </w:rPr>
              <w:t>0,15</w:t>
            </w:r>
          </w:p>
        </w:tc>
        <w:tc>
          <w:tcPr>
            <w:tcW w:w="568" w:type="pct"/>
            <w:vAlign w:val="center"/>
          </w:tcPr>
          <w:p>
            <w:pPr>
              <w:spacing w:beforeLines="20" w:before="48" w:afterLines="20" w:after="48"/>
              <w:jc w:val="center"/>
              <w:rPr>
                <w:noProof/>
                <w:sz w:val="16"/>
                <w:szCs w:val="16"/>
              </w:rPr>
            </w:pPr>
            <w:r>
              <w:rPr>
                <w:noProof/>
                <w:sz w:val="16"/>
              </w:rPr>
              <w:t>0,15</w:t>
            </w:r>
          </w:p>
        </w:tc>
        <w:tc>
          <w:tcPr>
            <w:tcW w:w="568" w:type="pct"/>
            <w:shd w:val="clear" w:color="auto" w:fill="auto"/>
            <w:vAlign w:val="center"/>
          </w:tcPr>
          <w:p>
            <w:pPr>
              <w:spacing w:beforeLines="20" w:before="48" w:afterLines="20" w:after="48"/>
              <w:jc w:val="center"/>
              <w:rPr>
                <w:noProof/>
                <w:sz w:val="16"/>
                <w:szCs w:val="16"/>
              </w:rPr>
            </w:pPr>
            <w:r>
              <w:rPr>
                <w:noProof/>
                <w:sz w:val="16"/>
              </w:rPr>
              <w:t>0,15</w:t>
            </w:r>
          </w:p>
        </w:tc>
        <w:tc>
          <w:tcPr>
            <w:tcW w:w="568" w:type="pct"/>
          </w:tcPr>
          <w:p>
            <w:pPr>
              <w:spacing w:beforeLines="20" w:before="48" w:afterLines="20" w:after="48"/>
              <w:jc w:val="center"/>
              <w:rPr>
                <w:noProof/>
                <w:sz w:val="16"/>
              </w:rPr>
            </w:pPr>
            <w:r>
              <w:rPr>
                <w:noProof/>
                <w:sz w:val="16"/>
              </w:rPr>
              <w:t>0,15</w:t>
            </w:r>
          </w:p>
        </w:tc>
      </w:tr>
      <w:tr>
        <w:trPr>
          <w:trHeight w:val="289"/>
        </w:trPr>
        <w:tc>
          <w:tcPr>
            <w:tcW w:w="2159" w:type="pct"/>
            <w:gridSpan w:val="2"/>
            <w:shd w:val="clear" w:color="auto" w:fill="auto"/>
            <w:vAlign w:val="center"/>
          </w:tcPr>
          <w:p>
            <w:pPr>
              <w:spacing w:beforeLines="20" w:before="48" w:afterLines="20" w:after="48"/>
              <w:ind w:left="136"/>
              <w:jc w:val="left"/>
              <w:rPr>
                <w:noProof/>
                <w:sz w:val="16"/>
                <w:szCs w:val="16"/>
              </w:rPr>
            </w:pPr>
            <w:r>
              <w:rPr>
                <w:noProof/>
                <w:sz w:val="16"/>
              </w:rPr>
              <w:t>11 01 02 02 (AC, AL, END, INT et JED dans les délégations)</w:t>
            </w:r>
          </w:p>
        </w:tc>
        <w:tc>
          <w:tcPr>
            <w:tcW w:w="568" w:type="pct"/>
            <w:shd w:val="clear" w:color="auto" w:fill="auto"/>
            <w:vAlign w:val="center"/>
          </w:tcPr>
          <w:p>
            <w:pPr>
              <w:spacing w:beforeLines="20" w:before="48" w:afterLines="20" w:after="48"/>
              <w:jc w:val="center"/>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szCs w:val="16"/>
              </w:rPr>
            </w:pPr>
          </w:p>
        </w:tc>
      </w:tr>
      <w:tr>
        <w:trPr>
          <w:trHeight w:val="289"/>
        </w:trPr>
        <w:tc>
          <w:tcPr>
            <w:tcW w:w="747" w:type="pct"/>
            <w:vMerge w:val="restart"/>
            <w:shd w:val="clear" w:color="auto" w:fill="auto"/>
            <w:vAlign w:val="center"/>
          </w:tcPr>
          <w:p>
            <w:pPr>
              <w:spacing w:beforeLines="20" w:before="48" w:afterLines="20" w:after="48"/>
              <w:ind w:left="136"/>
              <w:jc w:val="left"/>
              <w:rPr>
                <w:b/>
                <w:noProof/>
                <w:sz w:val="16"/>
                <w:szCs w:val="16"/>
              </w:rPr>
            </w:pPr>
            <w:r>
              <w:rPr>
                <w:b/>
                <w:noProof/>
                <w:sz w:val="16"/>
              </w:rPr>
              <w:t>11</w:t>
            </w:r>
            <w:r>
              <w:rPr>
                <w:noProof/>
                <w:sz w:val="16"/>
              </w:rPr>
              <w:t xml:space="preserve"> 01 04 </w:t>
            </w:r>
            <w:r>
              <w:rPr>
                <w:b/>
                <w:i/>
                <w:noProof/>
                <w:sz w:val="16"/>
              </w:rPr>
              <w:t xml:space="preserve">01 </w:t>
            </w:r>
            <w:r>
              <w:rPr>
                <w:rStyle w:val="FootnoteReference"/>
                <w:b/>
                <w:i/>
                <w:noProof/>
                <w:sz w:val="16"/>
              </w:rPr>
              <w:footnoteReference w:id="17"/>
            </w:r>
          </w:p>
          <w:p>
            <w:pPr>
              <w:spacing w:beforeLines="20" w:before="48" w:afterLines="20" w:after="48"/>
              <w:ind w:left="136"/>
              <w:jc w:val="left"/>
              <w:rPr>
                <w:b/>
                <w:noProof/>
                <w:sz w:val="16"/>
                <w:szCs w:val="16"/>
              </w:rPr>
            </w:pPr>
          </w:p>
        </w:tc>
        <w:tc>
          <w:tcPr>
            <w:tcW w:w="1412" w:type="pct"/>
            <w:shd w:val="clear" w:color="auto" w:fill="auto"/>
            <w:vAlign w:val="center"/>
          </w:tcPr>
          <w:p>
            <w:pPr>
              <w:spacing w:beforeLines="20" w:before="48" w:afterLines="20" w:after="48"/>
              <w:ind w:left="136"/>
              <w:jc w:val="left"/>
              <w:rPr>
                <w:b/>
                <w:noProof/>
                <w:sz w:val="16"/>
                <w:szCs w:val="16"/>
              </w:rPr>
            </w:pPr>
            <w:r>
              <w:rPr>
                <w:noProof/>
                <w:sz w:val="16"/>
              </w:rPr>
              <w:t>- au siège</w:t>
            </w:r>
            <w:r>
              <w:rPr>
                <w:rStyle w:val="FootnoteReference"/>
                <w:noProof/>
                <w:sz w:val="16"/>
              </w:rPr>
              <w:footnoteReference w:id="18"/>
            </w:r>
          </w:p>
          <w:p>
            <w:pPr>
              <w:spacing w:beforeLines="20" w:before="48" w:afterLines="20" w:after="48"/>
              <w:ind w:left="136"/>
              <w:jc w:val="left"/>
              <w:rPr>
                <w:b/>
                <w:noProof/>
                <w:sz w:val="16"/>
                <w:szCs w:val="16"/>
              </w:rPr>
            </w:pPr>
          </w:p>
        </w:tc>
        <w:tc>
          <w:tcPr>
            <w:tcW w:w="568" w:type="pct"/>
            <w:shd w:val="clear" w:color="auto" w:fill="auto"/>
            <w:vAlign w:val="center"/>
          </w:tcPr>
          <w:p>
            <w:pPr>
              <w:spacing w:beforeLines="20" w:before="48" w:afterLines="20" w:after="48"/>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szCs w:val="16"/>
              </w:rPr>
            </w:pPr>
          </w:p>
        </w:tc>
      </w:tr>
      <w:tr>
        <w:trPr>
          <w:trHeight w:val="289"/>
        </w:trPr>
        <w:tc>
          <w:tcPr>
            <w:tcW w:w="747" w:type="pct"/>
            <w:vMerge/>
            <w:shd w:val="clear" w:color="auto" w:fill="auto"/>
            <w:vAlign w:val="center"/>
          </w:tcPr>
          <w:p>
            <w:pPr>
              <w:spacing w:beforeLines="20" w:before="48" w:afterLines="20" w:after="48"/>
              <w:ind w:left="136"/>
              <w:jc w:val="left"/>
              <w:rPr>
                <w:b/>
                <w:noProof/>
                <w:sz w:val="16"/>
                <w:szCs w:val="16"/>
              </w:rPr>
            </w:pPr>
          </w:p>
        </w:tc>
        <w:tc>
          <w:tcPr>
            <w:tcW w:w="1412"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568" w:type="pct"/>
            <w:shd w:val="clear" w:color="auto" w:fill="auto"/>
            <w:vAlign w:val="center"/>
          </w:tcPr>
          <w:p>
            <w:pPr>
              <w:spacing w:beforeLines="20" w:before="48" w:afterLines="20" w:after="48"/>
              <w:jc w:val="center"/>
              <w:rPr>
                <w:noProof/>
                <w:sz w:val="16"/>
                <w:szCs w:val="16"/>
              </w:rPr>
            </w:pPr>
          </w:p>
        </w:tc>
        <w:tc>
          <w:tcPr>
            <w:tcW w:w="569" w:type="pct"/>
            <w:shd w:val="clear" w:color="auto" w:fill="auto"/>
            <w:vAlign w:val="center"/>
          </w:tcPr>
          <w:p>
            <w:pPr>
              <w:spacing w:beforeLines="20" w:before="48" w:afterLines="20" w:after="48"/>
              <w:jc w:val="center"/>
              <w:rPr>
                <w:noProof/>
                <w:sz w:val="16"/>
                <w:szCs w:val="16"/>
              </w:rPr>
            </w:pPr>
          </w:p>
        </w:tc>
        <w:tc>
          <w:tcPr>
            <w:tcW w:w="568" w:type="pct"/>
            <w:vAlign w:val="center"/>
          </w:tcPr>
          <w:p>
            <w:pPr>
              <w:spacing w:beforeLines="20" w:before="48" w:afterLines="20" w:after="48"/>
              <w:jc w:val="center"/>
              <w:rPr>
                <w:noProof/>
                <w:sz w:val="16"/>
                <w:szCs w:val="16"/>
              </w:rPr>
            </w:pPr>
          </w:p>
        </w:tc>
        <w:tc>
          <w:tcPr>
            <w:tcW w:w="568" w:type="pct"/>
            <w:shd w:val="clear" w:color="auto" w:fill="auto"/>
            <w:vAlign w:val="center"/>
          </w:tcPr>
          <w:p>
            <w:pPr>
              <w:spacing w:beforeLines="20" w:before="48" w:afterLines="20" w:after="48"/>
              <w:jc w:val="center"/>
              <w:rPr>
                <w:noProof/>
                <w:sz w:val="16"/>
                <w:szCs w:val="16"/>
              </w:rPr>
            </w:pPr>
          </w:p>
        </w:tc>
        <w:tc>
          <w:tcPr>
            <w:tcW w:w="568" w:type="pct"/>
          </w:tcPr>
          <w:p>
            <w:pPr>
              <w:spacing w:beforeLines="20" w:before="48" w:afterLines="20" w:after="48"/>
              <w:jc w:val="center"/>
              <w:rPr>
                <w:noProof/>
                <w:sz w:val="16"/>
              </w:rPr>
            </w:pPr>
          </w:p>
        </w:tc>
      </w:tr>
      <w:tr>
        <w:trPr>
          <w:trHeight w:val="289"/>
        </w:trPr>
        <w:tc>
          <w:tcPr>
            <w:tcW w:w="2159"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Autre ligne budgétaire (à spécifier)</w:t>
            </w:r>
          </w:p>
        </w:tc>
        <w:tc>
          <w:tcPr>
            <w:tcW w:w="5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6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68" w:type="pct"/>
            <w:tcBorders>
              <w:bottom w:val="double" w:sz="4" w:space="0" w:color="auto"/>
            </w:tcBorders>
            <w:vAlign w:val="center"/>
          </w:tcPr>
          <w:p>
            <w:pPr>
              <w:spacing w:beforeLines="20" w:before="48" w:afterLines="20" w:after="48"/>
              <w:jc w:val="center"/>
              <w:rPr>
                <w:noProof/>
                <w:sz w:val="16"/>
                <w:szCs w:val="16"/>
              </w:rPr>
            </w:pPr>
          </w:p>
        </w:tc>
        <w:tc>
          <w:tcPr>
            <w:tcW w:w="5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68" w:type="pct"/>
            <w:tcBorders>
              <w:bottom w:val="double" w:sz="4" w:space="0" w:color="auto"/>
            </w:tcBorders>
          </w:tcPr>
          <w:p>
            <w:pPr>
              <w:spacing w:beforeLines="20" w:before="48" w:afterLines="20" w:after="48"/>
              <w:jc w:val="center"/>
              <w:rPr>
                <w:noProof/>
                <w:sz w:val="16"/>
                <w:szCs w:val="16"/>
              </w:rPr>
            </w:pPr>
          </w:p>
        </w:tc>
      </w:tr>
      <w:tr>
        <w:trPr>
          <w:trHeight w:val="289"/>
        </w:trPr>
        <w:tc>
          <w:tcPr>
            <w:tcW w:w="2159"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5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1,00</w:t>
            </w:r>
          </w:p>
        </w:tc>
        <w:tc>
          <w:tcPr>
            <w:tcW w:w="56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1,00</w:t>
            </w:r>
          </w:p>
        </w:tc>
        <w:tc>
          <w:tcPr>
            <w:tcW w:w="568" w:type="pct"/>
            <w:tcBorders>
              <w:top w:val="double" w:sz="4" w:space="0" w:color="auto"/>
            </w:tcBorders>
            <w:vAlign w:val="center"/>
          </w:tcPr>
          <w:p>
            <w:pPr>
              <w:spacing w:beforeLines="20" w:before="48" w:afterLines="20" w:after="48"/>
              <w:jc w:val="center"/>
              <w:rPr>
                <w:b/>
                <w:noProof/>
                <w:sz w:val="16"/>
                <w:szCs w:val="16"/>
              </w:rPr>
            </w:pPr>
            <w:r>
              <w:rPr>
                <w:b/>
                <w:noProof/>
                <w:sz w:val="16"/>
              </w:rPr>
              <w:t>1,00</w:t>
            </w:r>
          </w:p>
        </w:tc>
        <w:tc>
          <w:tcPr>
            <w:tcW w:w="5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1,00</w:t>
            </w:r>
          </w:p>
        </w:tc>
        <w:tc>
          <w:tcPr>
            <w:tcW w:w="568" w:type="pct"/>
            <w:tcBorders>
              <w:top w:val="double" w:sz="4" w:space="0" w:color="auto"/>
            </w:tcBorders>
          </w:tcPr>
          <w:p>
            <w:pPr>
              <w:spacing w:beforeLines="20" w:before="48" w:afterLines="20" w:after="48"/>
              <w:jc w:val="center"/>
              <w:rPr>
                <w:b/>
                <w:noProof/>
                <w:sz w:val="16"/>
              </w:rPr>
            </w:pPr>
            <w:r>
              <w:rPr>
                <w:b/>
                <w:noProof/>
                <w:sz w:val="16"/>
              </w:rPr>
              <w:t>1,00</w:t>
            </w:r>
          </w:p>
        </w:tc>
      </w:tr>
    </w:tbl>
    <w:p>
      <w:pPr>
        <w:rPr>
          <w:noProof/>
        </w:rPr>
      </w:pPr>
      <w:r>
        <w:rPr>
          <w:b/>
          <w:noProof/>
        </w:rPr>
        <w:t>11</w:t>
      </w:r>
      <w:r>
        <w:rPr>
          <w:noProof/>
        </w:rPr>
        <w:t xml:space="preserve"> est le domaine politique ou le titre concerné.</w:t>
      </w:r>
    </w:p>
    <w:p>
      <w:pPr>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20"/>
        </w:rPr>
      </w:pPr>
      <w:r>
        <w:rPr>
          <w:noProof/>
          <w:sz w:val="20"/>
        </w:rPr>
        <w:t>Description des tâches à effectuer:</w:t>
      </w:r>
    </w:p>
    <w:tbl>
      <w:tblPr>
        <w:tblW w:w="921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42"/>
        <w:gridCol w:w="6372"/>
      </w:tblGrid>
      <w:tr>
        <w:tc>
          <w:tcPr>
            <w:tcW w:w="2842" w:type="dxa"/>
          </w:tcPr>
          <w:p>
            <w:pPr>
              <w:spacing w:after="0"/>
              <w:rPr>
                <w:noProof/>
                <w:sz w:val="20"/>
              </w:rPr>
            </w:pPr>
            <w:r>
              <w:rPr>
                <w:noProof/>
                <w:sz w:val="20"/>
              </w:rPr>
              <w:t>Fonctionnaires et</w:t>
            </w:r>
          </w:p>
          <w:p>
            <w:pPr>
              <w:spacing w:before="0"/>
              <w:rPr>
                <w:noProof/>
                <w:sz w:val="20"/>
              </w:rPr>
            </w:pPr>
            <w:r>
              <w:rPr>
                <w:noProof/>
                <w:sz w:val="20"/>
              </w:rPr>
              <w:t>agents temporaires</w:t>
            </w:r>
          </w:p>
        </w:tc>
        <w:tc>
          <w:tcPr>
            <w:tcW w:w="6372" w:type="dxa"/>
          </w:tcPr>
          <w:p>
            <w:pPr>
              <w:rPr>
                <w:noProof/>
              </w:rPr>
            </w:pPr>
            <w:r>
              <w:rPr>
                <w:noProof/>
                <w:sz w:val="22"/>
              </w:rPr>
              <w:t>Gestion et suivi du processus de (re)négociation de l'APP-D et de l'approbation du résultat des négociations par les institutions; gestion de l'APP-D en cours, y compris suivi financier et opérationnel permanent; suivi en cours de la mise en œuvre de l’appui sectoriel, gestion des licences.</w:t>
            </w:r>
          </w:p>
          <w:p>
            <w:pPr>
              <w:rPr>
                <w:noProof/>
              </w:rPr>
            </w:pPr>
            <w:r>
              <w:rPr>
                <w:noProof/>
                <w:sz w:val="22"/>
              </w:rPr>
              <w:t>Desk officer DG MARE + CdU ou CdU adj + gestionnaire des licences + secrétariat :</w:t>
            </w:r>
          </w:p>
          <w:p>
            <w:pPr>
              <w:pStyle w:val="Text1"/>
              <w:rPr>
                <w:noProof/>
              </w:rPr>
            </w:pPr>
            <w:r>
              <w:rPr>
                <w:noProof/>
                <w:sz w:val="22"/>
              </w:rPr>
              <w:t>estimé globalement à 1,00 ETP/an</w:t>
            </w:r>
          </w:p>
          <w:p>
            <w:pPr>
              <w:rPr>
                <w:noProof/>
              </w:rPr>
            </w:pPr>
            <w:r>
              <w:rPr>
                <w:noProof/>
                <w:sz w:val="22"/>
              </w:rPr>
              <w:t>Coût unitaire</w:t>
            </w:r>
            <w:r>
              <w:rPr>
                <w:noProof/>
              </w:rPr>
              <w:tab/>
            </w:r>
            <w:r>
              <w:rPr>
                <w:noProof/>
                <w:sz w:val="22"/>
              </w:rPr>
              <w:t>132 000 EUR/an</w:t>
            </w:r>
          </w:p>
          <w:p>
            <w:pPr>
              <w:rPr>
                <w:noProof/>
              </w:rPr>
            </w:pPr>
            <w:r>
              <w:rPr>
                <w:noProof/>
                <w:sz w:val="22"/>
              </w:rPr>
              <w:t>Calcul des coûts:</w:t>
            </w:r>
            <w:r>
              <w:rPr>
                <w:noProof/>
              </w:rPr>
              <w:tab/>
            </w:r>
            <w:r>
              <w:rPr>
                <w:noProof/>
                <w:sz w:val="22"/>
              </w:rPr>
              <w:t>1,00 personne/an x 132 000 EUR/an</w:t>
            </w:r>
          </w:p>
          <w:p>
            <w:pPr>
              <w:rPr>
                <w:noProof/>
              </w:rPr>
            </w:pPr>
            <w:r>
              <w:rPr>
                <w:noProof/>
                <w:sz w:val="22"/>
              </w:rPr>
              <w:t>Coût total:</w:t>
            </w:r>
            <w:r>
              <w:rPr>
                <w:noProof/>
              </w:rPr>
              <w:tab/>
            </w:r>
            <w:r>
              <w:rPr>
                <w:noProof/>
                <w:sz w:val="22"/>
              </w:rPr>
              <w:t>132 000 EUR =&gt;</w:t>
            </w:r>
            <w:r>
              <w:rPr>
                <w:b/>
                <w:noProof/>
                <w:sz w:val="22"/>
              </w:rPr>
              <w:t xml:space="preserve"> 0,132 Mio EUR </w:t>
            </w:r>
          </w:p>
        </w:tc>
      </w:tr>
      <w:tr>
        <w:trPr>
          <w:trHeight w:val="874"/>
        </w:trPr>
        <w:tc>
          <w:tcPr>
            <w:tcW w:w="2842" w:type="dxa"/>
          </w:tcPr>
          <w:p>
            <w:pPr>
              <w:spacing w:before="60" w:after="60"/>
              <w:rPr>
                <w:noProof/>
                <w:sz w:val="20"/>
              </w:rPr>
            </w:pPr>
            <w:r>
              <w:rPr>
                <w:noProof/>
                <w:sz w:val="20"/>
              </w:rPr>
              <w:t>Personnel externe</w:t>
            </w:r>
          </w:p>
        </w:tc>
        <w:tc>
          <w:tcPr>
            <w:tcW w:w="6372" w:type="dxa"/>
          </w:tcPr>
          <w:p>
            <w:pPr>
              <w:rPr>
                <w:noProof/>
              </w:rPr>
            </w:pPr>
            <w:r>
              <w:rPr>
                <w:noProof/>
                <w:sz w:val="22"/>
              </w:rPr>
              <w:t>Nbre personnes dans les délégations</w:t>
            </w:r>
          </w:p>
        </w:tc>
      </w:tr>
    </w:tbl>
    <w:p>
      <w:pPr>
        <w:pStyle w:val="ManualHeading3"/>
        <w:rPr>
          <w:noProof/>
        </w:rPr>
      </w:pPr>
      <w:r>
        <w:rPr>
          <w:noProof/>
        </w:rPr>
        <w:tab/>
        <w:t>3.2.4</w:t>
      </w:r>
      <w:r>
        <w:rPr>
          <w:noProof/>
        </w:rPr>
        <w:tab/>
        <w:t>Compatibilité avec le cadre financier pluriannuel actuel</w:t>
      </w:r>
    </w:p>
    <w:p>
      <w:pPr>
        <w:rPr>
          <w:noProof/>
        </w:rPr>
      </w:pPr>
      <w:r>
        <w:rPr>
          <w:noProof/>
        </w:rPr>
        <w:t>La proposition/l'initiative est compatible avec le cadre financier pluriannuel actuel.</w:t>
      </w:r>
    </w:p>
    <w:p>
      <w:pPr>
        <w:pStyle w:val="ManualHeading3"/>
        <w:rPr>
          <w:noProof/>
        </w:rPr>
      </w:pPr>
      <w:r>
        <w:rPr>
          <w:noProof/>
        </w:rPr>
        <w:tab/>
        <w:t>3.2.5</w:t>
      </w:r>
      <w:r>
        <w:rPr>
          <w:noProof/>
        </w:rPr>
        <w:tab/>
        <w:t xml:space="preserve">Participation de tiers au financement </w:t>
      </w:r>
    </w:p>
    <w:p>
      <w:pPr>
        <w:rPr>
          <w:noProof/>
        </w:rPr>
      </w:pPr>
      <w:r>
        <w:rPr>
          <w:noProof/>
        </w:rPr>
        <w:t>La proposition/l'initiative ne prévoit pas de cofinancement par des tierces parties.</w:t>
      </w:r>
    </w:p>
    <w:p>
      <w:pPr>
        <w:pStyle w:val="ManualHeading2"/>
        <w:jc w:val="left"/>
        <w:rPr>
          <w:noProof/>
        </w:rPr>
      </w:pPr>
      <w:r>
        <w:rPr>
          <w:noProof/>
        </w:rPr>
        <w:tab/>
        <w:t>3.3.</w:t>
      </w:r>
      <w:r>
        <w:rPr>
          <w:noProof/>
        </w:rPr>
        <w:tab/>
        <w:t>Incidence estimée sur les recettes</w:t>
      </w:r>
    </w:p>
    <w:p>
      <w:pPr>
        <w:rPr>
          <w:noProof/>
        </w:rPr>
      </w:pPr>
      <w:r>
        <w:rPr>
          <w:noProof/>
        </w:rPr>
        <w:t>La proposition/l'initiative est sans incidence financière sur les recettes.</w:t>
      </w:r>
    </w:p>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Adopté au cours de la 3333</w:t>
      </w:r>
      <w:r>
        <w:rPr>
          <w:vertAlign w:val="superscript"/>
        </w:rPr>
        <w:t>e</w:t>
      </w:r>
      <w:r>
        <w:t> réunion du Conseil «Compétitivité», le 25 septembre 2014.</w:t>
      </w:r>
    </w:p>
  </w:footnote>
  <w:footnote w:id="2">
    <w:p>
      <w:pPr>
        <w:pStyle w:val="FootnoteText"/>
      </w:pPr>
      <w:r>
        <w:rPr>
          <w:rStyle w:val="FootnoteReference"/>
        </w:rPr>
        <w:footnoteRef/>
      </w:r>
      <w:r>
        <w:tab/>
        <w:t>JO C du , p. .</w:t>
      </w:r>
    </w:p>
  </w:footnote>
  <w:footnote w:id="3">
    <w:p>
      <w:pPr>
        <w:pStyle w:val="FootnoteText"/>
      </w:pPr>
      <w:r>
        <w:rPr>
          <w:rStyle w:val="FootnoteReference"/>
        </w:rPr>
        <w:footnoteRef/>
      </w:r>
      <w:r>
        <w:tab/>
        <w:t>JO L 172 du 30.6.2007, p. 1.</w:t>
      </w:r>
    </w:p>
  </w:footnote>
  <w:footnote w:id="4">
    <w:p>
      <w:pPr>
        <w:pStyle w:val="FootnoteText"/>
        <w:rPr>
          <w:i/>
          <w:lang w:val="cs-CZ"/>
        </w:rPr>
      </w:pPr>
      <w:r>
        <w:rPr>
          <w:rStyle w:val="FootnoteReference"/>
        </w:rPr>
        <w:footnoteRef/>
      </w:r>
      <w:r>
        <w:tab/>
        <w:t xml:space="preserve">JO C... </w:t>
      </w:r>
      <w:r>
        <w:rPr>
          <w:i/>
        </w:rPr>
        <w:t>(Office des publications, prière d’insérer la référence de l’acte du Conseil autorisant la signature et l’application provisoire du protocole.)</w:t>
      </w:r>
    </w:p>
  </w:footnote>
  <w:footnote w:id="5">
    <w:p>
      <w:pPr>
        <w:pStyle w:val="FootnoteText"/>
        <w:rPr>
          <w:szCs w:val="24"/>
        </w:rPr>
      </w:pPr>
      <w:r>
        <w:rPr>
          <w:rStyle w:val="FootnoteReference"/>
        </w:rPr>
        <w:footnoteRef/>
      </w:r>
      <w:r>
        <w:tab/>
        <w:t>CD = crédits dissociés / CND = crédits non dissociés.</w:t>
      </w:r>
    </w:p>
  </w:footnote>
  <w:footnote w:id="6">
    <w:p>
      <w:pPr>
        <w:pStyle w:val="FootnoteText"/>
        <w:rPr>
          <w:szCs w:val="24"/>
        </w:rPr>
      </w:pPr>
      <w:r>
        <w:rPr>
          <w:rStyle w:val="FootnoteReference"/>
        </w:rPr>
        <w:footnoteRef/>
      </w:r>
      <w:r>
        <w:tab/>
        <w:t xml:space="preserve">AELE: Association européenne de libre-échange. </w:t>
      </w:r>
    </w:p>
  </w:footnote>
  <w:footnote w:id="7">
    <w:p>
      <w:pPr>
        <w:pStyle w:val="FootnoteText"/>
        <w:rPr>
          <w:szCs w:val="24"/>
        </w:rPr>
      </w:pPr>
      <w:r>
        <w:rPr>
          <w:rStyle w:val="FootnoteReference"/>
        </w:rPr>
        <w:footnoteRef/>
      </w:r>
      <w:r>
        <w:tab/>
        <w:t>Pays candidats et, le cas échéant, pays candidats potentiels des Balkans occidentaux.</w:t>
      </w:r>
    </w:p>
  </w:footnote>
  <w:footnote w:id="8">
    <w:p>
      <w:pPr>
        <w:pStyle w:val="FootnoteText"/>
        <w:rPr>
          <w:szCs w:val="24"/>
        </w:rPr>
      </w:pPr>
      <w:r>
        <w:rPr>
          <w:rStyle w:val="FootnoteReference"/>
        </w:rPr>
        <w:footnoteRef/>
      </w:r>
      <w:r>
        <w:tab/>
        <w:t>L'année N est l'année du début de la mise en œuvre de la proposition/de l'initiative.</w:t>
      </w:r>
    </w:p>
  </w:footnote>
  <w:footnote w:id="9">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0">
    <w:p>
      <w:pPr>
        <w:pStyle w:val="FootnoteText"/>
        <w:rPr>
          <w:szCs w:val="24"/>
        </w:rPr>
      </w:pPr>
      <w:r>
        <w:rPr>
          <w:rStyle w:val="FootnoteReference"/>
        </w:rPr>
        <w:footnoteRef/>
      </w:r>
      <w:r>
        <w:tab/>
        <w:t>L'année N est l'année du début de la mise en œuvre de la proposition/de l'initiative.</w:t>
      </w:r>
    </w:p>
  </w:footnote>
  <w:footnote w:id="11">
    <w:p>
      <w:pPr>
        <w:pStyle w:val="FootnoteText"/>
        <w:rPr>
          <w:szCs w:val="24"/>
        </w:rPr>
      </w:pPr>
      <w:r>
        <w:rPr>
          <w:rStyle w:val="FootnoteReference"/>
        </w:rPr>
        <w:footnoteRef/>
      </w:r>
      <w:r>
        <w:tab/>
        <w:t>L'année N est l'année du début de la mise en œuvre de la proposition/de l'initiative.</w:t>
      </w:r>
    </w:p>
  </w:footnote>
  <w:footnote w:id="12">
    <w:p>
      <w:pPr>
        <w:pStyle w:val="FootnoteText"/>
        <w:rPr>
          <w:szCs w:val="24"/>
        </w:rPr>
      </w:pPr>
      <w:r>
        <w:rPr>
          <w:rStyle w:val="FootnoteReference"/>
        </w:rPr>
        <w:footnoteRef/>
      </w:r>
      <w:r>
        <w:tab/>
        <w:t>Les réalisations se réfèrent aux produits et services qui seront fournis (ex: nombre d’échanges d’étudiants financés, nombre de km de routes construites, etc.)</w:t>
      </w:r>
    </w:p>
  </w:footnote>
  <w:footnote w:id="13">
    <w:p>
      <w:pPr>
        <w:pStyle w:val="FootnoteText"/>
        <w:rPr>
          <w:szCs w:val="24"/>
        </w:rPr>
      </w:pPr>
      <w:r>
        <w:rPr>
          <w:rStyle w:val="FootnoteReference"/>
        </w:rPr>
        <w:footnoteRef/>
      </w:r>
      <w:r>
        <w:tab/>
        <w:t xml:space="preserve">Tel que décrit dans la partie 1.4.2. «Objectif(s) spécifique(s)…». </w:t>
      </w:r>
    </w:p>
  </w:footnote>
  <w:footnote w:id="14">
    <w:p>
      <w:pPr>
        <w:pStyle w:val="FootnoteText"/>
        <w:rPr>
          <w:szCs w:val="24"/>
        </w:rPr>
      </w:pPr>
      <w:r>
        <w:rPr>
          <w:rStyle w:val="FootnoteReference"/>
        </w:rPr>
        <w:footnoteRef/>
      </w:r>
      <w:r>
        <w:tab/>
        <w:t>L'année N est l'année du début de la mise en œuvre de la proposition/de l'initiative.</w:t>
      </w:r>
    </w:p>
  </w:footnote>
  <w:footnote w:id="15">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6">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17">
    <w:p>
      <w:pPr>
        <w:pStyle w:val="FootnoteText"/>
        <w:rPr>
          <w:szCs w:val="24"/>
        </w:rPr>
      </w:pPr>
      <w:r>
        <w:rPr>
          <w:rStyle w:val="FootnoteReference"/>
        </w:rPr>
        <w:footnoteRef/>
      </w:r>
      <w:r>
        <w:tab/>
        <w:t>Sous-plafond de personnel externe sur crédits opérationnels (anciennes lignes «BA»).</w:t>
      </w:r>
    </w:p>
  </w:footnote>
  <w:footnote w:id="18">
    <w:p>
      <w:pPr>
        <w:pStyle w:val="FootnoteText"/>
        <w:rPr>
          <w:szCs w:val="24"/>
        </w:rPr>
      </w:pPr>
      <w:r>
        <w:rPr>
          <w:rStyle w:val="FootnoteReference"/>
        </w:rPr>
        <w:footnoteRef/>
      </w:r>
      <w:r>
        <w:tab/>
        <w:t>Essentiellement pour les Fonds structurels, le Fonds européen agricole pour le développement rural (Feader) et le Fonds européen pour la pêche (FEP).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704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0EF8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30FB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AE01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1CC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8692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46242AA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6"/>
  </w:num>
  <w:num w:numId="3">
    <w:abstractNumId w:val="15"/>
  </w:num>
  <w:num w:numId="4">
    <w:abstractNumId w:val="23"/>
  </w:num>
  <w:num w:numId="5">
    <w:abstractNumId w:val="6"/>
  </w:num>
  <w:num w:numId="6">
    <w:abstractNumId w:val="5"/>
  </w:num>
  <w:num w:numId="7">
    <w:abstractNumId w:val="4"/>
  </w:num>
  <w:num w:numId="8">
    <w:abstractNumId w:val="3"/>
  </w:num>
  <w:num w:numId="9">
    <w:abstractNumId w:val="2"/>
  </w:num>
  <w:num w:numId="10">
    <w:abstractNumId w:val="24"/>
    <w:lvlOverride w:ilvl="0">
      <w:startOverride w:val="1"/>
    </w:lvlOverride>
  </w:num>
  <w:num w:numId="11">
    <w:abstractNumId w:val="1"/>
  </w:num>
  <w:num w:numId="12">
    <w:abstractNumId w:val="0"/>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4"/>
  </w:num>
  <w:num w:numId="27">
    <w:abstractNumId w:val="20"/>
  </w:num>
  <w:num w:numId="28">
    <w:abstractNumId w:val="12"/>
  </w:num>
  <w:num w:numId="29">
    <w:abstractNumId w:val="22"/>
  </w:num>
  <w:num w:numId="30">
    <w:abstractNumId w:val="11"/>
  </w:num>
  <w:num w:numId="31">
    <w:abstractNumId w:val="13"/>
  </w:num>
  <w:num w:numId="32">
    <w:abstractNumId w:val="9"/>
  </w:num>
  <w:num w:numId="33">
    <w:abstractNumId w:val="21"/>
  </w:num>
  <w:num w:numId="34">
    <w:abstractNumId w:val="8"/>
  </w:num>
  <w:num w:numId="35">
    <w:abstractNumId w:val="14"/>
  </w:num>
  <w:num w:numId="36">
    <w:abstractNumId w:val="18"/>
  </w:num>
  <w:num w:numId="37">
    <w:abstractNumId w:val="19"/>
  </w:num>
  <w:num w:numId="38">
    <w:abstractNumId w:val="10"/>
  </w:num>
  <w:num w:numId="39">
    <w:abstractNumId w:val="17"/>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16 09:08: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D64924EAED6547DDAF6F7736A1BD15C0"/>
    <w:docVar w:name="LW_CROSSREFERENCE" w:val="&lt;UNUSED&gt;"/>
    <w:docVar w:name="LW_DocType" w:val="COM"/>
    <w:docVar w:name="LW_EMISSION" w:val="16.7.2015"/>
    <w:docVar w:name="LW_EMISSION_ISODATE" w:val="2015-07-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2"/>
    <w:docVar w:name="LW_REF.II.NEW.CP_YEAR" w:val="2015"/>
    <w:docVar w:name="LW_REF.INST.NEW" w:val="COM"/>
    <w:docVar w:name="LW_REF.INST.NEW_ADOPTED" w:val="final"/>
    <w:docVar w:name="LW_REF.INST.NEW_TEXT" w:val="(2015) 346"/>
    <w:docVar w:name="LW_REF.INTERNE" w:val="&lt;UNUSED&gt;"/>
    <w:docVar w:name="LW_SOUS.TITRE.OBJ.CP" w:val="&lt;UNUSED&gt;"/>
    <w:docVar w:name="LW_STATUT.CP" w:val="Proposition de"/>
    <w:docVar w:name="LW_SUPERTITRE" w:val="&lt;UNUSED&gt;"/>
    <w:docVar w:name="LW_TITRE.OBJ.CP" w:val="relative à la conclusion du protocole paraphé le 20 mars 2015 fixant les possibilités de pêche et la contrepartie financière prévues dans l\u8217?accord de partenariat dans le secteur de la pêche entre la Communauté européenne, d\u8217?une part, et le gouvernement du Danemark et le gouvernement autonome du Groenland,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szCs w:val="24"/>
    </w:rPr>
  </w:style>
  <w:style w:type="paragraph" w:customStyle="1" w:styleId="ListBullet1">
    <w:name w:val="List Bullet 1"/>
    <w:basedOn w:val="Normal"/>
    <w:pPr>
      <w:numPr>
        <w:numId w:val="1"/>
      </w:numPr>
    </w:pPr>
    <w:rPr>
      <w:rFonts w:eastAsia="Times New Roman"/>
      <w:szCs w:val="24"/>
    </w:rPr>
  </w:style>
  <w:style w:type="paragraph" w:customStyle="1" w:styleId="ListDash1">
    <w:name w:val="List Dash 1"/>
    <w:basedOn w:val="Normal"/>
    <w:pPr>
      <w:numPr>
        <w:numId w:val="2"/>
      </w:numPr>
    </w:pPr>
    <w:rPr>
      <w:rFonts w:eastAsia="Times New Roman"/>
      <w:szCs w:val="24"/>
    </w:rPr>
  </w:style>
  <w:style w:type="paragraph" w:customStyle="1" w:styleId="ListDash2">
    <w:name w:val="List Dash 2"/>
    <w:basedOn w:val="Normal"/>
    <w:pPr>
      <w:numPr>
        <w:numId w:val="3"/>
      </w:numPr>
    </w:pPr>
    <w:rPr>
      <w:rFonts w:eastAsia="Times New Roman"/>
      <w:szCs w:val="24"/>
    </w:rPr>
  </w:style>
  <w:style w:type="paragraph" w:customStyle="1" w:styleId="ListNumberLevel2">
    <w:name w:val="List Number (Level 2)"/>
    <w:basedOn w:val="Normal"/>
    <w:pPr>
      <w:numPr>
        <w:ilvl w:val="1"/>
        <w:numId w:val="4"/>
      </w:numPr>
    </w:pPr>
    <w:rPr>
      <w:rFonts w:eastAsia="Times New Roman"/>
      <w:szCs w:val="24"/>
    </w:rPr>
  </w:style>
  <w:style w:type="paragraph" w:customStyle="1" w:styleId="ListNumberLevel3">
    <w:name w:val="List Number (Level 3)"/>
    <w:basedOn w:val="Normal"/>
    <w:pPr>
      <w:numPr>
        <w:ilvl w:val="2"/>
        <w:numId w:val="4"/>
      </w:numPr>
    </w:pPr>
    <w:rPr>
      <w:rFonts w:eastAsia="Times New Roman"/>
      <w:szCs w:val="24"/>
    </w:rPr>
  </w:style>
  <w:style w:type="paragraph" w:customStyle="1" w:styleId="ListNumberLevel4">
    <w:name w:val="List Number (Level 4)"/>
    <w:basedOn w:val="Normal"/>
    <w:pPr>
      <w:numPr>
        <w:ilvl w:val="3"/>
        <w:numId w:val="4"/>
      </w:numPr>
    </w:pPr>
    <w:rPr>
      <w:rFonts w:eastAsia="Times New Roman"/>
      <w:szCs w:val="24"/>
    </w:rPr>
  </w:style>
  <w:style w:type="character" w:styleId="Hyperlink">
    <w:name w:val="Hyperlink"/>
    <w:rPr>
      <w:color w:val="0000FF"/>
      <w:u w:val="single"/>
    </w:rPr>
  </w:style>
  <w:style w:type="paragraph" w:styleId="ListBullet">
    <w:name w:val="List Bullet"/>
    <w:basedOn w:val="Normal"/>
    <w:uiPriority w:val="99"/>
    <w:unhideWhenUsed/>
    <w:pPr>
      <w:numPr>
        <w:numId w:val="5"/>
      </w:numPr>
      <w:contextualSpacing/>
    </w:pPr>
  </w:style>
  <w:style w:type="paragraph" w:styleId="ListBullet2">
    <w:name w:val="List Bullet 2"/>
    <w:basedOn w:val="Normal"/>
    <w:uiPriority w:val="99"/>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74B02-B48C-4D3F-A4EB-700B5C15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17</Pages>
  <Words>3653</Words>
  <Characters>20059</Characters>
  <Application>Microsoft Office Word</Application>
  <DocSecurity>0</DocSecurity>
  <Lines>911</Lines>
  <Paragraphs>578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2015-04-01T09:27:00Z</cp:lastPrinted>
  <dcterms:created xsi:type="dcterms:W3CDTF">2015-07-03T08:02:00Z</dcterms:created>
  <dcterms:modified xsi:type="dcterms:W3CDTF">2015-07-16T07:08:00Z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