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967" w:rsidRDefault="001D28C6" w:rsidP="001D28C6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0AE89BD048D64FFF8FE25BFA93FE9E9B" style="width:450.75pt;height:384pt">
            <v:imagedata r:id="rId8" o:title=""/>
          </v:shape>
        </w:pict>
      </w:r>
    </w:p>
    <w:p w:rsidR="00871967" w:rsidRDefault="00871967">
      <w:pPr>
        <w:rPr>
          <w:noProof/>
        </w:rPr>
        <w:sectPr w:rsidR="00871967" w:rsidSect="001D28C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871967" w:rsidRDefault="001D28C6" w:rsidP="001D28C6">
      <w:pPr>
        <w:pStyle w:val="Typedudocument"/>
        <w:rPr>
          <w:noProof/>
        </w:rPr>
      </w:pPr>
      <w:bookmarkStart w:id="0" w:name="_GoBack"/>
      <w:bookmarkEnd w:id="0"/>
      <w:r w:rsidRPr="001D28C6">
        <w:lastRenderedPageBreak/>
        <w:t>ПРИЛОЖЕНИЕ</w:t>
      </w:r>
    </w:p>
    <w:p w:rsidR="00871967" w:rsidRDefault="001D28C6" w:rsidP="001D28C6">
      <w:pPr>
        <w:pStyle w:val="Accompagnant"/>
        <w:rPr>
          <w:noProof/>
        </w:rPr>
      </w:pPr>
      <w:r w:rsidRPr="001D28C6">
        <w:t>към</w:t>
      </w:r>
    </w:p>
    <w:p w:rsidR="00871967" w:rsidRDefault="001D28C6" w:rsidP="001D28C6">
      <w:pPr>
        <w:pStyle w:val="Typeacteprincipal"/>
        <w:rPr>
          <w:noProof/>
        </w:rPr>
      </w:pPr>
      <w:r w:rsidRPr="001D28C6">
        <w:t xml:space="preserve">Проект на Регламент </w:t>
      </w:r>
    </w:p>
    <w:p w:rsidR="00871967" w:rsidRDefault="001D28C6" w:rsidP="001D28C6">
      <w:pPr>
        <w:pStyle w:val="Objetacteprincipal"/>
        <w:rPr>
          <w:noProof/>
        </w:rPr>
      </w:pPr>
      <w:r w:rsidRPr="001D28C6">
        <w:t>за изменение на Регламент (ЕО) №</w:t>
      </w:r>
      <w:r>
        <w:t> </w:t>
      </w:r>
      <w:r w:rsidRPr="001D28C6">
        <w:t xml:space="preserve">1683/1995 от 29 май 1995 г. за определяне на единен формат за визи </w:t>
      </w:r>
    </w:p>
    <w:p w:rsidR="00871967" w:rsidRDefault="00871967">
      <w:pPr>
        <w:rPr>
          <w:noProof/>
        </w:rPr>
      </w:pPr>
    </w:p>
    <w:p w:rsidR="00871967" w:rsidRDefault="001D28C6">
      <w:pPr>
        <w:rPr>
          <w:noProof/>
        </w:rPr>
      </w:pPr>
      <w:r>
        <w:rPr>
          <w:noProof/>
          <w:lang w:val="fr-FR" w:eastAsia="fr-FR" w:bidi="ar-SA"/>
        </w:rPr>
        <w:drawing>
          <wp:inline distT="0" distB="0" distL="0" distR="0" wp14:anchorId="212076B5" wp14:editId="7576D1BF">
            <wp:extent cx="5219700" cy="34575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967" w:rsidRDefault="00871967">
      <w:pPr>
        <w:rPr>
          <w:noProof/>
        </w:rPr>
      </w:pPr>
    </w:p>
    <w:p w:rsidR="00871967" w:rsidRDefault="00871967">
      <w:pPr>
        <w:rPr>
          <w:noProof/>
        </w:rPr>
      </w:pPr>
    </w:p>
    <w:p w:rsidR="00871967" w:rsidRDefault="00871967">
      <w:pPr>
        <w:rPr>
          <w:noProof/>
        </w:rPr>
      </w:pPr>
    </w:p>
    <w:p w:rsidR="00871967" w:rsidRDefault="00871967">
      <w:pPr>
        <w:rPr>
          <w:noProof/>
        </w:rPr>
      </w:pPr>
    </w:p>
    <w:p w:rsidR="00871967" w:rsidRDefault="00871967">
      <w:pPr>
        <w:rPr>
          <w:noProof/>
        </w:rPr>
      </w:pPr>
    </w:p>
    <w:p w:rsidR="00871967" w:rsidRDefault="00871967">
      <w:pPr>
        <w:rPr>
          <w:noProof/>
        </w:rPr>
      </w:pPr>
    </w:p>
    <w:p w:rsidR="00871967" w:rsidRDefault="00871967">
      <w:pPr>
        <w:rPr>
          <w:noProof/>
        </w:rPr>
      </w:pPr>
    </w:p>
    <w:p w:rsidR="00871967" w:rsidRDefault="00871967">
      <w:pPr>
        <w:rPr>
          <w:noProof/>
        </w:rPr>
      </w:pPr>
    </w:p>
    <w:p w:rsidR="00871967" w:rsidRDefault="00871967">
      <w:pPr>
        <w:rPr>
          <w:noProof/>
        </w:rPr>
      </w:pPr>
    </w:p>
    <w:p w:rsidR="00871967" w:rsidRDefault="00871967">
      <w:pPr>
        <w:rPr>
          <w:noProof/>
        </w:rPr>
      </w:pPr>
    </w:p>
    <w:p w:rsidR="00871967" w:rsidRDefault="00871967">
      <w:pPr>
        <w:rPr>
          <w:noProof/>
        </w:rPr>
      </w:pPr>
    </w:p>
    <w:p w:rsidR="00871967" w:rsidRDefault="00871967">
      <w:pPr>
        <w:rPr>
          <w:noProof/>
        </w:rPr>
      </w:pPr>
    </w:p>
    <w:p w:rsidR="00871967" w:rsidRDefault="00871967">
      <w:pPr>
        <w:rPr>
          <w:noProof/>
        </w:rPr>
      </w:pPr>
    </w:p>
    <w:p w:rsidR="00871967" w:rsidRDefault="00871967">
      <w:pPr>
        <w:rPr>
          <w:noProof/>
        </w:rPr>
      </w:pPr>
    </w:p>
    <w:p w:rsidR="00871967" w:rsidRDefault="00871967">
      <w:pPr>
        <w:rPr>
          <w:noProof/>
        </w:rPr>
      </w:pPr>
    </w:p>
    <w:p w:rsidR="00871967" w:rsidRDefault="001D28C6">
      <w:pPr>
        <w:jc w:val="center"/>
        <w:rPr>
          <w:b/>
          <w:noProof/>
        </w:rPr>
      </w:pPr>
      <w:r>
        <w:rPr>
          <w:b/>
          <w:noProof/>
        </w:rPr>
        <w:t>Елементи за сигурност</w:t>
      </w:r>
    </w:p>
    <w:p w:rsidR="00871967" w:rsidRDefault="001D28C6">
      <w:pPr>
        <w:rPr>
          <w:noProof/>
        </w:rPr>
      </w:pPr>
      <w:r>
        <w:rPr>
          <w:noProof/>
        </w:rPr>
        <w:t>1. Включване на цветна фотография на притежателя, която е изготвена съгласно високи стандарти за сигурност.</w:t>
      </w:r>
    </w:p>
    <w:p w:rsidR="00871967" w:rsidRDefault="001D28C6">
      <w:pPr>
        <w:rPr>
          <w:noProof/>
        </w:rPr>
      </w:pPr>
      <w:r>
        <w:rPr>
          <w:noProof/>
        </w:rPr>
        <w:t xml:space="preserve">2. В </w:t>
      </w:r>
      <w:r>
        <w:rPr>
          <w:noProof/>
        </w:rPr>
        <w:t>това поле се появява оптически променлив елемент („кинеграма“ или равнозначен). Според ъгъла на гледане буквите „Е“ и „EU“, както и кинематичната плетеница (гийош) стават видими в различни размери и цветове.</w:t>
      </w:r>
    </w:p>
    <w:p w:rsidR="00871967" w:rsidRDefault="001D28C6">
      <w:pPr>
        <w:rPr>
          <w:noProof/>
        </w:rPr>
      </w:pPr>
      <w:r>
        <w:rPr>
          <w:noProof/>
        </w:rPr>
        <w:t>3. Тази клетка съдържа трибуквения код на държав</w:t>
      </w:r>
      <w:r>
        <w:rPr>
          <w:noProof/>
        </w:rPr>
        <w:t xml:space="preserve">ата членка, издаваща визата, както е посочен в документ 9303 на ИКАО за машинно четене на пътнически документи, в оптически променливи цветове. Според ъгъла на гледане той се появява в различни цветове. </w:t>
      </w:r>
    </w:p>
    <w:p w:rsidR="00871967" w:rsidRDefault="001D28C6">
      <w:pPr>
        <w:rPr>
          <w:noProof/>
        </w:rPr>
      </w:pPr>
      <w:r>
        <w:rPr>
          <w:noProof/>
        </w:rPr>
        <w:t>4. Думата „виза“ и издаващата държава членка, изписа</w:t>
      </w:r>
      <w:r>
        <w:rPr>
          <w:noProof/>
        </w:rPr>
        <w:t>ни с главни букви, се появяват в това пространство.</w:t>
      </w:r>
    </w:p>
    <w:p w:rsidR="00871967" w:rsidRDefault="001D28C6">
      <w:pPr>
        <w:rPr>
          <w:noProof/>
        </w:rPr>
      </w:pPr>
      <w:r>
        <w:rPr>
          <w:noProof/>
        </w:rPr>
        <w:t>5. Тази клетка съдържа разположения хоризонтално, предварително отпечатан в черно 9-цифрен национален номер на визовия стикер. Използва се специален вид шрифт.</w:t>
      </w:r>
    </w:p>
    <w:p w:rsidR="00871967" w:rsidRDefault="001D28C6">
      <w:pPr>
        <w:rPr>
          <w:noProof/>
        </w:rPr>
      </w:pPr>
      <w:r>
        <w:rPr>
          <w:noProof/>
        </w:rPr>
        <w:t>6. Тази клетка съдържа разположения вертикал</w:t>
      </w:r>
      <w:r>
        <w:rPr>
          <w:noProof/>
        </w:rPr>
        <w:t xml:space="preserve">но, предварително отпечатан в червено 9-цифрен национален номер на визовия стикер. Използва се специален вид шрифт, различен от шрифта, използван в клетка 5. „Номерът на визовия стикер“ се състои от трибуквения код на държавата, както е указан в клетка 3, </w:t>
      </w:r>
      <w:r>
        <w:rPr>
          <w:noProof/>
        </w:rPr>
        <w:t>и от националния номер, посочен в клетка 5 и клетка 6.</w:t>
      </w:r>
    </w:p>
    <w:p w:rsidR="00871967" w:rsidRDefault="001D28C6">
      <w:pPr>
        <w:rPr>
          <w:noProof/>
        </w:rPr>
      </w:pPr>
      <w:r>
        <w:rPr>
          <w:noProof/>
        </w:rPr>
        <w:t>7. Тази клетка съдържа буквите „EU“ със скрит образен ефект. Тези букви изглеждат светли, когато се гледат отгоре, и стават тъмни при завъртане на 90°.</w:t>
      </w:r>
    </w:p>
    <w:p w:rsidR="00871967" w:rsidRDefault="001D28C6">
      <w:pPr>
        <w:rPr>
          <w:noProof/>
        </w:rPr>
      </w:pPr>
      <w:r>
        <w:rPr>
          <w:noProof/>
        </w:rPr>
        <w:t xml:space="preserve">8. Тази клетка съдържа кодовете в съответствие с </w:t>
      </w:r>
      <w:r>
        <w:rPr>
          <w:noProof/>
        </w:rPr>
        <w:t>клетка 3 със скрит образен ефект. Този код изглежда светъл, когато се гледа отгоре, и става тъмен при завъртане на 90°.</w:t>
      </w:r>
    </w:p>
    <w:p w:rsidR="00871967" w:rsidRDefault="00871967">
      <w:pPr>
        <w:rPr>
          <w:noProof/>
        </w:rPr>
      </w:pPr>
    </w:p>
    <w:p w:rsidR="00871967" w:rsidRDefault="001D28C6">
      <w:pPr>
        <w:jc w:val="center"/>
        <w:rPr>
          <w:noProof/>
        </w:rPr>
      </w:pPr>
      <w:r>
        <w:rPr>
          <w:b/>
          <w:noProof/>
        </w:rPr>
        <w:t>Части, които трябва да бъдат попълнени</w:t>
      </w:r>
    </w:p>
    <w:p w:rsidR="00871967" w:rsidRDefault="00871967">
      <w:pPr>
        <w:rPr>
          <w:noProof/>
        </w:rPr>
      </w:pPr>
    </w:p>
    <w:p w:rsidR="00871967" w:rsidRDefault="001D28C6">
      <w:pPr>
        <w:rPr>
          <w:noProof/>
        </w:rPr>
      </w:pPr>
      <w:r>
        <w:rPr>
          <w:noProof/>
        </w:rPr>
        <w:t>Думите, обозначаващи клетките, са изписани на английски и на френски език. Държавата, която изд</w:t>
      </w:r>
      <w:r>
        <w:rPr>
          <w:noProof/>
        </w:rPr>
        <w:t>ава визата, може да включи и друг официален език на Съюза. Въпреки това думата „виза“, намираща се на първия ред, може да бъде изписана на всеки един от официалните езици на Съюза.</w:t>
      </w:r>
    </w:p>
    <w:p w:rsidR="00871967" w:rsidRDefault="00871967">
      <w:pPr>
        <w:rPr>
          <w:noProof/>
        </w:rPr>
      </w:pPr>
    </w:p>
    <w:p w:rsidR="00871967" w:rsidRDefault="001D28C6">
      <w:pPr>
        <w:rPr>
          <w:noProof/>
        </w:rPr>
      </w:pPr>
      <w:r>
        <w:rPr>
          <w:noProof/>
        </w:rPr>
        <w:t>9. Тази клетка започва с думите „валидна за“. Органът, който издава визата</w:t>
      </w:r>
      <w:r>
        <w:rPr>
          <w:noProof/>
        </w:rPr>
        <w:t>, отбелязва територията, за която притежателят на визата има разрешение да пътува.</w:t>
      </w:r>
    </w:p>
    <w:p w:rsidR="00871967" w:rsidRDefault="001D28C6">
      <w:pPr>
        <w:rPr>
          <w:noProof/>
        </w:rPr>
      </w:pPr>
      <w:r>
        <w:rPr>
          <w:noProof/>
        </w:rPr>
        <w:t>10. Тази клетка започва с думата „от“ и думата „до“ се появява на същия ред. Органът, който издава визата, отбелязва разрешената с визата продължителност на престоя на нейни</w:t>
      </w:r>
      <w:r>
        <w:rPr>
          <w:noProof/>
        </w:rPr>
        <w:t>я притежател. По-нататък на същия ред са думите „продължителност на престоя“ (това означава предвиденото от кандидата време на престой) и накрая на реда фигурира „дни“.</w:t>
      </w:r>
    </w:p>
    <w:p w:rsidR="00871967" w:rsidRDefault="001D28C6">
      <w:pPr>
        <w:rPr>
          <w:noProof/>
        </w:rPr>
      </w:pPr>
      <w:r>
        <w:rPr>
          <w:noProof/>
        </w:rPr>
        <w:t>11. Тази клетка започва с думите „вид виза“. Органът, който издава визата, отбелязва ка</w:t>
      </w:r>
      <w:r>
        <w:rPr>
          <w:noProof/>
        </w:rPr>
        <w:t>тегорията на визата в съответствие с членове 5 и 7 от настоящия регламент. По-нататък на същия ред се появяват думите „номер на паспорта“ (след които се посочва номерът на паспорта на притежателя) и „брой на влизанията“.</w:t>
      </w:r>
    </w:p>
    <w:p w:rsidR="00871967" w:rsidRDefault="001D28C6">
      <w:pPr>
        <w:rPr>
          <w:noProof/>
        </w:rPr>
      </w:pPr>
      <w:r>
        <w:rPr>
          <w:noProof/>
        </w:rPr>
        <w:t>12. Тази клетка започва с думите „и</w:t>
      </w:r>
      <w:r>
        <w:rPr>
          <w:noProof/>
        </w:rPr>
        <w:t>здадена в“ и служи за отбелязване на мястото, където е издадена визата. По-нататък на същия ред фигурира думата „на“ (след това органът, който издава визата, отбелязва датата на издаване).</w:t>
      </w:r>
    </w:p>
    <w:p w:rsidR="00871967" w:rsidRDefault="001D28C6">
      <w:pPr>
        <w:rPr>
          <w:noProof/>
        </w:rPr>
      </w:pPr>
      <w:r>
        <w:rPr>
          <w:noProof/>
        </w:rPr>
        <w:t>13. Тази клетка започва с думите „фамилия, име“.</w:t>
      </w:r>
    </w:p>
    <w:p w:rsidR="00871967" w:rsidRDefault="001D28C6">
      <w:pPr>
        <w:rPr>
          <w:noProof/>
        </w:rPr>
      </w:pPr>
      <w:r>
        <w:rPr>
          <w:noProof/>
        </w:rPr>
        <w:t xml:space="preserve">14. Тази клетка </w:t>
      </w:r>
      <w:r>
        <w:rPr>
          <w:noProof/>
        </w:rPr>
        <w:t>започва с думата „забележки“. Тя се използва от органа, който издава визата, за отбелязване на всякакъв тип информация, която сметне за необходима, стига тя да е в съответствие с член 4 от настоящия регламент. Следващите два и половина реда са оставени пра</w:t>
      </w:r>
      <w:r>
        <w:rPr>
          <w:noProof/>
        </w:rPr>
        <w:t>зни за такива забележки. Освен това част от тази клетка може да се използва за бъдещ двуизмерен баркод, ако такъв бъде включен в общите технически спецификации.</w:t>
      </w:r>
    </w:p>
    <w:p w:rsidR="00871967" w:rsidRDefault="001D28C6">
      <w:pPr>
        <w:rPr>
          <w:noProof/>
        </w:rPr>
      </w:pPr>
      <w:r>
        <w:rPr>
          <w:noProof/>
        </w:rPr>
        <w:t xml:space="preserve">15. Тази клетка съдържа данни, които се разчитат с помощта на машина, за улеснение на контрола </w:t>
      </w:r>
      <w:r>
        <w:rPr>
          <w:noProof/>
        </w:rPr>
        <w:t>по външните граници. Машинночетимата зона съдържа печатен текст на фон, обозначаващ кодовете в съответствие с клетка 3, и „Европейски съюз“ на различни езици. Този текст не нарушава техническите характеристики на машинночетимата зона или възможността за не</w:t>
      </w:r>
      <w:r>
        <w:rPr>
          <w:noProof/>
        </w:rPr>
        <w:t xml:space="preserve">йното прочитане. </w:t>
      </w:r>
    </w:p>
    <w:p w:rsidR="00871967" w:rsidRDefault="001D28C6">
      <w:pPr>
        <w:rPr>
          <w:noProof/>
        </w:rPr>
      </w:pPr>
      <w:r>
        <w:rPr>
          <w:noProof/>
        </w:rPr>
        <w:t>16. Тази клетка е запазена за евентуалното добавяне на общ двуизмерен баркод.</w:t>
      </w:r>
    </w:p>
    <w:sectPr w:rsidR="00871967" w:rsidSect="001D28C6"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967" w:rsidRDefault="001D28C6">
      <w:pPr>
        <w:spacing w:before="0" w:after="0"/>
      </w:pPr>
      <w:r>
        <w:separator/>
      </w:r>
    </w:p>
  </w:endnote>
  <w:endnote w:type="continuationSeparator" w:id="0">
    <w:p w:rsidR="00871967" w:rsidRDefault="001D28C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8C6" w:rsidRPr="001D28C6" w:rsidRDefault="001D28C6" w:rsidP="001D28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967" w:rsidRPr="001D28C6" w:rsidRDefault="001D28C6" w:rsidP="001D28C6">
    <w:pPr>
      <w:pStyle w:val="Footer"/>
      <w:rPr>
        <w:rFonts w:ascii="Arial" w:hAnsi="Arial" w:cs="Arial"/>
        <w:b/>
        <w:sz w:val="48"/>
      </w:rPr>
    </w:pPr>
    <w:r w:rsidRPr="001D28C6">
      <w:rPr>
        <w:rFonts w:ascii="Arial" w:hAnsi="Arial" w:cs="Arial"/>
        <w:b/>
        <w:sz w:val="48"/>
      </w:rPr>
      <w:t>BG</w:t>
    </w:r>
    <w:r w:rsidRPr="001D28C6">
      <w:rPr>
        <w:rFonts w:ascii="Arial" w:hAnsi="Arial" w:cs="Arial"/>
        <w:b/>
        <w:sz w:val="48"/>
      </w:rPr>
      <w:tab/>
    </w:r>
    <w:r w:rsidRPr="001D28C6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1D28C6">
      <w:tab/>
    </w:r>
    <w:proofErr w:type="spellStart"/>
    <w:r w:rsidRPr="001D28C6">
      <w:rPr>
        <w:rFonts w:ascii="Arial" w:hAnsi="Arial" w:cs="Arial"/>
        <w:b/>
        <w:sz w:val="48"/>
      </w:rPr>
      <w:t>BG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8C6" w:rsidRPr="001D28C6" w:rsidRDefault="001D28C6" w:rsidP="001D28C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8C6" w:rsidRPr="001D28C6" w:rsidRDefault="001D28C6" w:rsidP="001D28C6">
    <w:pPr>
      <w:pStyle w:val="Footer"/>
      <w:rPr>
        <w:rFonts w:ascii="Arial" w:hAnsi="Arial" w:cs="Arial"/>
        <w:b/>
        <w:sz w:val="48"/>
      </w:rPr>
    </w:pPr>
    <w:r w:rsidRPr="001D28C6">
      <w:rPr>
        <w:rFonts w:ascii="Arial" w:hAnsi="Arial" w:cs="Arial"/>
        <w:b/>
        <w:sz w:val="48"/>
      </w:rPr>
      <w:t>BG</w:t>
    </w:r>
    <w:r w:rsidRPr="001D28C6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  <w:r>
      <w:tab/>
    </w:r>
    <w:fldSimple w:instr=" DOCVARIABLE &quot;LW_Confidence&quot; \* MERGEFORMAT ">
      <w:r>
        <w:t xml:space="preserve"> </w:t>
      </w:r>
    </w:fldSimple>
    <w:r w:rsidRPr="001D28C6">
      <w:tab/>
    </w:r>
    <w:r w:rsidRPr="001D28C6"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8C6" w:rsidRPr="001D28C6" w:rsidRDefault="001D28C6" w:rsidP="001D28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967" w:rsidRDefault="001D28C6">
      <w:pPr>
        <w:spacing w:before="0" w:after="0"/>
      </w:pPr>
      <w:r>
        <w:separator/>
      </w:r>
    </w:p>
  </w:footnote>
  <w:footnote w:type="continuationSeparator" w:id="0">
    <w:p w:rsidR="00871967" w:rsidRDefault="001D28C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8C6" w:rsidRPr="001D28C6" w:rsidRDefault="001D28C6" w:rsidP="001D28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8C6" w:rsidRPr="001D28C6" w:rsidRDefault="001D28C6" w:rsidP="001D28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8C6" w:rsidRPr="001D28C6" w:rsidRDefault="001D28C6" w:rsidP="001D28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168A0AB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EBCA27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111CD65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E124D89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BAE2F5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E68C0E8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2324C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C7002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5-07-02 17:31:36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9"/>
    <w:docVar w:name="DQCResult_UnknownFonts" w:val="0;0"/>
    <w:docVar w:name="DQCResult_UnknownStyles" w:val="0;0"/>
    <w:docVar w:name="DQCStatus" w:val="Yellow"/>
    <w:docVar w:name="DQCVersion" w:val="2"/>
    <w:docVar w:name="DQCWithWarnings" w:val="0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/EU RESTRICTED"/>
    <w:docVar w:name="LW_CORRIGENDUM" w:val="&lt;UNUSED&gt;"/>
    <w:docVar w:name="LW_COVERPAGE_GUID" w:val="0AE89BD048D64FFF8FE25BFA93FE9E9B"/>
    <w:docVar w:name="LW_CROSSREFERENCE" w:val="&lt;UNUSED&gt;"/>
    <w:docVar w:name="LW_DocType" w:val="ANNEX"/>
    <w:docVar w:name="LW_EMISSION" w:val="3.7.2015"/>
    <w:docVar w:name="LW_EMISSION_ISODATE" w:val="2015-07-03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0?\u1079?\u1084?\u1077?\u1085?\u1077?\u1085?\u1080?\u1077? \u1085?\u1072? \u1056?\u1077?\u1075?\u1083?\u1072?\u1084?\u1077?\u1085?\u1090? (\u1045?\u1054?) \u8470? 1683/1995 \u1086?\u1090? 29 \u1084?\u1072?\u1081? 1995 \u1075?. \u1079?\u1072? \u1086?\u1087?\u1088?\u1077?\u1076?\u1077?\u1083?\u1103?\u1085?\u1077? \u1085?\u1072? \u1077?\u1076?\u1080?\u1085?\u1077?\u1085? \u1092?\u1086?\u1088?\u1084?\u1072?\u1090? \u1079?\u1072? \u1074?\u1080?\u1079?\u1080? "/>
    <w:docVar w:name="LW_PART_NBR" w:val="1"/>
    <w:docVar w:name="LW_PART_NBR_TOTAL" w:val="1"/>
    <w:docVar w:name="LW_REF.INST.NEW" w:val="COM"/>
    <w:docVar w:name="LW_REF.INST.NEW_ADOPTED" w:val="final/ 2"/>
    <w:docVar w:name="LW_REF.INST.NEW_TEXT" w:val="(2015) 303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"/>
    <w:docVar w:name="LW_TYPEACTEPRINCIPAL.CP" w:val="\u1055?\u1088?\u1086?\u1077?\u1082?\u1090? \u1085?\u1072? \u1056?\u1077?\u1075?\u1083?\u1072?\u1084?\u1077?\u1085?\u1090? "/>
  </w:docVars>
  <w:rsids>
    <w:rsidRoot w:val="00871967"/>
    <w:rsid w:val="001D28C6"/>
    <w:rsid w:val="0087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28C6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1D28C6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1D28C6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28C6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1D28C6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1D28C6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4</Pages>
  <Words>613</Words>
  <Characters>3358</Characters>
  <Application>Microsoft Office Word</Application>
  <DocSecurity>0</DocSecurity>
  <Lines>83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 Maria Patrizia (HOME-EXT)</dc:creator>
  <cp:lastModifiedBy>KUDRYK Katarzyna (SG)</cp:lastModifiedBy>
  <cp:revision>8</cp:revision>
  <dcterms:created xsi:type="dcterms:W3CDTF">2015-06-29T12:05:00Z</dcterms:created>
  <dcterms:modified xsi:type="dcterms:W3CDTF">2015-07-03T09:40:00Z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20141001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Yellow (DQC version 02)</vt:lpwstr>
  </property>
</Properties>
</file>