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63A4685D5BC4D55B128683E8C26D116" style="width:450.45pt;height:379.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0"/>
        <w:numPr>
          <w:ilvl w:val="0"/>
          <w:numId w:val="9"/>
        </w:numPr>
        <w:rPr>
          <w:b/>
          <w:noProof/>
          <w:color w:val="000000"/>
          <w:szCs w:val="20"/>
        </w:rPr>
      </w:pPr>
      <w:r>
        <w:rPr>
          <w:b/>
          <w:noProof/>
          <w:u w:color="000000"/>
          <w:bdr w:val="nil"/>
        </w:rPr>
        <w:t>Основания</w:t>
      </w:r>
      <w:r>
        <w:rPr>
          <w:b/>
          <w:noProof/>
          <w:color w:val="000000"/>
        </w:rPr>
        <w:t xml:space="preserve"> и цели на предложението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Приложеното предложение е правният инструмент, с който се определя позицията, която да бъде заета от името на Съюза в рамките на орган, създаден по силата на споразумение за асоцииране между Съюза и трета държава. </w:t>
      </w:r>
      <w:r>
        <w:rPr>
          <w:noProof/>
        </w:rPr>
        <w:t>По-конкретно то е свързано с прилагането на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(„споразумението“).</w:t>
      </w:r>
      <w:r>
        <w:rPr>
          <w:noProof/>
          <w:color w:val="000000"/>
        </w:rPr>
        <w:t xml:space="preserve">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Споразумението беше подписано на 27 юни 2014 г. и се прилага временно от 1 септември 2014 г. в очакване на ратифицирането му от държавите членки. С Решение 2014/492/ЕС на Съвета от 16 юни 2014 г.</w:t>
      </w:r>
      <w:r>
        <w:rPr>
          <w:rStyle w:val="FootnoteReference"/>
          <w:noProof/>
          <w:color w:val="000000"/>
        </w:rPr>
        <w:footnoteReference w:id="1"/>
      </w:r>
      <w:r>
        <w:rPr>
          <w:noProof/>
          <w:color w:val="000000"/>
        </w:rPr>
        <w:t xml:space="preserve"> беше одобрено подписването на споразумението, от името на Европейския съюз, на Европейската общност за атомна енергия и на техните държави членки, и временното прилагане на някои разпоредби от него.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Със споразумението беше създаден Комитетът за асоцииране в състав „Търговия“, който упражнява контрол върху прилагането на дял V (Търговия и свързани с търговията въпроси) от споразумението и решава свързаните с това въпроси. Този комитет трябва да състави списък с арбитри, за да се гарантира доброто функциониране на механизма за уреждане на спорове, в съответствие с член 404 от споразумението. 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u w:color="000000"/>
          <w:bdr w:val="nil"/>
        </w:rPr>
        <w:t>Съгласуваност</w:t>
      </w:r>
      <w:r>
        <w:rPr>
          <w:b/>
          <w:noProof/>
          <w:color w:val="000000"/>
        </w:rPr>
        <w:t xml:space="preserve"> със съществуващите разпоредби в тази област на политиката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Настоящото предложение касае прилагането на общата търговска политика на Съюза по отношение на конкретна държава от Източното партньорство на базата на разпоредбите на горепосоченото споразумение. С него се цели създаването на необходимите институционални инструменти, които ще направят възможно ефикасното уреждане от страна на Съюза и на Република Молдова на двустранните спорове във връзка с прилагането и тълкуването на споразумението. То е в съответствие с подхода на Съюза към договарянето или прилагането на механизмите за уреждане на спорове в рамките на споразуменията за свободна търговия с други търговски партньори. 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</w:rPr>
        <w:t>Съгласуваност с другите политики на Съюза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Настоящото предложение е в духа на другите външни политики на Съюза и същевременно ги допълва, особено Европейската политика на съседство и политиката на сътрудничество за развитие по отношение на Република Молдова.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caps/>
          <w:smallCaps w:val="0"/>
          <w:noProof/>
        </w:rPr>
        <w:t>Правно основание, субсидиарност и пропорционалност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</w:rPr>
        <w:t>Правно основание</w:t>
      </w:r>
    </w:p>
    <w:p>
      <w:pPr>
        <w:autoSpaceDE w:val="0"/>
        <w:autoSpaceDN w:val="0"/>
        <w:adjustRightInd w:val="0"/>
        <w:rPr>
          <w:noProof/>
          <w:color w:val="000000"/>
          <w:szCs w:val="20"/>
        </w:rPr>
      </w:pPr>
      <w:r>
        <w:rPr>
          <w:noProof/>
        </w:rPr>
        <w:t>Правното основание за определяне на позицията, която Съюзът да заеме в рамките на комитетите, създадени със споразумението между Съюза и Република Молдова, е Договорът за функционирането на Европейския съюз (ДФЕС), и по-специално член 207, параграф 4, във връзка с член 218, параграф 9 от него.</w:t>
      </w:r>
      <w:r>
        <w:rPr>
          <w:noProof/>
          <w:color w:val="000000"/>
        </w:rPr>
        <w:t xml:space="preserve"> </w:t>
      </w:r>
    </w:p>
    <w:p>
      <w:pPr>
        <w:pStyle w:val="Bullet0"/>
        <w:rPr>
          <w:noProof/>
        </w:rPr>
      </w:pPr>
      <w:r>
        <w:rPr>
          <w:b/>
          <w:noProof/>
        </w:rPr>
        <w:t>Субсидиарност (при неизключителна компетентност)</w:t>
      </w:r>
    </w:p>
    <w:p>
      <w:pPr>
        <w:rPr>
          <w:noProof/>
        </w:rPr>
      </w:pPr>
      <w:r>
        <w:rPr>
          <w:noProof/>
        </w:rPr>
        <w:t>В съответствие с член 3 от ДФЕС общата търговска политика е от изключителната компетентност на Съюза. Поради това принципът на субсидиарност не се прилага.</w:t>
      </w:r>
    </w:p>
    <w:p>
      <w:pPr>
        <w:pStyle w:val="Bullet0"/>
        <w:rPr>
          <w:b/>
          <w:noProof/>
        </w:rPr>
      </w:pPr>
      <w:r>
        <w:rPr>
          <w:b/>
          <w:noProof/>
        </w:rPr>
        <w:t>Пропорционалност</w:t>
      </w:r>
    </w:p>
    <w:p>
      <w:pPr>
        <w:rPr>
          <w:noProof/>
        </w:rPr>
      </w:pPr>
      <w:r>
        <w:rPr>
          <w:noProof/>
        </w:rPr>
        <w:t xml:space="preserve">Настоящото предложение е необходимо с оглед изпълнението на международните ангажименти на Съюза, залегнали в споразумението с Република Молдова. </w:t>
      </w:r>
    </w:p>
    <w:p>
      <w:pPr>
        <w:pStyle w:val="Bullet0"/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>Настоящото предложение е в съответствие с член 218, параграф 9 от ДФЕС, който предвижда приемането на решения от Съвета в подобни случаи. Не съществува друг правен инструмент, който да може да бъде използван за постигане на целта, изложена в настоящото предложение.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РЕЗУЛТАТИ ОТ ПОСЛЕДВАЩИТЕ ОЦЕНКИ, КОНСУЛТАЦИИТЕ СЪС ЗАИНТЕРЕСОВАНИТЕ СТРАНИ И </w:t>
      </w:r>
      <w:r>
        <w:rPr>
          <w:caps/>
          <w:smallCaps w:val="0"/>
          <w:noProof/>
        </w:rPr>
        <w:t>ОЦЕНКИТЕ НА ВЪЗДЕЙСТВИЕТО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 xml:space="preserve">Последващи </w:t>
      </w:r>
      <w:r>
        <w:rPr>
          <w:b/>
          <w:noProof/>
        </w:rPr>
        <w:t>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</w:rPr>
        <w:t>Консултации със заинтересованите страни</w:t>
      </w:r>
    </w:p>
    <w:p>
      <w:pPr>
        <w:pStyle w:val="ManualHeading2"/>
        <w:rPr>
          <w:b w:val="0"/>
          <w:noProof/>
          <w:color w:val="000000"/>
          <w:szCs w:val="20"/>
        </w:rPr>
      </w:pPr>
      <w:r>
        <w:rPr>
          <w:b w:val="0"/>
          <w:noProof/>
          <w:color w:val="000000"/>
        </w:rPr>
        <w:t>Във връзка с настоящото предложение не са необходими консултации със заинтересованите страни.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взе предвид информацията, предоставена от държавите членки през последните години по отношение на граждани на Съюза, които са подходящи да изпълняват функцията на арбитри по спорове, възникнали в рамките на търговските споразумения на Съюза, и притежават необходимата квалификация за това.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Предложението касае прилагането на институционалните аспекти на споразумението между Съюза и Република Молдова, и по-специално дял V (Търговия и свързани с търговията въпроси) от него. Предложението няма отражение върху икономическата, социалната или екологичната политика на Съюза. Споразумението се прилага временно от 1 септември 2014 г. и неговото прилагане е в началната си фаза.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Споразумението между Съюза и Република Молдова не е предмет на процедури по програмата REFIT, не предполага никакви разходи за МСП и не поражда проблеми от гледна точка на цифровата среда.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Основни права</w:t>
      </w:r>
    </w:p>
    <w:p>
      <w:pPr>
        <w:pStyle w:val="ManualHeading2"/>
        <w:rPr>
          <w:rFonts w:eastAsia="Arial Unicode MS"/>
          <w:b w:val="0"/>
          <w:noProof/>
          <w:u w:color="000000"/>
          <w:bdr w:val="nil"/>
        </w:rPr>
      </w:pPr>
      <w:r>
        <w:rPr>
          <w:b w:val="0"/>
          <w:noProof/>
          <w:u w:color="000000"/>
          <w:bdr w:val="nil"/>
        </w:rPr>
        <w:t xml:space="preserve">Предложението няма последствия за защитата на основните права.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Изпълнението на споразумението подлежи на редовен преглед от страна на Съвета за асоцииране ЕС-Република Молдова. Европейската комисия също така пое ангажимент ежегодно да представя пред Европейския парламент доклад относно прилагането на дял V (Търговия и свързани с търговията въпроси) от споразумението, включително относно елементите, включени в настоящото предложение.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Подробно разяснение на конкретни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  <w:color w:val="000000"/>
        </w:rPr>
        <w:t xml:space="preserve">Целта на предложението е да се приеме позиция на Съюза във връзка с прилагането на частта от споразумението между Съюза и Република Молдова, отнасяща се до търговията. Дял V (Търговия и свързани с търговията въпроси) от споразумението включва глава 14 (Уреждане на спорове), която предвижда механизъм за разрешаване на търговски спорове между страните по споразумението, свързани с прилагането или тълкуването на частта от споразумението, отнасяща се до търговията. </w:t>
      </w:r>
      <w:r>
        <w:rPr>
          <w:noProof/>
        </w:rPr>
        <w:t>Арбитражната процедура, уредена в глава 14, предвижда, че страната, подала жалбата, може да поиска образуването на арбитражен съд за разрешаване на конкретен двустранен спор.</w:t>
      </w:r>
      <w:r>
        <w:rPr>
          <w:noProof/>
          <w:color w:val="000000"/>
        </w:rPr>
        <w:t xml:space="preserve"> С член 404 от споразумението са уредени правилата относно състава на арбитражния съд. Споразумението предвижда съставянето на списък на квалифицирани лица, които могат да изпълняват функцията на арбитри. </w:t>
      </w:r>
      <w:r>
        <w:rPr>
          <w:noProof/>
        </w:rPr>
        <w:t xml:space="preserve">Съответно, съвместно с правителството на Република Молдова бе обсъден проект на списък с арбитри, които желаят и могат да влязат в състава на арбитражния съд. Списъкът включва петима кандидат-арбитри от Съюза, петима кандидат-арбитри от Република Молдова и петима граждани на трети държави, които могат да изпълняват функцията на председатели на арбитражния съд. Списъкът ще се използва в случаите, когато е необходимо да бъде образуван арбитражен съд. 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2015/0170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Комитета за асоцииране в състав „Търговия“, създаден със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алинея,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член 464, параграфи 3 и 4 от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 се предвижда временното прилагане на конкретно посочени от Съюза части от споразумението.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член 3 от Решение 2014/492/ЕС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уточняват разпоредбите на споразумението, които ще се прилагат временно, в т.ч. разпоредбите относно създаването и работата на Комитета за асоцииране в състав „Търговия“ и уреждането на спорове. В съответствие с член 464, параграф 4 от споразумението временното прилагане на тези разпоредби породи действие от 1 септември 2014 г.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член 404, параграф 1 от споразумението се предвижда задължение за Комитета за асоцииране в състав „Търговия“, определен в член 438, параграф 4 от споразумението, да постигне съгласие по списък на лица, които да изпълняват функцията на арбитри в производствата за уреждане на спорове, в срок от шест месеца от началото на временното прилагане на споразумението в съответствие с член 464, параграф 5 от споразумението.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В съответствие с член 404, параграф 1 от споразумението съвместно с правителството на Република Молдова бе обсъден проект на списък с арбитри, които могат да бъдат включени в състава на арбитражния съд; списъкът включва петима кандидат-арбитри от Съюза, петима кандидат-арбитри от Република Молдова и петима граждани на трети държави, които могат да изпълняват функцията на председател на арбитражния съд.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Поради това е целесъобразно да се определи позицията, която да бъде заета от името на Съюза в рамките на Комитета за асоцииране в състав „Търговия“ по отношение на списъка с лица, които да изпълняват функцията на арбитри в производствата за уреждане на спорове,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следва да се заеме от името на Съюза в рамките на Комитета за асоцииране в състав „Търговия“ по отношение на приемането на списъка с лица, които да изпълняват функцията на арбитри в производствата за уреждане на спорове, се основава на проекта на решение на посочения по-горе комитет, приложен към настоящото решение.</w:t>
      </w:r>
    </w:p>
    <w:p>
      <w:pPr>
        <w:rPr>
          <w:noProof/>
        </w:rPr>
      </w:pPr>
      <w:r>
        <w:rPr>
          <w:noProof/>
        </w:rPr>
        <w:t>Представителите на Съюза в рамките на Комитета за асоцииране в състав „Търговия“ могат да се съгласят с несъществени промени в проекта на решението, без да е необходимо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260, 30.8.2014 г., стр. 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2014/492/EС на Съвета от 16 юни 2014 г. за подписването, от името на Европейския съюз, и временното прилагане на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(ОВ L 260, 30.8.2014 г., стр. 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17AC8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60CD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58A1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22813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62058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E2E58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B2CB9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7D241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8-05 10:07:5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763A4685D5BC4D55B128683E8C26D116"/>
    <w:docVar w:name="LW_CROSSREFERENCE" w:val="&lt;UNUSED&gt;"/>
    <w:docVar w:name="LW_DocType" w:val="COM"/>
    <w:docVar w:name="LW_EMISSION" w:val="5.8.2015"/>
    <w:docVar w:name="LW_EMISSION_ISODATE" w:val="2015-08-05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70"/>
    <w:docVar w:name="LW_REF.II.NEW.CP_YEAR" w:val="2015"/>
    <w:docVar w:name="LW_REF.INST.NEW" w:val="COM"/>
    <w:docVar w:name="LW_REF.INST.NEW_ADOPTED" w:val="final"/>
    <w:docVar w:name="LW_REF.INST.NEW_TEXT" w:val="(2015) 390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124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86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11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22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241B-8718-42AC-9F8C-A388BDA3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1413</Words>
  <Characters>8329</Characters>
  <Application>Microsoft Office Word</Application>
  <DocSecurity>0</DocSecurity>
  <Lines>163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2015-07-07T09:05:00Z</cp:lastPrinted>
  <dcterms:created xsi:type="dcterms:W3CDTF">2015-07-31T12:40:00Z</dcterms:created>
  <dcterms:modified xsi:type="dcterms:W3CDTF">2015-08-05T08:07:00Z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