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DE" w:rsidRPr="00154776" w:rsidRDefault="00154776" w:rsidP="00154776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dfcc8dda-29d2-4bcd-9ded-766449c7a580_1" style="width:568.8pt;height:426pt">
            <v:imagedata r:id="rId8" o:title=""/>
          </v:shape>
        </w:pict>
      </w:r>
      <w:bookmarkEnd w:id="0"/>
      <w:r>
        <w:fldChar w:fldCharType="begin"/>
      </w:r>
      <w:r>
        <w:instrText xml:space="preserve"> IF "_TF_" = "_TF_" "" "</w:instrText>
      </w:r>
      <w:r>
        <w:rPr>
          <w:rStyle w:val="FootnoteReference"/>
        </w:rPr>
        <w:footnoteReference w:id="1"/>
      </w:r>
      <w:r>
        <w:instrText xml:space="preserve">" \* MERGEFORMAT </w:instrText>
      </w:r>
      <w:r>
        <w:fldChar w:fldCharType="end"/>
      </w:r>
    </w:p>
    <w:p w:rsidR="006765DE" w:rsidRDefault="006765DE" w:rsidP="00C260D5">
      <w:pPr>
        <w:pStyle w:val="EntText"/>
        <w:spacing w:before="480"/>
      </w:pPr>
      <w:r w:rsidRPr="006765DE">
        <w:t>Delegations will find</w:t>
      </w:r>
      <w:r w:rsidR="00C260D5">
        <w:t xml:space="preserve"> in the </w:t>
      </w:r>
      <w:r w:rsidR="00C260D5" w:rsidRPr="00C260D5">
        <w:rPr>
          <w:u w:val="single"/>
        </w:rPr>
        <w:t>Annex</w:t>
      </w:r>
      <w:r w:rsidR="00C260D5">
        <w:t xml:space="preserve"> a copy of the above Opinion</w:t>
      </w:r>
      <w:r w:rsidRPr="006765DE">
        <w:t>.</w:t>
      </w:r>
    </w:p>
    <w:p w:rsidR="006765DE" w:rsidRDefault="006765DE" w:rsidP="006765DE">
      <w:pPr>
        <w:pStyle w:val="Lignefinal"/>
      </w:pPr>
    </w:p>
    <w:p w:rsidR="006765DE" w:rsidRPr="006765DE" w:rsidRDefault="006765DE" w:rsidP="0063736B">
      <w:pPr>
        <w:pStyle w:val="pj"/>
        <w:spacing w:before="120"/>
      </w:pPr>
    </w:p>
    <w:p w:rsidR="006765DE" w:rsidRDefault="006765DE" w:rsidP="006765DE">
      <w:pPr>
        <w:rPr>
          <w:lang w:val="en-GB"/>
        </w:rPr>
        <w:sectPr w:rsidR="006765DE" w:rsidSect="001547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CA68D3" w:rsidRPr="00917411" w:rsidRDefault="00917411" w:rsidP="00917411">
      <w:pPr>
        <w:jc w:val="right"/>
        <w:rPr>
          <w:b/>
          <w:bCs/>
          <w:u w:val="single"/>
          <w:lang w:val="en-GB"/>
        </w:rPr>
      </w:pPr>
      <w:r w:rsidRPr="00917411">
        <w:rPr>
          <w:b/>
          <w:bCs/>
          <w:u w:val="single"/>
          <w:lang w:val="en-GB"/>
        </w:rPr>
        <w:lastRenderedPageBreak/>
        <w:t>ANNEX</w:t>
      </w:r>
    </w:p>
    <w:p w:rsidR="00917411" w:rsidRDefault="00917411" w:rsidP="00917411">
      <w:pPr>
        <w:rPr>
          <w:lang w:val="en-GB"/>
        </w:rPr>
      </w:pPr>
    </w:p>
    <w:p w:rsidR="00917411" w:rsidRDefault="00917411" w:rsidP="00917411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1AB8D581" wp14:editId="3FE387D6">
            <wp:extent cx="4381500" cy="62636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26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11" w:rsidRDefault="00917411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917411" w:rsidRDefault="00917411" w:rsidP="00917411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16DF02A6" wp14:editId="04754EFC">
            <wp:extent cx="4259580" cy="625602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625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11" w:rsidRDefault="00917411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917411" w:rsidRDefault="00917411" w:rsidP="00917411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2363C143" wp14:editId="44F9E528">
            <wp:extent cx="4381500" cy="63093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30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11" w:rsidRDefault="00917411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917411" w:rsidRDefault="00917411" w:rsidP="00917411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41D903C0" wp14:editId="3D71BCE2">
            <wp:extent cx="4351020" cy="6210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11" w:rsidRDefault="00917411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917411" w:rsidRDefault="00917411" w:rsidP="00917411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4F6805AA" wp14:editId="64AE233F">
            <wp:extent cx="4411980" cy="621792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62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11" w:rsidRDefault="00917411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917411" w:rsidRDefault="00917411" w:rsidP="00917411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078B1596" wp14:editId="7DC7CBF8">
            <wp:extent cx="4351020" cy="61569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615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11" w:rsidRDefault="00917411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917411" w:rsidRDefault="00917411" w:rsidP="00917411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74E8D6F0" wp14:editId="238A99F8">
            <wp:extent cx="4229100" cy="61798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17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11" w:rsidRDefault="00917411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917411" w:rsidRDefault="00917411" w:rsidP="00917411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17417E69" wp14:editId="469B4847">
            <wp:extent cx="4351020" cy="62407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624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11" w:rsidRDefault="00917411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917411" w:rsidRDefault="00917411" w:rsidP="00917411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4E30A63B" wp14:editId="3B66087D">
            <wp:extent cx="4290060" cy="62026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620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11" w:rsidRDefault="00917411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917411" w:rsidRDefault="00917411" w:rsidP="00917411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54608232" wp14:editId="156F8964">
            <wp:extent cx="4290060" cy="63474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634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48" w:rsidRDefault="00662048" w:rsidP="00917411">
      <w:pPr>
        <w:rPr>
          <w:lang w:val="en-GB"/>
        </w:rPr>
      </w:pPr>
    </w:p>
    <w:p w:rsidR="00662048" w:rsidRDefault="00662048" w:rsidP="00917411">
      <w:pPr>
        <w:rPr>
          <w:lang w:val="en-GB"/>
        </w:rPr>
      </w:pPr>
    </w:p>
    <w:p w:rsidR="00662048" w:rsidRPr="00877662" w:rsidRDefault="00662048" w:rsidP="00662048">
      <w:pPr>
        <w:jc w:val="center"/>
        <w:rPr>
          <w:lang w:val="en-GB"/>
        </w:rPr>
      </w:pPr>
      <w:r>
        <w:rPr>
          <w:lang w:val="en-GB"/>
        </w:rPr>
        <w:t>______________________</w:t>
      </w:r>
      <w:bookmarkStart w:id="2" w:name="_GoBack"/>
      <w:bookmarkEnd w:id="2"/>
    </w:p>
    <w:sectPr w:rsidR="00662048" w:rsidRPr="00877662" w:rsidSect="00154776">
      <w:headerReference w:type="even" r:id="rId25"/>
      <w:headerReference w:type="default" r:id="rId26"/>
      <w:footerReference w:type="even" r:id="rId27"/>
      <w:headerReference w:type="first" r:id="rId28"/>
      <w:footerReference w:type="first" r:id="rId29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5DE" w:rsidRDefault="006765DE" w:rsidP="006765DE">
      <w:pPr>
        <w:spacing w:line="240" w:lineRule="auto"/>
      </w:pPr>
      <w:r>
        <w:separator/>
      </w:r>
    </w:p>
  </w:endnote>
  <w:endnote w:type="continuationSeparator" w:id="0">
    <w:p w:rsidR="006765DE" w:rsidRDefault="006765DE" w:rsidP="00676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D5" w:rsidRPr="00154776" w:rsidRDefault="00C260D5" w:rsidP="001547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54776" w:rsidRPr="00D94637" w:rsidTr="0015477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54776" w:rsidRPr="00D94637" w:rsidRDefault="0015477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1" w:name="FOOTER_STANDARD"/>
        </w:p>
      </w:tc>
    </w:tr>
    <w:tr w:rsidR="00154776" w:rsidRPr="00B310DC" w:rsidTr="0015477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54776" w:rsidRPr="00AD7BF2" w:rsidRDefault="00154776" w:rsidP="004F54B2">
          <w:pPr>
            <w:pStyle w:val="FooterText"/>
          </w:pPr>
          <w:r>
            <w:t>11295/15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54776" w:rsidRPr="00AD7BF2" w:rsidRDefault="0015477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54776" w:rsidRPr="002511D8" w:rsidRDefault="00154776" w:rsidP="00D94637">
          <w:pPr>
            <w:pStyle w:val="FooterText"/>
            <w:jc w:val="center"/>
          </w:pPr>
          <w:r>
            <w:t>MM/am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54776" w:rsidRPr="00B310DC" w:rsidRDefault="0015477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10</w:t>
          </w:r>
          <w:r>
            <w:fldChar w:fldCharType="end"/>
          </w:r>
        </w:p>
      </w:tc>
    </w:tr>
    <w:tr w:rsidR="00154776" w:rsidRPr="00D94637" w:rsidTr="00154776">
      <w:trPr>
        <w:jc w:val="center"/>
      </w:trPr>
      <w:tc>
        <w:tcPr>
          <w:tcW w:w="1774" w:type="pct"/>
          <w:shd w:val="clear" w:color="auto" w:fill="auto"/>
        </w:tcPr>
        <w:p w:rsidR="00154776" w:rsidRPr="00AD7BF2" w:rsidRDefault="0015477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54776" w:rsidRPr="00AD7BF2" w:rsidRDefault="00154776" w:rsidP="00D204D6">
          <w:pPr>
            <w:pStyle w:val="FooterText"/>
            <w:spacing w:before="40"/>
            <w:jc w:val="center"/>
          </w:pPr>
          <w:r>
            <w:t>DG E 1A</w:t>
          </w:r>
        </w:p>
      </w:tc>
      <w:tc>
        <w:tcPr>
          <w:tcW w:w="1147" w:type="pct"/>
          <w:shd w:val="clear" w:color="auto" w:fill="auto"/>
        </w:tcPr>
        <w:p w:rsidR="00154776" w:rsidRPr="00D94637" w:rsidRDefault="0015477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54776" w:rsidRPr="00D94637" w:rsidRDefault="0015477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EN/PT</w:t>
          </w:r>
        </w:p>
      </w:tc>
    </w:tr>
    <w:bookmarkEnd w:id="1"/>
  </w:tbl>
  <w:p w:rsidR="006765DE" w:rsidRPr="00154776" w:rsidRDefault="006765DE" w:rsidP="0015477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54776" w:rsidRPr="00D94637" w:rsidTr="0015477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54776" w:rsidRPr="00D94637" w:rsidRDefault="0015477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54776" w:rsidRPr="00B310DC" w:rsidTr="0015477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54776" w:rsidRPr="00AD7BF2" w:rsidRDefault="00154776" w:rsidP="004F54B2">
          <w:pPr>
            <w:pStyle w:val="FooterText"/>
          </w:pPr>
          <w:r>
            <w:t>11295/15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54776" w:rsidRPr="00AD7BF2" w:rsidRDefault="0015477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54776" w:rsidRPr="002511D8" w:rsidRDefault="00154776" w:rsidP="00D94637">
          <w:pPr>
            <w:pStyle w:val="FooterText"/>
            <w:jc w:val="center"/>
          </w:pPr>
          <w:r>
            <w:t>MM/am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54776" w:rsidRPr="00B310DC" w:rsidRDefault="00154776" w:rsidP="00D94637">
          <w:pPr>
            <w:pStyle w:val="FooterText"/>
            <w:jc w:val="right"/>
          </w:pPr>
        </w:p>
      </w:tc>
    </w:tr>
    <w:tr w:rsidR="00154776" w:rsidRPr="00D94637" w:rsidTr="00154776">
      <w:trPr>
        <w:jc w:val="center"/>
      </w:trPr>
      <w:tc>
        <w:tcPr>
          <w:tcW w:w="1774" w:type="pct"/>
          <w:shd w:val="clear" w:color="auto" w:fill="auto"/>
        </w:tcPr>
        <w:p w:rsidR="00154776" w:rsidRPr="00AD7BF2" w:rsidRDefault="0015477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54776" w:rsidRPr="00AD7BF2" w:rsidRDefault="00154776" w:rsidP="00D204D6">
          <w:pPr>
            <w:pStyle w:val="FooterText"/>
            <w:spacing w:before="40"/>
            <w:jc w:val="center"/>
          </w:pPr>
          <w:r>
            <w:t>DG E 1A</w:t>
          </w:r>
        </w:p>
      </w:tc>
      <w:tc>
        <w:tcPr>
          <w:tcW w:w="1147" w:type="pct"/>
          <w:shd w:val="clear" w:color="auto" w:fill="auto"/>
        </w:tcPr>
        <w:p w:rsidR="00154776" w:rsidRPr="00D94637" w:rsidRDefault="0015477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54776" w:rsidRPr="00D94637" w:rsidRDefault="0015477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EN/PT</w:t>
          </w:r>
        </w:p>
      </w:tc>
    </w:tr>
  </w:tbl>
  <w:p w:rsidR="006765DE" w:rsidRPr="00154776" w:rsidRDefault="006765DE" w:rsidP="00154776">
    <w:pPr>
      <w:pStyle w:val="FooterCouncil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DE" w:rsidRPr="00154776" w:rsidRDefault="006765DE" w:rsidP="0015477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DE" w:rsidRPr="00154776" w:rsidRDefault="006765DE" w:rsidP="001547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5DE" w:rsidRDefault="006765DE" w:rsidP="006765DE">
      <w:pPr>
        <w:spacing w:line="240" w:lineRule="auto"/>
      </w:pPr>
      <w:r>
        <w:separator/>
      </w:r>
    </w:p>
  </w:footnote>
  <w:footnote w:type="continuationSeparator" w:id="0">
    <w:p w:rsidR="006765DE" w:rsidRDefault="006765DE" w:rsidP="006765DE">
      <w:pPr>
        <w:spacing w:line="240" w:lineRule="auto"/>
      </w:pPr>
      <w:r>
        <w:continuationSeparator/>
      </w:r>
    </w:p>
  </w:footnote>
  <w:footnote w:id="1">
    <w:p w:rsidR="00154776" w:rsidRPr="00154776" w:rsidRDefault="00154776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ab/>
      </w:r>
      <w:r w:rsidRPr="00154776">
        <w:t>Translation(s) of the opinion may be available on the Interparliamentary EU Information Exchange website (IPEX) at the following 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D5" w:rsidRPr="00154776" w:rsidRDefault="00C260D5" w:rsidP="001547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D5" w:rsidRPr="00154776" w:rsidRDefault="00C260D5" w:rsidP="0015477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D5" w:rsidRPr="00154776" w:rsidRDefault="00C260D5" w:rsidP="00154776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DE" w:rsidRPr="00154776" w:rsidRDefault="006765DE" w:rsidP="0015477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DE" w:rsidRPr="00154776" w:rsidRDefault="006765DE" w:rsidP="0015477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DE" w:rsidRPr="00154776" w:rsidRDefault="006765DE" w:rsidP="001547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uncil" w:val="true"/>
    <w:docVar w:name="CoverPageOnWordDoc" w:val="true"/>
    <w:docVar w:name="DocuWriteMetaData" w:val="&lt;metadataset docuwriteversion=&quot;3.6.6&quot; technicalblockguid=&quot;dfcc8dda-29d2-4bcd-9ded-766449c7a580&quot;&gt;_x000d__x000a_  &lt;metadata key=&quot;md_DocumentLanguages&quot;&gt;_x000d__x000a_    &lt;basicdatatypelist&gt;_x000d__x000a_      &lt;language key=&quot;EN&quot; text=&quot;EN&quot; /&gt;_x000d__x000a_      &lt;language key=&quot;PT&quot; text=&quot;PT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  &lt;language key=&quot;PT&quot; text=&quot;PT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7-30&lt;/text&gt;_x000d__x000a_  &lt;/metadata&gt;_x000d__x000a_  &lt;metadata key=&quot;md_Prefix&quot;&gt;_x000d__x000a_    &lt;text&gt;&lt;/text&gt;_x000d__x000a_  &lt;/metadata&gt;_x000d__x000a_  &lt;metadata key=&quot;md_DocumentNumber&quot;&gt;_x000d__x000a_    &lt;text&gt;1129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ENV 506&lt;/text&gt;_x000d__x000a_      &lt;text&gt;ENT 166&lt;/text&gt;_x000d__x000a_      &lt;text&gt;ONU 103&lt;/text&gt;_x000d__x000a_      &lt;text&gt;CHIMIE 59&lt;/text&gt;_x000d__x000a_      &lt;text&gt;INST 274&lt;/text&gt;_x000d__x000a_      &lt;text&gt;PARLNAT 9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066 (NLE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Portuguese Senate&quot;&gt;&amp;lt;FlowDocument PagePadding=&quot;5,0,5,0&quot; AllowDrop=&quot;True&quot; xmlns=&quot;http://schemas.microsoft.com/winfx/2006/xaml/presentation&quot;&amp;gt;&amp;lt;Paragraph&amp;gt;Portuguese Senate&amp;lt;/Paragraph&amp;gt;&amp;lt;/FlowDocument&amp;gt;&lt;/xaml&gt;_x000d__x000a_    &lt;/basicdatatype&gt;_x000d__x000a_  &lt;/metadata&gt;_x000d__x000a_  &lt;metadata key=&quot;md_Recipient&quot;&gt;_x000d__x000a_    &lt;basicdatatype&gt;_x000d__x000a_      &lt;recipient key=&quot;re_11&quot; text=&quot;General Secretariat of the Council&quot; /&gt;_x000d__x000a_    &lt;/basicdatatype&gt;_x000d__x000a_  &lt;/metadata&gt;_x000d__x000a_  &lt;metadata key=&quot;md_DateOfReceipt&quot;&gt;_x000d__x000a_    &lt;text&gt;2015-07-23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Council Decision on the submission, on behalf of the European Union, of a proposal for the listing of additional chemicals in Annex A to the Stockholm Convention on Persistent Organic Pollutants [7365/15 ENV 179 ENT 43 ONU 34 CHIMIE 13 - COM(2015) 133 final] - Opinion on the application of the Principles of Subsidiarity and Proportionality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&amp;gt;Proposal for a Council Decision on the submission, on behalf of the European Union, of a proposal for the listing of additional chemicals in Annex A to the Stockholm Convention on Persistent Organic Pollutants [7365/15 ENV 179 ENT 43 ONU 34 CHIMIE 13 - COM(2015) 133 final]&amp;lt;/Run&amp;gt;&amp;lt;/Paragraph&amp;gt;&amp;lt;Paragraph&amp;gt;&amp;lt;Run xml:lang=&quot;en-gb&quot; xml:space=&quot;preserve&quot;&amp;gt;-_x0009_Opinion&amp;lt;/Run&amp;gt;&amp;lt;Hyperlink NavigateUri=&quot;{x:Null}&quot; Style=&quot;{x:Null}&quot; Name=&quot;Footnote1&quot; Tag=&quot;{}{fn}Translation(s) of the opinion may be available on the Interparliamentary EU Information Exchange website (IPEX) at the following address: http://www.ipex.eu/IPEXL-WEB/search.do{/fn}&quot; ToolTip=&quot;Translation(s) of the opinion may be available on the Interparliamentary EU Information Exchange website (IPEX) at the following address: http://www.ipex.eu/IPEXL-WEB/search.do&quot;&amp;gt;&amp;lt;Hyperlink.TextDecorations&amp;gt;&amp;lt;TextDecorationCollection /&amp;gt;&amp;lt;/Hyperlink.TextDecorations&amp;gt;&amp;lt;Run BaselineAlignment=&quot;Superscript&quot;&amp;gt;1&amp;lt;/Run&amp;gt;&amp;lt;/Hyperlink&amp;gt;&amp;lt;Run xml:lang=&quot;en-gb&quot; xml:space=&quot;preserve&quot;&amp;gt; 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 E 1A&lt;/text&gt;_x000d__x000a_  &lt;/metadata&gt;_x000d__x000a_  &lt;metadata key=&quot;md_Initials&quot;&gt;_x000d__x000a_    &lt;text&gt;MM/am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917411"/>
    <w:rsid w:val="00154776"/>
    <w:rsid w:val="00293384"/>
    <w:rsid w:val="0063736B"/>
    <w:rsid w:val="00662048"/>
    <w:rsid w:val="006765DE"/>
    <w:rsid w:val="00877662"/>
    <w:rsid w:val="00917411"/>
    <w:rsid w:val="00C260D5"/>
    <w:rsid w:val="00CA68D3"/>
    <w:rsid w:val="00EC2AED"/>
    <w:rsid w:val="00F3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4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4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65D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5D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65D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5DE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6765DE"/>
    <w:pPr>
      <w:spacing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6765DE"/>
    <w:rPr>
      <w:rFonts w:ascii="Times New Roman" w:hAnsi="Times New Roman"/>
      <w:sz w:val="24"/>
    </w:rPr>
  </w:style>
  <w:style w:type="paragraph" w:customStyle="1" w:styleId="EntText">
    <w:name w:val="EntText"/>
    <w:basedOn w:val="Normal"/>
    <w:rsid w:val="006765DE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6765DE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6765DE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6765DE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TechnicalBlockChar"/>
    <w:link w:val="pj"/>
    <w:rsid w:val="006765DE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6765DE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6765DE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6765DE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6765DE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6765DE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6765DE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6765DE"/>
    <w:pPr>
      <w:spacing w:line="240" w:lineRule="auto"/>
    </w:pPr>
    <w:rPr>
      <w:rFonts w:eastAsia="Times New Roman" w:cs="Times New Roman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736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736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73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4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4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65D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5D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65D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5DE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6765DE"/>
    <w:pPr>
      <w:spacing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6765DE"/>
    <w:rPr>
      <w:rFonts w:ascii="Times New Roman" w:hAnsi="Times New Roman"/>
      <w:sz w:val="24"/>
    </w:rPr>
  </w:style>
  <w:style w:type="paragraph" w:customStyle="1" w:styleId="EntText">
    <w:name w:val="EntText"/>
    <w:basedOn w:val="Normal"/>
    <w:rsid w:val="006765DE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6765DE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6765DE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6765DE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TechnicalBlockChar"/>
    <w:link w:val="pj"/>
    <w:rsid w:val="006765DE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6765DE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6765DE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6765DE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6765DE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6765DE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6765DE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6765DE"/>
    <w:pPr>
      <w:spacing w:line="240" w:lineRule="auto"/>
    </w:pPr>
    <w:rPr>
      <w:rFonts w:eastAsia="Times New Roman" w:cs="Times New Roman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736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736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73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image" Target="media/image5.emf"/><Relationship Id="rId26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emf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image" Target="media/image7.emf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1.emf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image" Target="media/image10.emf"/><Relationship Id="rId28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image" Target="media/image6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emf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CAA3F-C328-4961-956D-81F892E6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14</Words>
  <Characters>79</Characters>
  <Application>Microsoft Office Word</Application>
  <DocSecurity>0</DocSecurity>
  <Lines>38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MARETTO Aline</dc:creator>
  <cp:lastModifiedBy>MARETTO Aline</cp:lastModifiedBy>
  <cp:revision>4</cp:revision>
  <cp:lastPrinted>2015-07-29T13:49:00Z</cp:lastPrinted>
  <dcterms:created xsi:type="dcterms:W3CDTF">2015-07-29T13:47:00Z</dcterms:created>
  <dcterms:modified xsi:type="dcterms:W3CDTF">2015-07-30T09:09:00Z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3.6.6, Build 20150723</vt:lpwstr>
  </property>
  <property fmtid="{D5CDD505-2E9C-101B-9397-08002B2CF9AE}" pid="3" name="Last edited using">
    <vt:lpwstr>DocuWrite 3.6.6, Build 20150723</vt:lpwstr>
  </property>
</Properties>
</file>