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6F7F533C38749FE9A8D9662C37A452D"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pStyle w:val="Annexetitreexpos"/>
        <w:rPr>
          <w:noProof/>
        </w:rPr>
      </w:pPr>
      <w:r>
        <w:rPr>
          <w:noProof/>
        </w:rPr>
        <w:t>CONDITIONS DE L’UE À L’ACCESSION DE L’UKRAINE À L’AMP</w:t>
      </w:r>
    </w:p>
    <w:p>
      <w:pPr>
        <w:rPr>
          <w:noProof/>
        </w:rPr>
      </w:pPr>
      <w:r>
        <w:rPr>
          <w:noProof/>
        </w:rPr>
        <w:t xml:space="preserve">Dès l’accession de l’Ukraine à l’accord sur les marchés publics, le point 2 de la section 2 («Les pouvoirs adjudicateurs des États membres de l’UE au niveau central») de l’annexe 1 de l’appendice I de l’Union européenne est libellé comme suit: </w:t>
      </w:r>
    </w:p>
    <w:p>
      <w:pPr>
        <w:pStyle w:val="ManualNumPar1"/>
        <w:rPr>
          <w:noProof/>
        </w:rPr>
      </w:pPr>
      <w:r>
        <w:rPr>
          <w:noProof/>
        </w:rPr>
        <w:t xml:space="preserve">«2. </w:t>
      </w:r>
      <w:r>
        <w:rPr>
          <w:noProof/>
        </w:rPr>
        <w:tab/>
        <w:t>Pour les marchandises, services, fournisseurs et prestataires de services d’Israël, du Monténégro, de la République de Moldavie et de l’Ukraine, la passation de marchés par les pouvoirs adjudicateurs au niveau central suivants.»</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BA5F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0866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6C4E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907C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BEB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6A90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8209C"/>
    <w:lvl w:ilvl="0">
      <w:start w:val="1"/>
      <w:numFmt w:val="decimal"/>
      <w:pStyle w:val="ListNumber"/>
      <w:lvlText w:val="%1."/>
      <w:lvlJc w:val="left"/>
      <w:pPr>
        <w:tabs>
          <w:tab w:val="num" w:pos="360"/>
        </w:tabs>
        <w:ind w:left="360" w:hanging="360"/>
      </w:pPr>
    </w:lvl>
  </w:abstractNum>
  <w:abstractNum w:abstractNumId="7">
    <w:nsid w:val="FFFFFF89"/>
    <w:multiLevelType w:val="singleLevel"/>
    <w:tmpl w:val="22E61D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8A241BD"/>
    <w:multiLevelType w:val="singleLevel"/>
    <w:tmpl w:val="53C4DF32"/>
    <w:lvl w:ilvl="0">
      <w:start w:val="1"/>
      <w:numFmt w:val="bullet"/>
      <w:lvlRestart w:val="0"/>
      <w:pStyle w:val="ListNumber1Level2"/>
      <w:lvlText w:val="–"/>
      <w:lvlJc w:val="left"/>
      <w:pPr>
        <w:tabs>
          <w:tab w:val="num" w:pos="1134"/>
        </w:tabs>
        <w:ind w:left="1134" w:hanging="283"/>
      </w:pPr>
      <w:rPr>
        <w:rFonts w:ascii="Times New Roman" w:hAnsi="Times New Roman"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8-24 10:01: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16F7F533C38749FE9A8D9662C37A452D"/>
    <w:docVar w:name="LW_CROSSREFERENCE" w:val="&lt;UNUSED&gt;"/>
    <w:docVar w:name="LW_DocType" w:val="ANNEX"/>
    <w:docVar w:name="LW_EMISSION" w:val="26.8.2015"/>
    <w:docVar w:name="LW_EMISSION_ISODATE" w:val="2015-08-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_x000b_établissant la position à prendre au nom de l\u8217?Union européenne au sein du comité des marchés publics en ce qui concerne l\u8217?accession de l\u8217?Ukraine à l\u8217?accord sur les marchés publics_x000b_"/>
    <w:docVar w:name="LW_OBJETACTEPRINCIPAL.CP" w:val="_x000b_établissant la position à prendre au nom de l\u8217?Union européenne au sein du comité des marchés publics en ce qui concerne l\u8217?accession de l\u8217?Ukraine à l\u8217?accord sur les marchés publics_x000b_"/>
    <w:docVar w:name="LW_PART_NBR" w:val="1"/>
    <w:docVar w:name="LW_PART_NBR_TOTAL" w:val="1"/>
    <w:docVar w:name="LW_REF.INST.NEW" w:val="COM"/>
    <w:docVar w:name="LW_REF.INST.NEW_ADOPTED" w:val="final"/>
    <w:docVar w:name="LW_REF.INST.NEW_TEXT" w:val="(2015) 407"/>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1Level2">
    <w:name w:val="List Number 1 (Level 2)"/>
    <w:basedOn w:val="Text1"/>
    <w:pPr>
      <w:numPr>
        <w:numId w:val="9"/>
      </w:numPr>
      <w:tabs>
        <w:tab w:val="clear" w:pos="1134"/>
        <w:tab w:val="num" w:pos="2268"/>
      </w:tabs>
      <w:ind w:left="2268" w:hanging="708"/>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84</Words>
  <Characters>459</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LEMMENS Stefaan (MARKT)</dc:creator>
  <cp:keywords/>
  <cp:lastModifiedBy>DIGIT/A3</cp:lastModifiedBy>
  <cp:revision>7</cp:revision>
  <cp:lastPrinted>2014-08-11T12:10:00Z</cp:lastPrinted>
  <dcterms:created xsi:type="dcterms:W3CDTF">2015-08-14T15:57:00Z</dcterms:created>
  <dcterms:modified xsi:type="dcterms:W3CDTF">2015-08-24T08:01:00Z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_NewReviewCycle">
    <vt:lpwstr/>
  </property>
  <property fmtid="{D5CDD505-2E9C-101B-9397-08002B2CF9AE}" pid="13" name="DQCStatus">
    <vt:lpwstr>Green (DQC version 03)</vt:lpwstr>
  </property>
</Properties>
</file>