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B6" w:rsidRPr="00B039DC" w:rsidRDefault="006F6C9D" w:rsidP="00B039D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0ec881-03a9-4e2c-a086-1ed89a8c8c31_0" style="width:573.75pt;height:447pt">
            <v:imagedata r:id="rId9" o:title=""/>
          </v:shape>
        </w:pict>
      </w:r>
      <w:bookmarkEnd w:id="0"/>
    </w:p>
    <w:p w:rsidR="00027BB0" w:rsidRPr="000A142F" w:rsidRDefault="00027BB0" w:rsidP="00027BB0">
      <w:pPr>
        <w:pStyle w:val="TechnicalBlock"/>
        <w:ind w:left="-1134" w:right="-1134"/>
        <w:rPr>
          <w:rFonts w:asciiTheme="majorBidi" w:hAnsiTheme="majorBidi" w:cstheme="majorBidi"/>
        </w:rPr>
        <w:sectPr w:rsidR="00027BB0" w:rsidRPr="000A142F" w:rsidSect="006F6C9D">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C10A67" w:rsidRDefault="00A111D7" w:rsidP="00A111D7">
      <w:pPr>
        <w:pStyle w:val="TOCHeading"/>
      </w:pPr>
      <w:r>
        <w:lastRenderedPageBreak/>
        <w:t>CONTENTS</w:t>
      </w:r>
      <w:r w:rsidRPr="00A111D7">
        <w:rPr>
          <w:vertAlign w:val="superscript"/>
        </w:rPr>
        <w:t>1</w:t>
      </w:r>
    </w:p>
    <w:p w:rsidR="00A111D7" w:rsidRDefault="00A111D7" w:rsidP="00A111D7">
      <w:pPr>
        <w:pStyle w:val="TOC5"/>
      </w:pPr>
      <w:r>
        <w:t>ITEMS DEBATED</w:t>
      </w:r>
    </w:p>
    <w:p w:rsidR="00A111D7" w:rsidRDefault="00A111D7" w:rsidP="00A111D7">
      <w:pPr>
        <w:pStyle w:val="TOC6"/>
        <w:rPr>
          <w:rFonts w:asciiTheme="minorHAnsi" w:eastAsiaTheme="minorEastAsia" w:hAnsiTheme="minorHAnsi" w:cstheme="minorBidi"/>
          <w:noProof/>
          <w:sz w:val="22"/>
          <w:szCs w:val="22"/>
          <w:lang w:eastAsia="en-GB"/>
        </w:rPr>
      </w:pPr>
      <w:r w:rsidRPr="00BE0A2B">
        <w:rPr>
          <w:rFonts w:asciiTheme="majorBidi" w:hAnsiTheme="majorBidi" w:cstheme="majorBidi"/>
          <w:noProof/>
        </w:rPr>
        <w:t>Energy security</w:t>
      </w:r>
      <w:r>
        <w:rPr>
          <w:noProof/>
        </w:rPr>
        <w:tab/>
      </w:r>
      <w:r>
        <w:rPr>
          <w:noProof/>
        </w:rPr>
        <w:fldChar w:fldCharType="begin"/>
      </w:r>
      <w:r>
        <w:rPr>
          <w:noProof/>
        </w:rPr>
        <w:instrText xml:space="preserve"> PAGEREF \h _Toc429386528 \* MERGEFORMAT </w:instrText>
      </w:r>
      <w:r>
        <w:rPr>
          <w:noProof/>
        </w:rPr>
      </w:r>
      <w:r>
        <w:rPr>
          <w:noProof/>
        </w:rPr>
        <w:fldChar w:fldCharType="separate"/>
      </w:r>
      <w:r w:rsidR="006F6C9D">
        <w:rPr>
          <w:noProof/>
        </w:rPr>
        <w:t>4</w:t>
      </w:r>
      <w:r>
        <w:rPr>
          <w:noProof/>
        </w:rPr>
        <w:fldChar w:fldCharType="end"/>
      </w:r>
    </w:p>
    <w:p w:rsidR="00A111D7" w:rsidRDefault="00A111D7" w:rsidP="00A111D7">
      <w:pPr>
        <w:pStyle w:val="TOC6"/>
        <w:rPr>
          <w:rFonts w:asciiTheme="minorHAnsi" w:eastAsiaTheme="minorEastAsia" w:hAnsiTheme="minorHAnsi" w:cstheme="minorBidi"/>
          <w:noProof/>
          <w:sz w:val="22"/>
          <w:szCs w:val="22"/>
          <w:lang w:eastAsia="en-GB"/>
        </w:rPr>
      </w:pPr>
      <w:r w:rsidRPr="00BE0A2B">
        <w:rPr>
          <w:rFonts w:asciiTheme="majorBidi" w:hAnsiTheme="majorBidi" w:cstheme="majorBidi"/>
          <w:noProof/>
        </w:rPr>
        <w:t>Energy union</w:t>
      </w:r>
      <w:r>
        <w:rPr>
          <w:noProof/>
        </w:rPr>
        <w:tab/>
      </w:r>
      <w:r>
        <w:rPr>
          <w:noProof/>
        </w:rPr>
        <w:fldChar w:fldCharType="begin"/>
      </w:r>
      <w:r>
        <w:rPr>
          <w:noProof/>
        </w:rPr>
        <w:instrText xml:space="preserve"> PAGEREF \h _Toc429386529 \* MERGEFORMAT </w:instrText>
      </w:r>
      <w:r>
        <w:rPr>
          <w:noProof/>
        </w:rPr>
      </w:r>
      <w:r>
        <w:rPr>
          <w:noProof/>
        </w:rPr>
        <w:fldChar w:fldCharType="separate"/>
      </w:r>
      <w:r w:rsidR="006F6C9D">
        <w:rPr>
          <w:noProof/>
        </w:rPr>
        <w:t>6</w:t>
      </w:r>
      <w:r>
        <w:rPr>
          <w:noProof/>
        </w:rPr>
        <w:fldChar w:fldCharType="end"/>
      </w:r>
    </w:p>
    <w:p w:rsidR="00A111D7" w:rsidRDefault="00A111D7" w:rsidP="00A111D7">
      <w:pPr>
        <w:pStyle w:val="TOC6"/>
        <w:rPr>
          <w:rFonts w:asciiTheme="minorHAnsi" w:eastAsiaTheme="minorEastAsia" w:hAnsiTheme="minorHAnsi" w:cstheme="minorBidi"/>
          <w:noProof/>
          <w:sz w:val="22"/>
          <w:szCs w:val="22"/>
          <w:lang w:eastAsia="en-GB"/>
        </w:rPr>
      </w:pPr>
      <w:r w:rsidRPr="00BE0A2B">
        <w:rPr>
          <w:rFonts w:asciiTheme="majorBidi" w:hAnsiTheme="majorBidi" w:cstheme="majorBidi"/>
          <w:noProof/>
        </w:rPr>
        <w:t>Other business</w:t>
      </w:r>
      <w:r>
        <w:rPr>
          <w:noProof/>
        </w:rPr>
        <w:tab/>
      </w:r>
      <w:r>
        <w:rPr>
          <w:noProof/>
        </w:rPr>
        <w:fldChar w:fldCharType="begin"/>
      </w:r>
      <w:r>
        <w:rPr>
          <w:noProof/>
        </w:rPr>
        <w:instrText xml:space="preserve"> PAGEREF \h _Toc429386530 \* MERGEFORMAT </w:instrText>
      </w:r>
      <w:r>
        <w:rPr>
          <w:noProof/>
        </w:rPr>
      </w:r>
      <w:r>
        <w:rPr>
          <w:noProof/>
        </w:rPr>
        <w:fldChar w:fldCharType="separate"/>
      </w:r>
      <w:r w:rsidR="006F6C9D">
        <w:rPr>
          <w:noProof/>
        </w:rPr>
        <w:t>8</w:t>
      </w:r>
      <w:r>
        <w:rPr>
          <w:noProof/>
        </w:rPr>
        <w:fldChar w:fldCharType="end"/>
      </w:r>
    </w:p>
    <w:p w:rsidR="00A111D7" w:rsidRDefault="00A111D7" w:rsidP="00A111D7">
      <w:pPr>
        <w:pStyle w:val="TOC9"/>
        <w:rPr>
          <w:rFonts w:asciiTheme="minorHAnsi" w:eastAsiaTheme="minorEastAsia" w:hAnsiTheme="minorHAnsi" w:cstheme="minorBidi"/>
          <w:noProof/>
          <w:sz w:val="22"/>
          <w:szCs w:val="22"/>
          <w:lang w:eastAsia="en-GB"/>
        </w:rPr>
      </w:pPr>
      <w:r>
        <w:rPr>
          <w:noProof/>
        </w:rPr>
        <w:t>External energy relations</w:t>
      </w:r>
      <w:r>
        <w:rPr>
          <w:noProof/>
        </w:rPr>
        <w:tab/>
      </w:r>
      <w:r>
        <w:rPr>
          <w:noProof/>
        </w:rPr>
        <w:fldChar w:fldCharType="begin"/>
      </w:r>
      <w:r>
        <w:rPr>
          <w:noProof/>
        </w:rPr>
        <w:instrText xml:space="preserve"> PAGEREF \h _Toc429386531 \* MERGEFORMAT </w:instrText>
      </w:r>
      <w:r>
        <w:rPr>
          <w:noProof/>
        </w:rPr>
      </w:r>
      <w:r>
        <w:rPr>
          <w:noProof/>
        </w:rPr>
        <w:fldChar w:fldCharType="separate"/>
      </w:r>
      <w:r w:rsidR="006F6C9D">
        <w:rPr>
          <w:noProof/>
        </w:rPr>
        <w:t>8</w:t>
      </w:r>
      <w:r>
        <w:rPr>
          <w:noProof/>
        </w:rPr>
        <w:fldChar w:fldCharType="end"/>
      </w:r>
    </w:p>
    <w:p w:rsidR="00A111D7" w:rsidRDefault="00A111D7" w:rsidP="00A111D7">
      <w:pPr>
        <w:pStyle w:val="TOC9"/>
        <w:rPr>
          <w:rFonts w:asciiTheme="minorHAnsi" w:eastAsiaTheme="minorEastAsia" w:hAnsiTheme="minorHAnsi" w:cstheme="minorBidi"/>
          <w:noProof/>
          <w:sz w:val="22"/>
          <w:szCs w:val="22"/>
          <w:lang w:eastAsia="en-GB"/>
        </w:rPr>
      </w:pPr>
      <w:r>
        <w:rPr>
          <w:noProof/>
        </w:rPr>
        <w:t>European Nuclear Energy Forum (ENEF)</w:t>
      </w:r>
      <w:r>
        <w:rPr>
          <w:noProof/>
        </w:rPr>
        <w:tab/>
      </w:r>
      <w:r>
        <w:rPr>
          <w:noProof/>
        </w:rPr>
        <w:fldChar w:fldCharType="begin"/>
      </w:r>
      <w:r>
        <w:rPr>
          <w:noProof/>
        </w:rPr>
        <w:instrText xml:space="preserve"> PAGEREF \h _Toc429386532 \* MERGEFORMAT </w:instrText>
      </w:r>
      <w:r>
        <w:rPr>
          <w:noProof/>
        </w:rPr>
      </w:r>
      <w:r>
        <w:rPr>
          <w:noProof/>
        </w:rPr>
        <w:fldChar w:fldCharType="separate"/>
      </w:r>
      <w:r w:rsidR="006F6C9D">
        <w:rPr>
          <w:noProof/>
        </w:rPr>
        <w:t>8</w:t>
      </w:r>
      <w:r>
        <w:rPr>
          <w:noProof/>
        </w:rPr>
        <w:fldChar w:fldCharType="end"/>
      </w:r>
    </w:p>
    <w:p w:rsidR="00A111D7" w:rsidRPr="00A111D7" w:rsidRDefault="00A111D7" w:rsidP="00A111D7">
      <w:pPr>
        <w:pStyle w:val="TOC9"/>
      </w:pPr>
      <w:r>
        <w:rPr>
          <w:noProof/>
        </w:rPr>
        <w:t>Work programme of the incoming presidency</w:t>
      </w:r>
      <w:r>
        <w:rPr>
          <w:noProof/>
        </w:rPr>
        <w:tab/>
      </w:r>
      <w:r>
        <w:rPr>
          <w:noProof/>
        </w:rPr>
        <w:fldChar w:fldCharType="begin"/>
      </w:r>
      <w:r>
        <w:rPr>
          <w:noProof/>
        </w:rPr>
        <w:instrText xml:space="preserve"> PAGEREF \h _Toc429386533 \* MERGEFORMAT </w:instrText>
      </w:r>
      <w:r>
        <w:rPr>
          <w:noProof/>
        </w:rPr>
      </w:r>
      <w:r>
        <w:rPr>
          <w:noProof/>
        </w:rPr>
        <w:fldChar w:fldCharType="separate"/>
      </w:r>
      <w:r w:rsidR="006F6C9D">
        <w:rPr>
          <w:noProof/>
        </w:rPr>
        <w:t>9</w:t>
      </w:r>
      <w:r>
        <w:rPr>
          <w:noProof/>
        </w:rPr>
        <w:fldChar w:fldCharType="end"/>
      </w:r>
    </w:p>
    <w:p w:rsidR="00A111D7" w:rsidRDefault="00A111D7" w:rsidP="00A111D7">
      <w:pPr>
        <w:pStyle w:val="TOC5"/>
      </w:pPr>
      <w:r>
        <w:t>OTHER ITEMS APPROVED</w:t>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t>ENERGY</w:t>
      </w:r>
    </w:p>
    <w:p w:rsidR="00A111D7" w:rsidRDefault="00A111D7" w:rsidP="00A111D7">
      <w:pPr>
        <w:pStyle w:val="TOC9"/>
        <w:keepNext/>
        <w:rPr>
          <w:rFonts w:asciiTheme="minorHAnsi" w:eastAsiaTheme="minorEastAsia" w:hAnsiTheme="minorHAnsi" w:cstheme="minorBidi"/>
          <w:noProof/>
          <w:sz w:val="22"/>
          <w:szCs w:val="22"/>
          <w:lang w:eastAsia="en-GB"/>
        </w:rPr>
      </w:pPr>
      <w:r w:rsidRPr="006A4E50">
        <w:rPr>
          <w:rFonts w:asciiTheme="majorBidi" w:hAnsiTheme="majorBidi" w:cstheme="majorBidi"/>
          <w:noProof/>
        </w:rPr>
        <w:t>International Energy Charter</w:t>
      </w:r>
      <w:r>
        <w:rPr>
          <w:noProof/>
        </w:rPr>
        <w:tab/>
      </w:r>
      <w:r>
        <w:rPr>
          <w:noProof/>
        </w:rPr>
        <w:fldChar w:fldCharType="begin"/>
      </w:r>
      <w:r>
        <w:rPr>
          <w:noProof/>
        </w:rPr>
        <w:instrText xml:space="preserve"> PAGEREF \h _Toc429386535 \* MERGEFORMAT </w:instrText>
      </w:r>
      <w:r>
        <w:rPr>
          <w:noProof/>
        </w:rPr>
      </w:r>
      <w:r>
        <w:rPr>
          <w:noProof/>
        </w:rPr>
        <w:fldChar w:fldCharType="separate"/>
      </w:r>
      <w:r w:rsidR="006F6C9D">
        <w:rPr>
          <w:noProof/>
        </w:rPr>
        <w:t>10</w:t>
      </w:r>
      <w:r>
        <w:rPr>
          <w:noProof/>
        </w:rPr>
        <w:fldChar w:fldCharType="end"/>
      </w:r>
    </w:p>
    <w:p w:rsidR="00A111D7" w:rsidRDefault="00A111D7" w:rsidP="00A111D7">
      <w:pPr>
        <w:pStyle w:val="TOC9"/>
        <w:rPr>
          <w:rFonts w:asciiTheme="minorHAnsi" w:eastAsiaTheme="minorEastAsia" w:hAnsiTheme="minorHAnsi" w:cstheme="minorBidi"/>
          <w:noProof/>
          <w:sz w:val="22"/>
          <w:szCs w:val="22"/>
          <w:lang w:eastAsia="en-GB"/>
        </w:rPr>
      </w:pPr>
      <w:r w:rsidRPr="006A4E50">
        <w:rPr>
          <w:rFonts w:asciiTheme="majorBidi" w:hAnsiTheme="majorBidi" w:cstheme="majorBidi"/>
          <w:noProof/>
        </w:rPr>
        <w:t>Capacity allocation and congestion management</w:t>
      </w:r>
      <w:r>
        <w:rPr>
          <w:noProof/>
        </w:rPr>
        <w:tab/>
      </w:r>
      <w:r>
        <w:rPr>
          <w:noProof/>
        </w:rPr>
        <w:fldChar w:fldCharType="begin"/>
      </w:r>
      <w:r>
        <w:rPr>
          <w:noProof/>
        </w:rPr>
        <w:instrText xml:space="preserve"> PAGEREF \h _Toc429386536 \* MERGEFORMAT </w:instrText>
      </w:r>
      <w:r>
        <w:rPr>
          <w:noProof/>
        </w:rPr>
      </w:r>
      <w:r>
        <w:rPr>
          <w:noProof/>
        </w:rPr>
        <w:fldChar w:fldCharType="separate"/>
      </w:r>
      <w:r w:rsidR="006F6C9D">
        <w:rPr>
          <w:noProof/>
        </w:rPr>
        <w:t>10</w:t>
      </w:r>
      <w:r>
        <w:rPr>
          <w:noProof/>
        </w:rPr>
        <w:fldChar w:fldCharType="end"/>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t>FOREIGN AFFAIRS</w:t>
      </w:r>
    </w:p>
    <w:p w:rsidR="00A111D7" w:rsidRDefault="00A111D7" w:rsidP="00A111D7">
      <w:pPr>
        <w:pStyle w:val="TOC9"/>
        <w:keepNext/>
        <w:rPr>
          <w:rFonts w:asciiTheme="minorHAnsi" w:eastAsiaTheme="minorEastAsia" w:hAnsiTheme="minorHAnsi" w:cstheme="minorBidi"/>
          <w:noProof/>
          <w:sz w:val="22"/>
          <w:szCs w:val="22"/>
          <w:lang w:eastAsia="en-GB"/>
        </w:rPr>
      </w:pPr>
      <w:r w:rsidRPr="006A4E50">
        <w:rPr>
          <w:rFonts w:asciiTheme="majorBidi" w:hAnsiTheme="majorBidi" w:cstheme="majorBidi"/>
          <w:noProof/>
        </w:rPr>
        <w:t>Implementation of UN sanctions against two Yemenis</w:t>
      </w:r>
      <w:r>
        <w:rPr>
          <w:noProof/>
        </w:rPr>
        <w:tab/>
      </w:r>
      <w:r>
        <w:rPr>
          <w:noProof/>
        </w:rPr>
        <w:fldChar w:fldCharType="begin"/>
      </w:r>
      <w:r>
        <w:rPr>
          <w:noProof/>
        </w:rPr>
        <w:instrText xml:space="preserve"> PAGEREF \h _Toc429386538 \* MERGEFORMAT </w:instrText>
      </w:r>
      <w:r>
        <w:rPr>
          <w:noProof/>
        </w:rPr>
      </w:r>
      <w:r>
        <w:rPr>
          <w:noProof/>
        </w:rPr>
        <w:fldChar w:fldCharType="separate"/>
      </w:r>
      <w:r w:rsidR="006F6C9D">
        <w:rPr>
          <w:noProof/>
        </w:rPr>
        <w:t>11</w:t>
      </w:r>
      <w:r>
        <w:rPr>
          <w:noProof/>
        </w:rPr>
        <w:fldChar w:fldCharType="end"/>
      </w:r>
    </w:p>
    <w:p w:rsidR="00A111D7" w:rsidRDefault="00A111D7" w:rsidP="00A111D7">
      <w:pPr>
        <w:pStyle w:val="TOC9"/>
        <w:keepNext/>
        <w:rPr>
          <w:rFonts w:asciiTheme="minorHAnsi" w:eastAsiaTheme="minorEastAsia" w:hAnsiTheme="minorHAnsi" w:cstheme="minorBidi"/>
          <w:noProof/>
          <w:sz w:val="22"/>
          <w:szCs w:val="22"/>
          <w:lang w:eastAsia="en-GB"/>
        </w:rPr>
      </w:pPr>
      <w:r w:rsidRPr="006A4E50">
        <w:rPr>
          <w:rFonts w:asciiTheme="majorBidi" w:hAnsiTheme="majorBidi" w:cstheme="majorBidi"/>
          <w:noProof/>
        </w:rPr>
        <w:t>2nd EU-CELAC Summit</w:t>
      </w:r>
      <w:r>
        <w:rPr>
          <w:noProof/>
        </w:rPr>
        <w:tab/>
      </w:r>
      <w:r>
        <w:rPr>
          <w:noProof/>
        </w:rPr>
        <w:fldChar w:fldCharType="begin"/>
      </w:r>
      <w:r>
        <w:rPr>
          <w:noProof/>
        </w:rPr>
        <w:instrText xml:space="preserve"> PAGEREF \h _Toc429386539 \* MERGEFORMAT </w:instrText>
      </w:r>
      <w:r>
        <w:rPr>
          <w:noProof/>
        </w:rPr>
      </w:r>
      <w:r>
        <w:rPr>
          <w:noProof/>
        </w:rPr>
        <w:fldChar w:fldCharType="separate"/>
      </w:r>
      <w:r w:rsidR="006F6C9D">
        <w:rPr>
          <w:noProof/>
        </w:rPr>
        <w:t>11</w:t>
      </w:r>
      <w:r>
        <w:rPr>
          <w:noProof/>
        </w:rPr>
        <w:fldChar w:fldCharType="end"/>
      </w:r>
    </w:p>
    <w:p w:rsidR="00A111D7" w:rsidRDefault="00A111D7" w:rsidP="00A111D7">
      <w:pPr>
        <w:pStyle w:val="TOC9"/>
        <w:keepNext/>
        <w:rPr>
          <w:rFonts w:asciiTheme="minorHAnsi" w:eastAsiaTheme="minorEastAsia" w:hAnsiTheme="minorHAnsi" w:cstheme="minorBidi"/>
          <w:noProof/>
          <w:sz w:val="22"/>
          <w:szCs w:val="22"/>
          <w:lang w:eastAsia="en-GB"/>
        </w:rPr>
      </w:pPr>
      <w:r w:rsidRPr="006A4E50">
        <w:rPr>
          <w:rFonts w:asciiTheme="majorBidi" w:hAnsiTheme="majorBidi" w:cstheme="majorBidi"/>
          <w:noProof/>
        </w:rPr>
        <w:t>7th EU-Mexico Summit</w:t>
      </w:r>
      <w:r>
        <w:rPr>
          <w:noProof/>
        </w:rPr>
        <w:tab/>
      </w:r>
      <w:r>
        <w:rPr>
          <w:noProof/>
        </w:rPr>
        <w:fldChar w:fldCharType="begin"/>
      </w:r>
      <w:r>
        <w:rPr>
          <w:noProof/>
        </w:rPr>
        <w:instrText xml:space="preserve"> PAGEREF \h _Toc429386540 \* MERGEFORMAT </w:instrText>
      </w:r>
      <w:r>
        <w:rPr>
          <w:noProof/>
        </w:rPr>
      </w:r>
      <w:r>
        <w:rPr>
          <w:noProof/>
        </w:rPr>
        <w:fldChar w:fldCharType="separate"/>
      </w:r>
      <w:r w:rsidR="006F6C9D">
        <w:rPr>
          <w:noProof/>
        </w:rPr>
        <w:t>11</w:t>
      </w:r>
      <w:r>
        <w:rPr>
          <w:noProof/>
        </w:rPr>
        <w:fldChar w:fldCharType="end"/>
      </w:r>
    </w:p>
    <w:p w:rsidR="00A111D7" w:rsidRDefault="00A111D7" w:rsidP="00A111D7">
      <w:pPr>
        <w:pStyle w:val="TOC9"/>
        <w:rPr>
          <w:rFonts w:asciiTheme="minorHAnsi" w:eastAsiaTheme="minorEastAsia" w:hAnsiTheme="minorHAnsi" w:cstheme="minorBidi"/>
          <w:noProof/>
          <w:sz w:val="22"/>
          <w:szCs w:val="22"/>
          <w:lang w:eastAsia="en-GB"/>
        </w:rPr>
      </w:pPr>
      <w:r w:rsidRPr="006A4E50">
        <w:rPr>
          <w:rFonts w:asciiTheme="majorBidi" w:hAnsiTheme="majorBidi" w:cstheme="majorBidi"/>
          <w:noProof/>
        </w:rPr>
        <w:t>EU strategy on citizen security in Central America and the Caribbean</w:t>
      </w:r>
      <w:r>
        <w:rPr>
          <w:noProof/>
        </w:rPr>
        <w:tab/>
      </w:r>
      <w:r>
        <w:rPr>
          <w:noProof/>
        </w:rPr>
        <w:fldChar w:fldCharType="begin"/>
      </w:r>
      <w:r>
        <w:rPr>
          <w:noProof/>
        </w:rPr>
        <w:instrText xml:space="preserve"> PAGEREF \h _Toc429386541 \* MERGEFORMAT </w:instrText>
      </w:r>
      <w:r>
        <w:rPr>
          <w:noProof/>
        </w:rPr>
      </w:r>
      <w:r>
        <w:rPr>
          <w:noProof/>
        </w:rPr>
        <w:fldChar w:fldCharType="separate"/>
      </w:r>
      <w:r w:rsidR="006F6C9D">
        <w:rPr>
          <w:noProof/>
        </w:rPr>
        <w:t>11</w:t>
      </w:r>
      <w:r>
        <w:rPr>
          <w:noProof/>
        </w:rPr>
        <w:fldChar w:fldCharType="end"/>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t>COMMON SECURITY AND DEFENCE POLICY</w:t>
      </w:r>
    </w:p>
    <w:p w:rsidR="00A111D7" w:rsidRDefault="00A111D7" w:rsidP="00A111D7">
      <w:pPr>
        <w:pStyle w:val="TOC9"/>
        <w:rPr>
          <w:rFonts w:asciiTheme="minorHAnsi" w:eastAsiaTheme="minorEastAsia" w:hAnsiTheme="minorHAnsi" w:cstheme="minorBidi"/>
          <w:noProof/>
          <w:sz w:val="22"/>
          <w:szCs w:val="22"/>
          <w:lang w:eastAsia="en-GB"/>
        </w:rPr>
      </w:pPr>
      <w:r w:rsidRPr="006A4E50">
        <w:rPr>
          <w:rFonts w:asciiTheme="majorBidi" w:hAnsiTheme="majorBidi" w:cstheme="majorBidi"/>
          <w:noProof/>
        </w:rPr>
        <w:t>EUSEC mission in the Democratic Republic of the Congo</w:t>
      </w:r>
      <w:r>
        <w:rPr>
          <w:noProof/>
        </w:rPr>
        <w:tab/>
      </w:r>
      <w:r>
        <w:rPr>
          <w:noProof/>
        </w:rPr>
        <w:fldChar w:fldCharType="begin"/>
      </w:r>
      <w:r>
        <w:rPr>
          <w:noProof/>
        </w:rPr>
        <w:instrText xml:space="preserve"> PAGEREF \h _Toc429386543 \* MERGEFORMAT </w:instrText>
      </w:r>
      <w:r>
        <w:rPr>
          <w:noProof/>
        </w:rPr>
      </w:r>
      <w:r>
        <w:rPr>
          <w:noProof/>
        </w:rPr>
        <w:fldChar w:fldCharType="separate"/>
      </w:r>
      <w:r w:rsidR="006F6C9D">
        <w:rPr>
          <w:noProof/>
        </w:rPr>
        <w:t>12</w:t>
      </w:r>
      <w:r>
        <w:rPr>
          <w:noProof/>
        </w:rPr>
        <w:fldChar w:fldCharType="end"/>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t>ECONOMIC AND FINANCIAL AFFAIRS</w:t>
      </w:r>
    </w:p>
    <w:p w:rsidR="00A111D7" w:rsidRDefault="00A111D7" w:rsidP="00A111D7">
      <w:pPr>
        <w:pStyle w:val="TOC9"/>
        <w:rPr>
          <w:rFonts w:asciiTheme="minorHAnsi" w:eastAsiaTheme="minorEastAsia" w:hAnsiTheme="minorHAnsi" w:cstheme="minorBidi"/>
          <w:noProof/>
          <w:sz w:val="22"/>
          <w:szCs w:val="22"/>
          <w:lang w:eastAsia="en-GB"/>
        </w:rPr>
      </w:pPr>
      <w:r w:rsidRPr="006A4E50">
        <w:rPr>
          <w:rFonts w:asciiTheme="majorBidi" w:hAnsiTheme="majorBidi" w:cstheme="majorBidi"/>
          <w:noProof/>
        </w:rPr>
        <w:t>Banking - Own funds requirements</w:t>
      </w:r>
      <w:r>
        <w:rPr>
          <w:noProof/>
        </w:rPr>
        <w:tab/>
      </w:r>
      <w:r>
        <w:rPr>
          <w:noProof/>
        </w:rPr>
        <w:fldChar w:fldCharType="begin"/>
      </w:r>
      <w:r>
        <w:rPr>
          <w:noProof/>
        </w:rPr>
        <w:instrText xml:space="preserve"> PAGEREF \h _Toc429386545 \* MERGEFORMAT </w:instrText>
      </w:r>
      <w:r>
        <w:rPr>
          <w:noProof/>
        </w:rPr>
      </w:r>
      <w:r>
        <w:rPr>
          <w:noProof/>
        </w:rPr>
        <w:fldChar w:fldCharType="separate"/>
      </w:r>
      <w:r w:rsidR="006F6C9D">
        <w:rPr>
          <w:noProof/>
        </w:rPr>
        <w:t>13</w:t>
      </w:r>
      <w:r>
        <w:rPr>
          <w:noProof/>
        </w:rPr>
        <w:fldChar w:fldCharType="end"/>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lastRenderedPageBreak/>
        <w:t>EUROPEAN ECONOMIC AREA</w:t>
      </w:r>
    </w:p>
    <w:p w:rsidR="00A111D7" w:rsidRDefault="00A111D7" w:rsidP="00A111D7">
      <w:pPr>
        <w:pStyle w:val="TOC9"/>
        <w:rPr>
          <w:rFonts w:asciiTheme="minorHAnsi" w:eastAsiaTheme="minorEastAsia" w:hAnsiTheme="minorHAnsi" w:cstheme="minorBidi"/>
          <w:noProof/>
          <w:sz w:val="22"/>
          <w:szCs w:val="22"/>
          <w:lang w:eastAsia="en-GB"/>
        </w:rPr>
      </w:pPr>
      <w:r w:rsidRPr="006A4E50">
        <w:rPr>
          <w:rFonts w:asciiTheme="majorBidi" w:hAnsiTheme="majorBidi" w:cstheme="majorBidi"/>
          <w:noProof/>
        </w:rPr>
        <w:t>Amendments to the EEA agreement</w:t>
      </w:r>
      <w:r>
        <w:rPr>
          <w:noProof/>
        </w:rPr>
        <w:tab/>
      </w:r>
      <w:r>
        <w:rPr>
          <w:noProof/>
        </w:rPr>
        <w:fldChar w:fldCharType="begin"/>
      </w:r>
      <w:r>
        <w:rPr>
          <w:noProof/>
        </w:rPr>
        <w:instrText xml:space="preserve"> PAGEREF \h _Toc429386547 \* MERGEFORMAT </w:instrText>
      </w:r>
      <w:r>
        <w:rPr>
          <w:noProof/>
        </w:rPr>
      </w:r>
      <w:r>
        <w:rPr>
          <w:noProof/>
        </w:rPr>
        <w:fldChar w:fldCharType="separate"/>
      </w:r>
      <w:r w:rsidR="006F6C9D">
        <w:rPr>
          <w:noProof/>
        </w:rPr>
        <w:t>13</w:t>
      </w:r>
      <w:r>
        <w:rPr>
          <w:noProof/>
        </w:rPr>
        <w:fldChar w:fldCharType="end"/>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t>COHESION POLICY</w:t>
      </w:r>
    </w:p>
    <w:p w:rsidR="00A111D7" w:rsidRDefault="00A111D7" w:rsidP="00A111D7">
      <w:pPr>
        <w:pStyle w:val="TOC9"/>
        <w:rPr>
          <w:rFonts w:asciiTheme="minorHAnsi" w:eastAsiaTheme="minorEastAsia" w:hAnsiTheme="minorHAnsi" w:cstheme="minorBidi"/>
          <w:noProof/>
          <w:sz w:val="22"/>
          <w:szCs w:val="22"/>
          <w:lang w:eastAsia="en-GB"/>
        </w:rPr>
      </w:pPr>
      <w:r w:rsidRPr="006A4E50">
        <w:rPr>
          <w:rFonts w:asciiTheme="majorBidi" w:hAnsiTheme="majorBidi" w:cstheme="majorBidi"/>
          <w:noProof/>
        </w:rPr>
        <w:t>Use of European structural and investment funds for public private partnership agreements</w:t>
      </w:r>
      <w:r>
        <w:rPr>
          <w:noProof/>
        </w:rPr>
        <w:tab/>
      </w:r>
      <w:r>
        <w:rPr>
          <w:noProof/>
        </w:rPr>
        <w:fldChar w:fldCharType="begin"/>
      </w:r>
      <w:r>
        <w:rPr>
          <w:noProof/>
        </w:rPr>
        <w:instrText xml:space="preserve"> PAGEREF \h _Toc429386549 \* MERGEFORMAT </w:instrText>
      </w:r>
      <w:r>
        <w:rPr>
          <w:noProof/>
        </w:rPr>
      </w:r>
      <w:r>
        <w:rPr>
          <w:noProof/>
        </w:rPr>
        <w:fldChar w:fldCharType="separate"/>
      </w:r>
      <w:r w:rsidR="006F6C9D">
        <w:rPr>
          <w:noProof/>
        </w:rPr>
        <w:t>14</w:t>
      </w:r>
      <w:r>
        <w:rPr>
          <w:noProof/>
        </w:rPr>
        <w:fldChar w:fldCharType="end"/>
      </w:r>
    </w:p>
    <w:p w:rsidR="00A111D7" w:rsidRDefault="00A111D7" w:rsidP="00A111D7">
      <w:pPr>
        <w:pStyle w:val="TOC8"/>
        <w:rPr>
          <w:rFonts w:asciiTheme="minorHAnsi" w:eastAsiaTheme="minorEastAsia" w:hAnsiTheme="minorHAnsi" w:cstheme="minorBidi"/>
          <w:i w:val="0"/>
          <w:noProof/>
          <w:sz w:val="22"/>
          <w:szCs w:val="22"/>
          <w:lang w:eastAsia="en-GB"/>
        </w:rPr>
      </w:pPr>
      <w:r w:rsidRPr="006A4E50">
        <w:rPr>
          <w:rFonts w:asciiTheme="majorBidi" w:hAnsiTheme="majorBidi" w:cstheme="majorBidi"/>
          <w:noProof/>
        </w:rPr>
        <w:t>APPOINTMENTS</w:t>
      </w:r>
    </w:p>
    <w:p w:rsidR="00A111D7" w:rsidRDefault="00A111D7" w:rsidP="00A111D7">
      <w:pPr>
        <w:pStyle w:val="TOC9"/>
      </w:pPr>
      <w:r w:rsidRPr="00A111D7">
        <w:rPr>
          <w:rFonts w:asciiTheme="majorBidi" w:hAnsiTheme="majorBidi" w:cstheme="majorBidi"/>
          <w:noProof/>
        </w:rPr>
        <w:t>New Director-General in the Council General Secretariat</w:t>
      </w:r>
      <w:r>
        <w:rPr>
          <w:noProof/>
        </w:rPr>
        <w:tab/>
      </w:r>
      <w:r>
        <w:rPr>
          <w:noProof/>
        </w:rPr>
        <w:fldChar w:fldCharType="begin"/>
      </w:r>
      <w:r>
        <w:rPr>
          <w:noProof/>
        </w:rPr>
        <w:instrText xml:space="preserve"> PAGEREF \h _Toc429386551 \* MERGEFORMAT </w:instrText>
      </w:r>
      <w:r>
        <w:rPr>
          <w:noProof/>
        </w:rPr>
      </w:r>
      <w:r>
        <w:rPr>
          <w:noProof/>
        </w:rPr>
        <w:fldChar w:fldCharType="separate"/>
      </w:r>
      <w:r w:rsidR="006F6C9D">
        <w:rPr>
          <w:noProof/>
        </w:rPr>
        <w:t>14</w:t>
      </w:r>
      <w:r>
        <w:rPr>
          <w:noProof/>
        </w:rPr>
        <w:fldChar w:fldCharType="end"/>
      </w:r>
    </w:p>
    <w:p w:rsidR="00A111D7" w:rsidRPr="000A142F" w:rsidRDefault="00A111D7" w:rsidP="00027BB0">
      <w:pPr>
        <w:rPr>
          <w:rFonts w:asciiTheme="majorBidi" w:hAnsiTheme="majorBidi" w:cstheme="majorBidi"/>
        </w:rPr>
        <w:sectPr w:rsidR="00A111D7" w:rsidRPr="000A142F" w:rsidSect="006F6C9D">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027BB0" w:rsidRPr="000A142F" w:rsidRDefault="00027BB0" w:rsidP="00027BB0">
      <w:pPr>
        <w:pStyle w:val="ItemsDebatedHeading"/>
        <w:rPr>
          <w:rFonts w:asciiTheme="majorBidi" w:hAnsiTheme="majorBidi" w:cstheme="majorBidi"/>
        </w:rPr>
      </w:pPr>
      <w:r w:rsidRPr="000A142F">
        <w:rPr>
          <w:rFonts w:asciiTheme="majorBidi" w:hAnsiTheme="majorBidi" w:cstheme="majorBidi"/>
        </w:rPr>
        <w:lastRenderedPageBreak/>
        <w:t>ITEMS DEBATED</w:t>
      </w:r>
    </w:p>
    <w:p w:rsidR="00035EB4" w:rsidRPr="000A142F" w:rsidRDefault="009100F2" w:rsidP="009100F2">
      <w:pPr>
        <w:pStyle w:val="ItemDebated"/>
        <w:rPr>
          <w:rFonts w:asciiTheme="majorBidi" w:hAnsiTheme="majorBidi" w:cstheme="majorBidi"/>
        </w:rPr>
      </w:pPr>
      <w:bookmarkStart w:id="5" w:name="_Toc429386528"/>
      <w:r w:rsidRPr="000A142F">
        <w:rPr>
          <w:rFonts w:asciiTheme="majorBidi" w:hAnsiTheme="majorBidi" w:cstheme="majorBidi"/>
        </w:rPr>
        <w:t>Energy security</w:t>
      </w:r>
      <w:bookmarkEnd w:id="5"/>
    </w:p>
    <w:p w:rsidR="00035EB4" w:rsidRPr="000A142F" w:rsidRDefault="00035EB4" w:rsidP="00035EB4">
      <w:pPr>
        <w:rPr>
          <w:rFonts w:asciiTheme="majorBidi" w:hAnsiTheme="majorBidi" w:cstheme="majorBidi"/>
        </w:rPr>
      </w:pPr>
      <w:r w:rsidRPr="000A142F">
        <w:rPr>
          <w:rFonts w:asciiTheme="majorBidi" w:hAnsiTheme="majorBidi" w:cstheme="majorBidi"/>
        </w:rPr>
        <w:t>Ministers assessed progress in the implementation of the European Energy Security Strategy (</w:t>
      </w:r>
      <w:hyperlink r:id="rId19" w:tooltip="http://data.consilium.europa.eu/doc/document/ST-10409-2014-INIT/en/pdf" w:history="1">
        <w:r w:rsidRPr="000A142F">
          <w:rPr>
            <w:rStyle w:val="Hyperlink"/>
            <w:rFonts w:asciiTheme="majorBidi" w:hAnsiTheme="majorBidi" w:cstheme="majorBidi"/>
          </w:rPr>
          <w:t>10409/14</w:t>
        </w:r>
      </w:hyperlink>
      <w:r w:rsidRPr="000A142F">
        <w:rPr>
          <w:rFonts w:asciiTheme="majorBidi" w:hAnsiTheme="majorBidi" w:cstheme="majorBidi"/>
        </w:rPr>
        <w:t>) and discussed the next steps, addressing in particular the security of supply. The debate was framed by two questions proposed by the presidency.</w:t>
      </w:r>
    </w:p>
    <w:p w:rsidR="00035EB4" w:rsidRPr="000A142F" w:rsidRDefault="00035EB4" w:rsidP="00D65FB9">
      <w:pPr>
        <w:rPr>
          <w:rFonts w:asciiTheme="majorBidi" w:hAnsiTheme="majorBidi" w:cstheme="majorBidi"/>
        </w:rPr>
      </w:pPr>
      <w:r w:rsidRPr="000A142F">
        <w:rPr>
          <w:rFonts w:asciiTheme="majorBidi" w:hAnsiTheme="majorBidi" w:cstheme="majorBidi"/>
        </w:rPr>
        <w:t xml:space="preserve">The Energy Security Strategy aims to develop EU resilience to shocks and disruptions </w:t>
      </w:r>
      <w:r w:rsidR="00D65FB9">
        <w:rPr>
          <w:rFonts w:asciiTheme="majorBidi" w:hAnsiTheme="majorBidi" w:cstheme="majorBidi"/>
        </w:rPr>
        <w:t>to</w:t>
      </w:r>
      <w:r w:rsidRPr="000A142F">
        <w:rPr>
          <w:rFonts w:asciiTheme="majorBidi" w:hAnsiTheme="majorBidi" w:cstheme="majorBidi"/>
        </w:rPr>
        <w:t xml:space="preserve"> energy supplies in the short term and to reduce dependency on particular fuels, energy suppliers and routes in the long</w:t>
      </w:r>
      <w:r w:rsidR="00D65FB9">
        <w:rPr>
          <w:rFonts w:asciiTheme="majorBidi" w:hAnsiTheme="majorBidi" w:cstheme="majorBidi"/>
        </w:rPr>
        <w:t xml:space="preserve"> </w:t>
      </w:r>
      <w:r w:rsidRPr="000A142F">
        <w:rPr>
          <w:rFonts w:asciiTheme="majorBidi" w:hAnsiTheme="majorBidi" w:cstheme="majorBidi"/>
        </w:rPr>
        <w:t>term.</w:t>
      </w:r>
    </w:p>
    <w:p w:rsidR="00035EB4" w:rsidRPr="000A142F" w:rsidRDefault="00035EB4" w:rsidP="0080462A">
      <w:pPr>
        <w:rPr>
          <w:rFonts w:asciiTheme="majorBidi" w:hAnsiTheme="majorBidi" w:cstheme="majorBidi"/>
        </w:rPr>
      </w:pPr>
      <w:r w:rsidRPr="000A142F">
        <w:rPr>
          <w:rFonts w:asciiTheme="majorBidi" w:hAnsiTheme="majorBidi" w:cstheme="majorBidi"/>
        </w:rPr>
        <w:t xml:space="preserve">In this perspective, Commissioner </w:t>
      </w:r>
      <w:r w:rsidRPr="0080462A">
        <w:rPr>
          <w:rFonts w:asciiTheme="majorBidi" w:hAnsiTheme="majorBidi" w:cstheme="majorBidi"/>
        </w:rPr>
        <w:t>Ca</w:t>
      </w:r>
      <w:r w:rsidR="0080462A" w:rsidRPr="0080462A">
        <w:rPr>
          <w:lang w:val="en"/>
        </w:rPr>
        <w:t>ñ</w:t>
      </w:r>
      <w:proofErr w:type="spellStart"/>
      <w:r w:rsidRPr="0080462A">
        <w:rPr>
          <w:rFonts w:asciiTheme="majorBidi" w:hAnsiTheme="majorBidi" w:cstheme="majorBidi"/>
        </w:rPr>
        <w:t>ete</w:t>
      </w:r>
      <w:proofErr w:type="spellEnd"/>
      <w:r w:rsidRPr="000A142F">
        <w:rPr>
          <w:rFonts w:asciiTheme="majorBidi" w:hAnsiTheme="majorBidi" w:cstheme="majorBidi"/>
        </w:rPr>
        <w:t xml:space="preserve"> informed ministers of recent contact with other suppliers </w:t>
      </w:r>
      <w:r w:rsidR="0080462A">
        <w:rPr>
          <w:rFonts w:asciiTheme="majorBidi" w:hAnsiTheme="majorBidi" w:cstheme="majorBidi"/>
        </w:rPr>
        <w:t>such as</w:t>
      </w:r>
      <w:r w:rsidRPr="000A142F">
        <w:rPr>
          <w:rFonts w:asciiTheme="majorBidi" w:hAnsiTheme="majorBidi" w:cstheme="majorBidi"/>
        </w:rPr>
        <w:t xml:space="preserve"> Algeria, M</w:t>
      </w:r>
      <w:r w:rsidR="0080462A">
        <w:rPr>
          <w:rFonts w:asciiTheme="majorBidi" w:hAnsiTheme="majorBidi" w:cstheme="majorBidi"/>
        </w:rPr>
        <w:t>o</w:t>
      </w:r>
      <w:r w:rsidRPr="000A142F">
        <w:rPr>
          <w:rFonts w:asciiTheme="majorBidi" w:hAnsiTheme="majorBidi" w:cstheme="majorBidi"/>
        </w:rPr>
        <w:t xml:space="preserve">rocco and Norway, and </w:t>
      </w:r>
      <w:r w:rsidR="0080462A">
        <w:rPr>
          <w:rFonts w:asciiTheme="majorBidi" w:hAnsiTheme="majorBidi" w:cstheme="majorBidi"/>
        </w:rPr>
        <w:t>expressed the view that</w:t>
      </w:r>
      <w:r w:rsidR="0080462A" w:rsidRPr="000A142F">
        <w:rPr>
          <w:rFonts w:asciiTheme="majorBidi" w:hAnsiTheme="majorBidi" w:cstheme="majorBidi"/>
        </w:rPr>
        <w:t xml:space="preserve"> </w:t>
      </w:r>
      <w:r w:rsidR="0080462A">
        <w:rPr>
          <w:rFonts w:asciiTheme="majorBidi" w:hAnsiTheme="majorBidi" w:cstheme="majorBidi"/>
        </w:rPr>
        <w:t xml:space="preserve">it was </w:t>
      </w:r>
      <w:r w:rsidRPr="000A142F">
        <w:rPr>
          <w:rFonts w:asciiTheme="majorBidi" w:hAnsiTheme="majorBidi" w:cstheme="majorBidi"/>
        </w:rPr>
        <w:t xml:space="preserve">necessary to step up engagement with Mediterranean countries and Central Asia. </w:t>
      </w:r>
      <w:r w:rsidR="0080462A">
        <w:rPr>
          <w:rFonts w:asciiTheme="majorBidi" w:hAnsiTheme="majorBidi" w:cstheme="majorBidi"/>
        </w:rPr>
        <w:t>He</w:t>
      </w:r>
      <w:r w:rsidRPr="000A142F">
        <w:rPr>
          <w:rFonts w:asciiTheme="majorBidi" w:hAnsiTheme="majorBidi" w:cstheme="majorBidi"/>
        </w:rPr>
        <w:t xml:space="preserve"> also welcomed </w:t>
      </w:r>
      <w:r w:rsidR="0080462A">
        <w:rPr>
          <w:rFonts w:asciiTheme="majorBidi" w:hAnsiTheme="majorBidi" w:cstheme="majorBidi"/>
        </w:rPr>
        <w:t xml:space="preserve">the </w:t>
      </w:r>
      <w:r w:rsidRPr="000A142F">
        <w:rPr>
          <w:rFonts w:asciiTheme="majorBidi" w:hAnsiTheme="majorBidi" w:cstheme="majorBidi"/>
        </w:rPr>
        <w:t>good progress in work relating to the Southern Gas Corridor and the Trans</w:t>
      </w:r>
      <w:r w:rsidR="0080462A">
        <w:rPr>
          <w:rFonts w:asciiTheme="majorBidi" w:hAnsiTheme="majorBidi" w:cstheme="majorBidi"/>
        </w:rPr>
        <w:t xml:space="preserve"> A</w:t>
      </w:r>
      <w:r w:rsidRPr="000A142F">
        <w:rPr>
          <w:rFonts w:asciiTheme="majorBidi" w:hAnsiTheme="majorBidi" w:cstheme="majorBidi"/>
        </w:rPr>
        <w:t>driatic pipeline.</w:t>
      </w:r>
    </w:p>
    <w:p w:rsidR="00035EB4" w:rsidRPr="000A142F" w:rsidRDefault="0080462A" w:rsidP="0080462A">
      <w:pPr>
        <w:rPr>
          <w:rFonts w:asciiTheme="majorBidi" w:hAnsiTheme="majorBidi" w:cstheme="majorBidi"/>
        </w:rPr>
      </w:pPr>
      <w:r>
        <w:rPr>
          <w:rFonts w:asciiTheme="majorBidi" w:hAnsiTheme="majorBidi" w:cstheme="majorBidi"/>
        </w:rPr>
        <w:t>The Commission</w:t>
      </w:r>
      <w:r w:rsidR="00035EB4" w:rsidRPr="000A142F">
        <w:rPr>
          <w:rFonts w:asciiTheme="majorBidi" w:hAnsiTheme="majorBidi" w:cstheme="majorBidi"/>
        </w:rPr>
        <w:t xml:space="preserve"> confirmed that it intends to present a proposal for the revision of the security of gas supply regulation by the end of the year and a strategy on </w:t>
      </w:r>
      <w:r>
        <w:rPr>
          <w:rFonts w:asciiTheme="majorBidi" w:hAnsiTheme="majorBidi" w:cstheme="majorBidi"/>
        </w:rPr>
        <w:t>liquefied natural gas (</w:t>
      </w:r>
      <w:r w:rsidR="00035EB4" w:rsidRPr="000A142F">
        <w:rPr>
          <w:rFonts w:asciiTheme="majorBidi" w:hAnsiTheme="majorBidi" w:cstheme="majorBidi"/>
        </w:rPr>
        <w:t>LNG</w:t>
      </w:r>
      <w:r>
        <w:rPr>
          <w:rFonts w:asciiTheme="majorBidi" w:hAnsiTheme="majorBidi" w:cstheme="majorBidi"/>
        </w:rPr>
        <w:t>)</w:t>
      </w:r>
      <w:r w:rsidR="00035EB4" w:rsidRPr="000A142F">
        <w:rPr>
          <w:rFonts w:asciiTheme="majorBidi" w:hAnsiTheme="majorBidi" w:cstheme="majorBidi"/>
        </w:rPr>
        <w:t xml:space="preserve"> and storage.</w:t>
      </w:r>
    </w:p>
    <w:p w:rsidR="00035EB4" w:rsidRPr="000A142F" w:rsidRDefault="00035EB4" w:rsidP="00502A4B">
      <w:pPr>
        <w:rPr>
          <w:rFonts w:asciiTheme="majorBidi" w:hAnsiTheme="majorBidi" w:cstheme="majorBidi"/>
        </w:rPr>
      </w:pPr>
      <w:r w:rsidRPr="000A142F">
        <w:rPr>
          <w:rFonts w:asciiTheme="majorBidi" w:hAnsiTheme="majorBidi" w:cstheme="majorBidi"/>
        </w:rPr>
        <w:t>The Commission stressed the need to secure transit routes and reinforce reverse flow capacities. It is preparing</w:t>
      </w:r>
      <w:r w:rsidR="00502A4B">
        <w:rPr>
          <w:rFonts w:asciiTheme="majorBidi" w:hAnsiTheme="majorBidi" w:cstheme="majorBidi"/>
        </w:rPr>
        <w:t xml:space="preserve"> </w:t>
      </w:r>
      <w:r w:rsidR="00502A4B" w:rsidRPr="000A142F">
        <w:rPr>
          <w:rFonts w:asciiTheme="majorBidi" w:hAnsiTheme="majorBidi" w:cstheme="majorBidi"/>
        </w:rPr>
        <w:t>an energy diplomacy action plan</w:t>
      </w:r>
      <w:r w:rsidRPr="000A142F">
        <w:rPr>
          <w:rFonts w:asciiTheme="majorBidi" w:hAnsiTheme="majorBidi" w:cstheme="majorBidi"/>
        </w:rPr>
        <w:t>, in close collaboration with High Representative F</w:t>
      </w:r>
      <w:r w:rsidR="0080462A">
        <w:rPr>
          <w:rFonts w:asciiTheme="majorBidi" w:hAnsiTheme="majorBidi" w:cstheme="majorBidi"/>
        </w:rPr>
        <w:t>ederica</w:t>
      </w:r>
      <w:r w:rsidRPr="000A142F">
        <w:rPr>
          <w:rFonts w:asciiTheme="majorBidi" w:hAnsiTheme="majorBidi" w:cstheme="majorBidi"/>
        </w:rPr>
        <w:t xml:space="preserve"> Mogherini.</w:t>
      </w:r>
    </w:p>
    <w:p w:rsidR="00035EB4" w:rsidRPr="000A142F" w:rsidRDefault="00035EB4" w:rsidP="00035EB4">
      <w:pPr>
        <w:rPr>
          <w:rFonts w:asciiTheme="majorBidi" w:hAnsiTheme="majorBidi" w:cstheme="majorBidi"/>
        </w:rPr>
      </w:pPr>
      <w:r w:rsidRPr="000A142F">
        <w:rPr>
          <w:rFonts w:asciiTheme="majorBidi" w:hAnsiTheme="majorBidi" w:cstheme="majorBidi"/>
        </w:rPr>
        <w:t>In general ministers,</w:t>
      </w:r>
    </w:p>
    <w:p w:rsidR="00035EB4" w:rsidRPr="000A142F" w:rsidRDefault="00035EB4" w:rsidP="00035EB4">
      <w:pPr>
        <w:pStyle w:val="Tiret0"/>
        <w:numPr>
          <w:ilvl w:val="0"/>
          <w:numId w:val="36"/>
        </w:numPr>
        <w:rPr>
          <w:rFonts w:asciiTheme="majorBidi" w:hAnsiTheme="majorBidi" w:cstheme="majorBidi"/>
        </w:rPr>
      </w:pPr>
      <w:r w:rsidRPr="000A142F">
        <w:rPr>
          <w:rFonts w:asciiTheme="majorBidi" w:hAnsiTheme="majorBidi" w:cstheme="majorBidi"/>
        </w:rPr>
        <w:t>agreed that regional cooperation, energy market design and infrastructure development were essential elements of the EU energy policy and the necessary steps towards integration of the EU internal energy market</w:t>
      </w:r>
    </w:p>
    <w:p w:rsidR="00035EB4" w:rsidRPr="000A142F" w:rsidRDefault="00035EB4" w:rsidP="00B92745">
      <w:pPr>
        <w:pStyle w:val="Tiret0"/>
        <w:rPr>
          <w:rFonts w:asciiTheme="majorBidi" w:hAnsiTheme="majorBidi" w:cstheme="majorBidi"/>
        </w:rPr>
      </w:pPr>
      <w:r w:rsidRPr="000A142F">
        <w:rPr>
          <w:rFonts w:asciiTheme="majorBidi" w:hAnsiTheme="majorBidi" w:cstheme="majorBidi"/>
        </w:rPr>
        <w:t xml:space="preserve">called for an increase </w:t>
      </w:r>
      <w:r w:rsidR="00B92745">
        <w:rPr>
          <w:rFonts w:asciiTheme="majorBidi" w:hAnsiTheme="majorBidi" w:cstheme="majorBidi"/>
        </w:rPr>
        <w:t>in</w:t>
      </w:r>
      <w:r w:rsidRPr="000A142F">
        <w:rPr>
          <w:rFonts w:asciiTheme="majorBidi" w:hAnsiTheme="majorBidi" w:cstheme="majorBidi"/>
        </w:rPr>
        <w:t xml:space="preserve"> energy production in the EU and for progress in diversifying supply routes and sources</w:t>
      </w:r>
    </w:p>
    <w:p w:rsidR="00035EB4" w:rsidRPr="000A142F" w:rsidRDefault="00035EB4" w:rsidP="00035EB4">
      <w:pPr>
        <w:pStyle w:val="Tiret0"/>
        <w:rPr>
          <w:rFonts w:asciiTheme="majorBidi" w:hAnsiTheme="majorBidi" w:cstheme="majorBidi"/>
        </w:rPr>
      </w:pPr>
      <w:r w:rsidRPr="000A142F">
        <w:rPr>
          <w:rFonts w:asciiTheme="majorBidi" w:hAnsiTheme="majorBidi" w:cstheme="majorBidi"/>
        </w:rPr>
        <w:t>underlined the need for a transparent and flexible model of governance for the Energy Union</w:t>
      </w:r>
    </w:p>
    <w:p w:rsidR="00035EB4" w:rsidRPr="000A142F" w:rsidRDefault="00035EB4" w:rsidP="00035EB4">
      <w:pPr>
        <w:pStyle w:val="Tiret0"/>
        <w:rPr>
          <w:rFonts w:asciiTheme="majorBidi" w:hAnsiTheme="majorBidi" w:cstheme="majorBidi"/>
        </w:rPr>
      </w:pPr>
      <w:r w:rsidRPr="000A142F">
        <w:rPr>
          <w:rFonts w:asciiTheme="majorBidi" w:hAnsiTheme="majorBidi" w:cstheme="majorBidi"/>
        </w:rPr>
        <w:t>stressed the importance of energy efficiency as a major element in energy security</w:t>
      </w:r>
    </w:p>
    <w:p w:rsidR="00035EB4" w:rsidRPr="000A142F" w:rsidRDefault="00035EB4" w:rsidP="00035EB4">
      <w:pPr>
        <w:pStyle w:val="Tiret0"/>
        <w:rPr>
          <w:rFonts w:asciiTheme="majorBidi" w:hAnsiTheme="majorBidi" w:cstheme="majorBidi"/>
        </w:rPr>
      </w:pPr>
      <w:r w:rsidRPr="000A142F">
        <w:rPr>
          <w:rFonts w:asciiTheme="majorBidi" w:hAnsiTheme="majorBidi" w:cstheme="majorBidi"/>
        </w:rPr>
        <w:t>recommended strengthening emergency and solidarity mechanisms</w:t>
      </w:r>
    </w:p>
    <w:p w:rsidR="00035EB4" w:rsidRPr="000A142F" w:rsidRDefault="00035EB4" w:rsidP="00B92745">
      <w:pPr>
        <w:pStyle w:val="Tiret0"/>
        <w:rPr>
          <w:rFonts w:asciiTheme="majorBidi" w:hAnsiTheme="majorBidi" w:cstheme="majorBidi"/>
        </w:rPr>
      </w:pPr>
      <w:r w:rsidRPr="000A142F">
        <w:rPr>
          <w:rFonts w:asciiTheme="majorBidi" w:hAnsiTheme="majorBidi" w:cstheme="majorBidi"/>
        </w:rPr>
        <w:br w:type="page"/>
      </w:r>
      <w:r w:rsidR="00776685" w:rsidRPr="000A142F">
        <w:rPr>
          <w:rFonts w:asciiTheme="majorBidi" w:hAnsiTheme="majorBidi" w:cstheme="majorBidi"/>
        </w:rPr>
        <w:lastRenderedPageBreak/>
        <w:t xml:space="preserve">recalled the </w:t>
      </w:r>
      <w:r w:rsidRPr="000A142F">
        <w:rPr>
          <w:rFonts w:asciiTheme="majorBidi" w:hAnsiTheme="majorBidi" w:cstheme="majorBidi"/>
        </w:rPr>
        <w:t xml:space="preserve">need for effective and consistent implementation of the </w:t>
      </w:r>
      <w:r w:rsidR="00B92745">
        <w:rPr>
          <w:rFonts w:asciiTheme="majorBidi" w:hAnsiTheme="majorBidi" w:cstheme="majorBidi"/>
        </w:rPr>
        <w:t>t</w:t>
      </w:r>
      <w:r w:rsidRPr="000A142F">
        <w:rPr>
          <w:rFonts w:asciiTheme="majorBidi" w:hAnsiTheme="majorBidi" w:cstheme="majorBidi"/>
        </w:rPr>
        <w:t xml:space="preserve">hird </w:t>
      </w:r>
      <w:r w:rsidR="00B92745">
        <w:rPr>
          <w:rFonts w:asciiTheme="majorBidi" w:hAnsiTheme="majorBidi" w:cstheme="majorBidi"/>
        </w:rPr>
        <w:t>e</w:t>
      </w:r>
      <w:r w:rsidRPr="000A142F">
        <w:rPr>
          <w:rFonts w:asciiTheme="majorBidi" w:hAnsiTheme="majorBidi" w:cstheme="majorBidi"/>
        </w:rPr>
        <w:t xml:space="preserve">nergy </w:t>
      </w:r>
      <w:r w:rsidR="00B92745">
        <w:rPr>
          <w:rFonts w:asciiTheme="majorBidi" w:hAnsiTheme="majorBidi" w:cstheme="majorBidi"/>
        </w:rPr>
        <w:t>p</w:t>
      </w:r>
      <w:r w:rsidRPr="000A142F">
        <w:rPr>
          <w:rFonts w:asciiTheme="majorBidi" w:hAnsiTheme="majorBidi" w:cstheme="majorBidi"/>
        </w:rPr>
        <w:t>ackage by all member states</w:t>
      </w:r>
    </w:p>
    <w:p w:rsidR="00035EB4" w:rsidRPr="000A142F" w:rsidRDefault="00035EB4" w:rsidP="00A10C62">
      <w:pPr>
        <w:pStyle w:val="Tiret0"/>
        <w:rPr>
          <w:rFonts w:asciiTheme="majorBidi" w:hAnsiTheme="majorBidi" w:cstheme="majorBidi"/>
        </w:rPr>
      </w:pPr>
      <w:r w:rsidRPr="000A142F">
        <w:rPr>
          <w:rFonts w:asciiTheme="majorBidi" w:hAnsiTheme="majorBidi" w:cstheme="majorBidi"/>
        </w:rPr>
        <w:t xml:space="preserve">called for </w:t>
      </w:r>
      <w:r w:rsidR="00A10C62">
        <w:rPr>
          <w:rFonts w:asciiTheme="majorBidi" w:hAnsiTheme="majorBidi" w:cstheme="majorBidi"/>
        </w:rPr>
        <w:t xml:space="preserve">cost-effective </w:t>
      </w:r>
      <w:r w:rsidRPr="000A142F">
        <w:rPr>
          <w:rFonts w:asciiTheme="majorBidi" w:hAnsiTheme="majorBidi" w:cstheme="majorBidi"/>
        </w:rPr>
        <w:t xml:space="preserve">investments in strategic and smart infrastructure, in particular through </w:t>
      </w:r>
      <w:r w:rsidR="00B92745">
        <w:rPr>
          <w:rFonts w:asciiTheme="majorBidi" w:hAnsiTheme="majorBidi" w:cstheme="majorBidi"/>
        </w:rPr>
        <w:t>p</w:t>
      </w:r>
      <w:r w:rsidRPr="000A142F">
        <w:rPr>
          <w:rFonts w:asciiTheme="majorBidi" w:hAnsiTheme="majorBidi" w:cstheme="majorBidi"/>
        </w:rPr>
        <w:t xml:space="preserve">rojects of </w:t>
      </w:r>
      <w:r w:rsidR="00B92745">
        <w:rPr>
          <w:rFonts w:asciiTheme="majorBidi" w:hAnsiTheme="majorBidi" w:cstheme="majorBidi"/>
        </w:rPr>
        <w:t>c</w:t>
      </w:r>
      <w:r w:rsidRPr="000A142F">
        <w:rPr>
          <w:rFonts w:asciiTheme="majorBidi" w:hAnsiTheme="majorBidi" w:cstheme="majorBidi"/>
        </w:rPr>
        <w:t xml:space="preserve">ommon </w:t>
      </w:r>
      <w:r w:rsidR="00B92745">
        <w:rPr>
          <w:rFonts w:asciiTheme="majorBidi" w:hAnsiTheme="majorBidi" w:cstheme="majorBidi"/>
        </w:rPr>
        <w:t>i</w:t>
      </w:r>
      <w:r w:rsidRPr="000A142F">
        <w:rPr>
          <w:rFonts w:asciiTheme="majorBidi" w:hAnsiTheme="majorBidi" w:cstheme="majorBidi"/>
        </w:rPr>
        <w:t>nterest (PCI</w:t>
      </w:r>
      <w:r w:rsidR="00B92745">
        <w:rPr>
          <w:rFonts w:asciiTheme="majorBidi" w:hAnsiTheme="majorBidi" w:cstheme="majorBidi"/>
        </w:rPr>
        <w:t>s</w:t>
      </w:r>
      <w:r w:rsidRPr="000A142F">
        <w:rPr>
          <w:rFonts w:asciiTheme="majorBidi" w:hAnsiTheme="majorBidi" w:cstheme="majorBidi"/>
        </w:rPr>
        <w:t xml:space="preserve">) and making full use of EU programmes and funding such as Connecting Europe and </w:t>
      </w:r>
      <w:r w:rsidR="00B92745">
        <w:rPr>
          <w:rFonts w:asciiTheme="majorBidi" w:hAnsiTheme="majorBidi" w:cstheme="majorBidi"/>
        </w:rPr>
        <w:t>the European Fund for Strategic Investments (</w:t>
      </w:r>
      <w:r w:rsidRPr="000A142F">
        <w:rPr>
          <w:rFonts w:asciiTheme="majorBidi" w:hAnsiTheme="majorBidi" w:cstheme="majorBidi"/>
        </w:rPr>
        <w:t>EFSI</w:t>
      </w:r>
      <w:r w:rsidR="00B92745">
        <w:rPr>
          <w:rFonts w:asciiTheme="majorBidi" w:hAnsiTheme="majorBidi" w:cstheme="majorBidi"/>
        </w:rPr>
        <w:t>)</w:t>
      </w:r>
    </w:p>
    <w:p w:rsidR="00035EB4" w:rsidRPr="000A142F" w:rsidRDefault="00035EB4" w:rsidP="00B92745">
      <w:pPr>
        <w:rPr>
          <w:rFonts w:asciiTheme="majorBidi" w:hAnsiTheme="majorBidi" w:cstheme="majorBidi"/>
        </w:rPr>
      </w:pPr>
      <w:r w:rsidRPr="000A142F">
        <w:rPr>
          <w:rFonts w:asciiTheme="majorBidi" w:hAnsiTheme="majorBidi" w:cstheme="majorBidi"/>
        </w:rPr>
        <w:t xml:space="preserve">Several ministers and the Commission also welcomed the signing, in the margins of the Council, of declarations on regional cooperation on security of electricity supply in the framework of the </w:t>
      </w:r>
      <w:proofErr w:type="spellStart"/>
      <w:r w:rsidRPr="000A142F">
        <w:rPr>
          <w:rFonts w:asciiTheme="majorBidi" w:hAnsiTheme="majorBidi" w:cstheme="majorBidi"/>
        </w:rPr>
        <w:t>Pentalateral</w:t>
      </w:r>
      <w:proofErr w:type="spellEnd"/>
      <w:r w:rsidRPr="000A142F">
        <w:rPr>
          <w:rFonts w:asciiTheme="majorBidi" w:hAnsiTheme="majorBidi" w:cstheme="majorBidi"/>
        </w:rPr>
        <w:t xml:space="preserve"> Energy Forum and of a </w:t>
      </w:r>
      <w:r w:rsidR="00B92745">
        <w:rPr>
          <w:rFonts w:asciiTheme="majorBidi" w:hAnsiTheme="majorBidi" w:cstheme="majorBidi"/>
        </w:rPr>
        <w:t>m</w:t>
      </w:r>
      <w:r w:rsidRPr="000A142F">
        <w:rPr>
          <w:rFonts w:asciiTheme="majorBidi" w:hAnsiTheme="majorBidi" w:cstheme="majorBidi"/>
        </w:rPr>
        <w:t xml:space="preserve">emorandum of </w:t>
      </w:r>
      <w:r w:rsidR="00B92745">
        <w:rPr>
          <w:rFonts w:asciiTheme="majorBidi" w:hAnsiTheme="majorBidi" w:cstheme="majorBidi"/>
        </w:rPr>
        <w:t>u</w:t>
      </w:r>
      <w:r w:rsidRPr="000A142F">
        <w:rPr>
          <w:rFonts w:asciiTheme="majorBidi" w:hAnsiTheme="majorBidi" w:cstheme="majorBidi"/>
        </w:rPr>
        <w:t>nderstanding with the Baltic Energy Market Interconnection Plan (B</w:t>
      </w:r>
      <w:r w:rsidR="00B92745">
        <w:rPr>
          <w:rFonts w:asciiTheme="majorBidi" w:hAnsiTheme="majorBidi" w:cstheme="majorBidi"/>
        </w:rPr>
        <w:t>E</w:t>
      </w:r>
      <w:r w:rsidRPr="000A142F">
        <w:rPr>
          <w:rFonts w:asciiTheme="majorBidi" w:hAnsiTheme="majorBidi" w:cstheme="majorBidi"/>
        </w:rPr>
        <w:t>MIP).</w:t>
      </w:r>
    </w:p>
    <w:p w:rsidR="009100F2" w:rsidRPr="000A142F" w:rsidRDefault="00035EB4" w:rsidP="009D5C2A">
      <w:pPr>
        <w:rPr>
          <w:rFonts w:asciiTheme="majorBidi" w:hAnsiTheme="majorBidi" w:cstheme="majorBidi"/>
        </w:rPr>
      </w:pPr>
      <w:r w:rsidRPr="000A142F">
        <w:rPr>
          <w:rFonts w:asciiTheme="majorBidi" w:hAnsiTheme="majorBidi" w:cstheme="majorBidi"/>
        </w:rPr>
        <w:t xml:space="preserve">The outcome of the debate will </w:t>
      </w:r>
      <w:r w:rsidR="00C91BE3">
        <w:rPr>
          <w:rFonts w:asciiTheme="majorBidi" w:hAnsiTheme="majorBidi" w:cstheme="majorBidi"/>
        </w:rPr>
        <w:t>provide</w:t>
      </w:r>
      <w:r w:rsidRPr="000A142F">
        <w:rPr>
          <w:rFonts w:asciiTheme="majorBidi" w:hAnsiTheme="majorBidi" w:cstheme="majorBidi"/>
        </w:rPr>
        <w:t xml:space="preserve"> useful input for the </w:t>
      </w:r>
      <w:r w:rsidR="009D5C2A">
        <w:rPr>
          <w:rFonts w:asciiTheme="majorBidi" w:hAnsiTheme="majorBidi" w:cstheme="majorBidi"/>
        </w:rPr>
        <w:t xml:space="preserve">Commission's </w:t>
      </w:r>
      <w:r w:rsidRPr="000A142F">
        <w:rPr>
          <w:rFonts w:asciiTheme="majorBidi" w:hAnsiTheme="majorBidi" w:cstheme="majorBidi"/>
        </w:rPr>
        <w:t>upcoming market design initiative as regards electricity and will also contribute to the Commission's ongoing preparatory work on the expected review of the security of gas supply regulation.</w:t>
      </w:r>
    </w:p>
    <w:p w:rsidR="009100F2" w:rsidRPr="000A142F" w:rsidRDefault="009100F2" w:rsidP="009100F2">
      <w:pPr>
        <w:pStyle w:val="ItemDebated"/>
        <w:rPr>
          <w:rFonts w:asciiTheme="majorBidi" w:hAnsiTheme="majorBidi" w:cstheme="majorBidi"/>
        </w:rPr>
      </w:pPr>
      <w:r w:rsidRPr="000A142F">
        <w:rPr>
          <w:rFonts w:asciiTheme="majorBidi" w:hAnsiTheme="majorBidi" w:cstheme="majorBidi"/>
        </w:rPr>
        <w:br w:type="page"/>
      </w:r>
      <w:bookmarkStart w:id="6" w:name="_Toc429386529"/>
      <w:r w:rsidRPr="000A142F">
        <w:rPr>
          <w:rFonts w:asciiTheme="majorBidi" w:hAnsiTheme="majorBidi" w:cstheme="majorBidi"/>
        </w:rPr>
        <w:lastRenderedPageBreak/>
        <w:t>Energy union</w:t>
      </w:r>
      <w:bookmarkEnd w:id="6"/>
    </w:p>
    <w:p w:rsidR="009100F2" w:rsidRPr="000A142F" w:rsidRDefault="009100F2" w:rsidP="009100F2">
      <w:pPr>
        <w:rPr>
          <w:rFonts w:asciiTheme="majorBidi" w:hAnsiTheme="majorBidi" w:cstheme="majorBidi"/>
          <w:lang w:eastAsia="en-GB"/>
        </w:rPr>
      </w:pPr>
      <w:r w:rsidRPr="000A142F">
        <w:rPr>
          <w:rFonts w:asciiTheme="majorBidi" w:hAnsiTheme="majorBidi" w:cstheme="majorBidi"/>
          <w:lang w:eastAsia="en-GB"/>
        </w:rPr>
        <w:t xml:space="preserve">The Council </w:t>
      </w:r>
      <w:hyperlink r:id="rId20" w:history="1">
        <w:r w:rsidRPr="00551E43">
          <w:rPr>
            <w:rStyle w:val="Hyperlink"/>
            <w:rFonts w:asciiTheme="majorBidi" w:hAnsiTheme="majorBidi" w:cstheme="majorBidi"/>
            <w:lang w:eastAsia="en-GB"/>
          </w:rPr>
          <w:t>adopted conclusions</w:t>
        </w:r>
      </w:hyperlink>
      <w:r w:rsidRPr="000A142F">
        <w:rPr>
          <w:rFonts w:asciiTheme="majorBidi" w:hAnsiTheme="majorBidi" w:cstheme="majorBidi"/>
          <w:lang w:eastAsia="en-GB"/>
        </w:rPr>
        <w:t xml:space="preserve"> on the implementation of the</w:t>
      </w:r>
      <w:hyperlink r:id="rId21" w:history="1">
        <w:r w:rsidRPr="000A142F">
          <w:rPr>
            <w:rStyle w:val="Hyperlink"/>
            <w:rFonts w:asciiTheme="majorBidi" w:hAnsiTheme="majorBidi" w:cstheme="majorBidi"/>
          </w:rPr>
          <w:t xml:space="preserve"> Energy Union</w:t>
        </w:r>
      </w:hyperlink>
      <w:r w:rsidRPr="000A142F">
        <w:rPr>
          <w:rFonts w:asciiTheme="majorBidi" w:hAnsiTheme="majorBidi" w:cstheme="majorBidi"/>
        </w:rPr>
        <w:t xml:space="preserve"> strategy, f</w:t>
      </w:r>
      <w:r w:rsidRPr="000A142F">
        <w:rPr>
          <w:rFonts w:asciiTheme="majorBidi" w:hAnsiTheme="majorBidi" w:cstheme="majorBidi"/>
          <w:lang w:eastAsia="en-GB"/>
        </w:rPr>
        <w:t>ocusing on how to provide consumers - both households and business</w:t>
      </w:r>
      <w:r w:rsidR="00BB7529">
        <w:rPr>
          <w:rFonts w:asciiTheme="majorBidi" w:hAnsiTheme="majorBidi" w:cstheme="majorBidi"/>
          <w:lang w:eastAsia="en-GB"/>
        </w:rPr>
        <w:t>es</w:t>
      </w:r>
      <w:r w:rsidRPr="000A142F">
        <w:rPr>
          <w:rFonts w:asciiTheme="majorBidi" w:hAnsiTheme="majorBidi" w:cstheme="majorBidi"/>
          <w:lang w:eastAsia="en-GB"/>
        </w:rPr>
        <w:t xml:space="preserve"> - with secure, sustainable and affordable energy and to encourage the investment needed in this area.</w:t>
      </w:r>
    </w:p>
    <w:p w:rsidR="009100F2" w:rsidRPr="000A142F" w:rsidRDefault="009100F2" w:rsidP="00CD422D">
      <w:pPr>
        <w:rPr>
          <w:rFonts w:asciiTheme="majorBidi" w:hAnsiTheme="majorBidi" w:cstheme="majorBidi"/>
          <w:lang w:eastAsia="en-GB"/>
        </w:rPr>
      </w:pPr>
      <w:r w:rsidRPr="000A142F">
        <w:rPr>
          <w:rFonts w:asciiTheme="majorBidi" w:hAnsiTheme="majorBidi" w:cstheme="majorBidi"/>
          <w:lang w:eastAsia="en-GB"/>
        </w:rPr>
        <w:t>The conclusions set out guidelines for achieving one of the main goals of the Energy Union strategy</w:t>
      </w:r>
      <w:r w:rsidR="00BB7529">
        <w:rPr>
          <w:rFonts w:asciiTheme="majorBidi" w:hAnsiTheme="majorBidi" w:cstheme="majorBidi"/>
          <w:lang w:eastAsia="en-GB"/>
        </w:rPr>
        <w:t>,</w:t>
      </w:r>
      <w:r w:rsidRPr="000A142F">
        <w:rPr>
          <w:rFonts w:asciiTheme="majorBidi" w:hAnsiTheme="majorBidi" w:cstheme="majorBidi"/>
          <w:lang w:eastAsia="en-GB"/>
        </w:rPr>
        <w:t xml:space="preserve"> which is to give consumers secure, sustainable, competitive and affordable energy.</w:t>
      </w:r>
    </w:p>
    <w:p w:rsidR="009100F2" w:rsidRPr="000A142F" w:rsidRDefault="009100F2" w:rsidP="00BB7529">
      <w:pPr>
        <w:spacing w:after="120"/>
        <w:rPr>
          <w:rFonts w:asciiTheme="majorBidi" w:hAnsiTheme="majorBidi" w:cstheme="majorBidi"/>
          <w:lang w:eastAsia="en-GB"/>
        </w:rPr>
      </w:pPr>
      <w:r w:rsidRPr="000A142F">
        <w:rPr>
          <w:rFonts w:asciiTheme="majorBidi" w:hAnsiTheme="majorBidi" w:cstheme="majorBidi"/>
          <w:lang w:eastAsia="en-GB"/>
        </w:rPr>
        <w:t>The Energy Union strategy has five main dimensions</w:t>
      </w:r>
      <w:r w:rsidR="008C31F9">
        <w:rPr>
          <w:rFonts w:asciiTheme="majorBidi" w:hAnsiTheme="majorBidi" w:cstheme="majorBidi"/>
          <w:lang w:eastAsia="en-GB"/>
        </w:rPr>
        <w:t>,</w:t>
      </w:r>
      <w:r w:rsidRPr="000A142F">
        <w:rPr>
          <w:rFonts w:asciiTheme="majorBidi" w:hAnsiTheme="majorBidi" w:cstheme="majorBidi"/>
          <w:lang w:eastAsia="en-GB"/>
        </w:rPr>
        <w:t xml:space="preserve"> which are closely interrelated and mutually reinforcing. The implementation of all five dimensions, including the agreed </w:t>
      </w:r>
      <w:hyperlink r:id="rId22" w:history="1">
        <w:r w:rsidRPr="000A142F">
          <w:rPr>
            <w:rStyle w:val="Hyperlink"/>
            <w:rFonts w:asciiTheme="majorBidi" w:hAnsiTheme="majorBidi" w:cstheme="majorBidi"/>
          </w:rPr>
          <w:t>2030 climate and energy framework</w:t>
        </w:r>
      </w:hyperlink>
      <w:r w:rsidRPr="000A142F">
        <w:rPr>
          <w:rFonts w:asciiTheme="majorBidi" w:hAnsiTheme="majorBidi" w:cstheme="majorBidi"/>
          <w:lang w:eastAsia="en-GB"/>
        </w:rPr>
        <w:t xml:space="preserve">, will require the development of a reliable and transparent governance system, in line with the March </w:t>
      </w:r>
      <w:r w:rsidR="00B56727" w:rsidRPr="00B56727">
        <w:rPr>
          <w:rFonts w:asciiTheme="majorBidi" w:hAnsiTheme="majorBidi" w:cstheme="majorBidi"/>
          <w:lang w:eastAsia="en-GB"/>
        </w:rPr>
        <w:t xml:space="preserve">2015 and October 2014 </w:t>
      </w:r>
      <w:r w:rsidRPr="000A142F">
        <w:rPr>
          <w:rFonts w:asciiTheme="majorBidi" w:hAnsiTheme="majorBidi" w:cstheme="majorBidi"/>
          <w:lang w:eastAsia="en-GB"/>
        </w:rPr>
        <w:t>European Council conclusions.</w:t>
      </w:r>
    </w:p>
    <w:p w:rsidR="009100F2" w:rsidRPr="000A142F" w:rsidRDefault="009100F2" w:rsidP="008C31F9">
      <w:pPr>
        <w:spacing w:after="120"/>
        <w:rPr>
          <w:rFonts w:asciiTheme="majorBidi" w:hAnsiTheme="majorBidi" w:cstheme="majorBidi"/>
          <w:lang w:eastAsia="en-GB"/>
        </w:rPr>
      </w:pPr>
      <w:r w:rsidRPr="000A142F">
        <w:rPr>
          <w:rFonts w:asciiTheme="majorBidi" w:hAnsiTheme="majorBidi" w:cstheme="majorBidi"/>
          <w:bCs/>
          <w:lang w:eastAsia="en-GB"/>
        </w:rPr>
        <w:t xml:space="preserve">Commissioner Šefčovič </w:t>
      </w:r>
      <w:r w:rsidR="008C31F9">
        <w:rPr>
          <w:rFonts w:asciiTheme="majorBidi" w:hAnsiTheme="majorBidi" w:cstheme="majorBidi"/>
          <w:bCs/>
          <w:lang w:eastAsia="en-GB"/>
        </w:rPr>
        <w:t>gave</w:t>
      </w:r>
      <w:r w:rsidRPr="000A142F">
        <w:rPr>
          <w:rFonts w:asciiTheme="majorBidi" w:hAnsiTheme="majorBidi" w:cstheme="majorBidi"/>
          <w:bCs/>
          <w:lang w:eastAsia="en-GB"/>
        </w:rPr>
        <w:t xml:space="preserve"> a brief presentation</w:t>
      </w:r>
      <w:r w:rsidRPr="000A142F">
        <w:rPr>
          <w:rFonts w:asciiTheme="majorBidi" w:hAnsiTheme="majorBidi" w:cstheme="majorBidi"/>
          <w:b/>
          <w:lang w:eastAsia="en-GB"/>
        </w:rPr>
        <w:t xml:space="preserve"> </w:t>
      </w:r>
      <w:r w:rsidRPr="000A142F">
        <w:rPr>
          <w:rFonts w:asciiTheme="majorBidi" w:hAnsiTheme="majorBidi" w:cstheme="majorBidi"/>
          <w:bCs/>
          <w:lang w:eastAsia="en-GB"/>
        </w:rPr>
        <w:t>on the governance dimension, which he proposes to develop along the following lines:</w:t>
      </w:r>
    </w:p>
    <w:p w:rsidR="009100F2" w:rsidRPr="000A142F" w:rsidRDefault="009100F2" w:rsidP="008C31F9">
      <w:pPr>
        <w:pStyle w:val="Tiret0"/>
        <w:rPr>
          <w:rFonts w:asciiTheme="majorBidi" w:hAnsiTheme="majorBidi" w:cstheme="majorBidi"/>
        </w:rPr>
      </w:pPr>
      <w:r w:rsidRPr="000A142F">
        <w:rPr>
          <w:rFonts w:asciiTheme="majorBidi" w:hAnsiTheme="majorBidi" w:cstheme="majorBidi"/>
        </w:rPr>
        <w:t>a streamlined and more integrated governance system, taking into account different dimensions (in particular, economic, environmental, climate</w:t>
      </w:r>
      <w:r w:rsidR="00F15B62">
        <w:rPr>
          <w:rFonts w:asciiTheme="majorBidi" w:hAnsiTheme="majorBidi" w:cstheme="majorBidi"/>
        </w:rPr>
        <w:t xml:space="preserve"> </w:t>
      </w:r>
      <w:r w:rsidR="008C31F9">
        <w:rPr>
          <w:rFonts w:asciiTheme="majorBidi" w:hAnsiTheme="majorBidi" w:cstheme="majorBidi"/>
        </w:rPr>
        <w:t>and</w:t>
      </w:r>
      <w:r w:rsidRPr="000A142F">
        <w:rPr>
          <w:rFonts w:asciiTheme="majorBidi" w:hAnsiTheme="majorBidi" w:cstheme="majorBidi"/>
        </w:rPr>
        <w:t xml:space="preserve"> transport policy</w:t>
      </w:r>
      <w:r w:rsidR="00F15B62">
        <w:rPr>
          <w:rFonts w:asciiTheme="majorBidi" w:hAnsiTheme="majorBidi" w:cstheme="majorBidi"/>
        </w:rPr>
        <w:t xml:space="preserve"> issues</w:t>
      </w:r>
      <w:r w:rsidRPr="000A142F">
        <w:rPr>
          <w:rFonts w:asciiTheme="majorBidi" w:hAnsiTheme="majorBidi" w:cstheme="majorBidi"/>
        </w:rPr>
        <w:t>)</w:t>
      </w:r>
    </w:p>
    <w:p w:rsidR="009100F2" w:rsidRPr="000A142F" w:rsidRDefault="00F15B62" w:rsidP="009100F2">
      <w:pPr>
        <w:pStyle w:val="Tiret0"/>
        <w:rPr>
          <w:rFonts w:asciiTheme="majorBidi" w:hAnsiTheme="majorBidi" w:cstheme="majorBidi"/>
        </w:rPr>
      </w:pPr>
      <w:r>
        <w:rPr>
          <w:rFonts w:asciiTheme="majorBidi" w:hAnsiTheme="majorBidi" w:cstheme="majorBidi"/>
        </w:rPr>
        <w:t>a factual basis</w:t>
      </w:r>
      <w:r w:rsidR="009100F2" w:rsidRPr="000A142F">
        <w:rPr>
          <w:rFonts w:asciiTheme="majorBidi" w:hAnsiTheme="majorBidi" w:cstheme="majorBidi"/>
        </w:rPr>
        <w:t>, with improved data collection</w:t>
      </w:r>
    </w:p>
    <w:p w:rsidR="009100F2" w:rsidRPr="000A142F" w:rsidRDefault="009100F2" w:rsidP="00B56727">
      <w:pPr>
        <w:pStyle w:val="Tiret0"/>
      </w:pPr>
      <w:r w:rsidRPr="000A142F">
        <w:t xml:space="preserve">simplified </w:t>
      </w:r>
      <w:r w:rsidR="00B56727" w:rsidRPr="00B56727">
        <w:rPr>
          <w:rFonts w:asciiTheme="majorBidi" w:hAnsiTheme="majorBidi" w:cstheme="majorBidi"/>
        </w:rPr>
        <w:t xml:space="preserve">and aligned </w:t>
      </w:r>
      <w:r w:rsidRPr="000A142F">
        <w:t>reporting obligations</w:t>
      </w:r>
    </w:p>
    <w:p w:rsidR="009100F2" w:rsidRPr="000A142F" w:rsidRDefault="009100F2" w:rsidP="00B56727">
      <w:pPr>
        <w:pStyle w:val="Tiret0"/>
      </w:pPr>
      <w:r w:rsidRPr="000A142F">
        <w:t xml:space="preserve">development of energy and climate </w:t>
      </w:r>
      <w:r w:rsidR="00B56727" w:rsidRPr="00B56727">
        <w:rPr>
          <w:rFonts w:asciiTheme="majorBidi" w:hAnsiTheme="majorBidi" w:cstheme="majorBidi"/>
        </w:rPr>
        <w:t xml:space="preserve">national plans </w:t>
      </w:r>
      <w:r w:rsidRPr="000A142F">
        <w:t>bas</w:t>
      </w:r>
      <w:r w:rsidR="00B56727">
        <w:t xml:space="preserve">ed on validated </w:t>
      </w:r>
      <w:r w:rsidRPr="000A142F">
        <w:t xml:space="preserve">country </w:t>
      </w:r>
      <w:r w:rsidR="00CD422D">
        <w:t>"</w:t>
      </w:r>
      <w:r w:rsidRPr="000A142F">
        <w:t>fiches</w:t>
      </w:r>
      <w:r w:rsidR="00CD422D">
        <w:t>"</w:t>
      </w:r>
    </w:p>
    <w:p w:rsidR="00F45AA9" w:rsidRPr="000A142F" w:rsidRDefault="009100F2" w:rsidP="00F45AA9">
      <w:pPr>
        <w:pStyle w:val="Tiret0"/>
        <w:rPr>
          <w:rFonts w:asciiTheme="majorBidi" w:hAnsiTheme="majorBidi" w:cstheme="majorBidi"/>
        </w:rPr>
      </w:pPr>
      <w:r w:rsidRPr="000A142F">
        <w:rPr>
          <w:rFonts w:asciiTheme="majorBidi" w:hAnsiTheme="majorBidi" w:cstheme="majorBidi"/>
        </w:rPr>
        <w:t>very close cooperation between member states, the Commission, the Council and the European Parliament</w:t>
      </w:r>
    </w:p>
    <w:p w:rsidR="009100F2" w:rsidRDefault="009100F2" w:rsidP="00B56727">
      <w:pPr>
        <w:pStyle w:val="Tiret0"/>
        <w:numPr>
          <w:ilvl w:val="0"/>
          <w:numId w:val="0"/>
        </w:numPr>
        <w:rPr>
          <w:rFonts w:asciiTheme="majorBidi" w:hAnsiTheme="majorBidi" w:cstheme="majorBidi"/>
        </w:rPr>
      </w:pPr>
      <w:r w:rsidRPr="000A142F">
        <w:rPr>
          <w:rFonts w:asciiTheme="majorBidi" w:hAnsiTheme="majorBidi" w:cstheme="majorBidi"/>
        </w:rPr>
        <w:t>This work will feed into the preparation of the state of the Energy Union</w:t>
      </w:r>
      <w:r w:rsidR="00B56727">
        <w:rPr>
          <w:rFonts w:asciiTheme="majorBidi" w:hAnsiTheme="majorBidi" w:cstheme="majorBidi"/>
        </w:rPr>
        <w:t xml:space="preserve"> report</w:t>
      </w:r>
      <w:r w:rsidR="00F15B62">
        <w:rPr>
          <w:rFonts w:asciiTheme="majorBidi" w:hAnsiTheme="majorBidi" w:cstheme="majorBidi"/>
        </w:rPr>
        <w:t>,</w:t>
      </w:r>
      <w:r w:rsidRPr="000A142F">
        <w:rPr>
          <w:rFonts w:asciiTheme="majorBidi" w:hAnsiTheme="majorBidi" w:cstheme="majorBidi"/>
        </w:rPr>
        <w:t xml:space="preserve"> which will be presented in the </w:t>
      </w:r>
      <w:r w:rsidR="00F15B62">
        <w:rPr>
          <w:rFonts w:asciiTheme="majorBidi" w:hAnsiTheme="majorBidi" w:cstheme="majorBidi"/>
        </w:rPr>
        <w:t>a</w:t>
      </w:r>
      <w:r w:rsidRPr="000A142F">
        <w:rPr>
          <w:rFonts w:asciiTheme="majorBidi" w:hAnsiTheme="majorBidi" w:cstheme="majorBidi"/>
        </w:rPr>
        <w:t>utumn.</w:t>
      </w:r>
    </w:p>
    <w:p w:rsidR="009100F2" w:rsidRPr="000A142F" w:rsidRDefault="009100F2" w:rsidP="009100F2">
      <w:pPr>
        <w:spacing w:after="120"/>
        <w:rPr>
          <w:rFonts w:asciiTheme="majorBidi" w:hAnsiTheme="majorBidi" w:cstheme="majorBidi"/>
          <w:lang w:eastAsia="en-GB"/>
        </w:rPr>
      </w:pPr>
      <w:r w:rsidRPr="000A142F">
        <w:rPr>
          <w:rFonts w:asciiTheme="majorBidi" w:hAnsiTheme="majorBidi" w:cstheme="majorBidi"/>
          <w:sz w:val="22"/>
          <w:lang w:eastAsia="en-GB"/>
        </w:rPr>
        <w:br w:type="page"/>
      </w:r>
      <w:r w:rsidRPr="000A142F">
        <w:rPr>
          <w:rFonts w:asciiTheme="majorBidi" w:hAnsiTheme="majorBidi" w:cstheme="majorBidi"/>
          <w:lang w:eastAsia="en-GB"/>
        </w:rPr>
        <w:lastRenderedPageBreak/>
        <w:t>In particular, the conclusions:</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underline the important role of regional cooperation in the implementation of the Energy Union and as an essential part of the governance system</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acknowledge that a reliable and flexible governance system will step up the role and rights of consumers, increase transparency and predictability for investors and facilitate coordination of national energy policies</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reiterate the need to address the lack of energy interconnections, which may contribute to higher energy prices</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stress the need to protect vulnerable consumers and reinforce solidarity mechanisms</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emphasise the importance of energy efficiency in reducing energy costs for consumers, while reducing greenhouse gas emissions</w:t>
      </w:r>
    </w:p>
    <w:p w:rsidR="009100F2" w:rsidRPr="000A142F" w:rsidRDefault="009100F2" w:rsidP="00A10C62">
      <w:pPr>
        <w:pStyle w:val="Tiret0"/>
        <w:rPr>
          <w:rFonts w:asciiTheme="majorBidi" w:hAnsiTheme="majorBidi" w:cstheme="majorBidi"/>
        </w:rPr>
      </w:pPr>
      <w:r w:rsidRPr="000A142F">
        <w:rPr>
          <w:rFonts w:asciiTheme="majorBidi" w:hAnsiTheme="majorBidi" w:cstheme="majorBidi"/>
        </w:rPr>
        <w:t xml:space="preserve">call for </w:t>
      </w:r>
      <w:r w:rsidR="00A10C62">
        <w:rPr>
          <w:rFonts w:asciiTheme="majorBidi" w:hAnsiTheme="majorBidi" w:cstheme="majorBidi"/>
        </w:rPr>
        <w:t xml:space="preserve">cost-effective </w:t>
      </w:r>
      <w:r w:rsidRPr="000A142F">
        <w:rPr>
          <w:rFonts w:asciiTheme="majorBidi" w:hAnsiTheme="majorBidi" w:cstheme="majorBidi"/>
        </w:rPr>
        <w:t>investments in strategic and smart infrastructure, in particular through Projects of Common Interest PCI</w:t>
      </w:r>
      <w:r w:rsidR="00A10C62">
        <w:rPr>
          <w:rFonts w:asciiTheme="majorBidi" w:hAnsiTheme="majorBidi" w:cstheme="majorBidi"/>
        </w:rPr>
        <w:t>s</w:t>
      </w:r>
      <w:r w:rsidRPr="000A142F">
        <w:rPr>
          <w:rFonts w:asciiTheme="majorBidi" w:hAnsiTheme="majorBidi" w:cstheme="majorBidi"/>
        </w:rPr>
        <w:t xml:space="preserve"> and making full use of EU programmes and funding such as Connecting Europe and </w:t>
      </w:r>
      <w:r w:rsidR="00A10C62">
        <w:rPr>
          <w:rFonts w:asciiTheme="majorBidi" w:hAnsiTheme="majorBidi" w:cstheme="majorBidi"/>
        </w:rPr>
        <w:t xml:space="preserve">the </w:t>
      </w:r>
      <w:r w:rsidRPr="000A142F">
        <w:rPr>
          <w:rFonts w:asciiTheme="majorBidi" w:hAnsiTheme="majorBidi" w:cstheme="majorBidi"/>
        </w:rPr>
        <w:t>EFSI</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call for initiatives to stimulate EU technology and innovation leadership in energy and climate while promoting growth and jobs</w:t>
      </w:r>
    </w:p>
    <w:tbl>
      <w:tblPr>
        <w:tblW w:w="0" w:type="auto"/>
        <w:tblLayout w:type="fixed"/>
        <w:tblLook w:val="04A0" w:firstRow="1" w:lastRow="0" w:firstColumn="1" w:lastColumn="0" w:noHBand="0" w:noVBand="1"/>
      </w:tblPr>
      <w:tblGrid>
        <w:gridCol w:w="8843"/>
      </w:tblGrid>
      <w:tr w:rsidR="009100F2" w:rsidRPr="000A142F" w:rsidTr="009100F2">
        <w:trPr>
          <w:trHeight w:val="160"/>
        </w:trPr>
        <w:tc>
          <w:tcPr>
            <w:tcW w:w="8843" w:type="dxa"/>
            <w:tcBorders>
              <w:top w:val="nil"/>
              <w:left w:val="nil"/>
              <w:bottom w:val="nil"/>
              <w:right w:val="nil"/>
            </w:tcBorders>
          </w:tcPr>
          <w:p w:rsidR="009100F2" w:rsidRPr="000A142F" w:rsidRDefault="009100F2">
            <w:pPr>
              <w:pStyle w:val="Default"/>
              <w:spacing w:line="276" w:lineRule="auto"/>
              <w:rPr>
                <w:rFonts w:asciiTheme="majorBidi" w:hAnsiTheme="majorBidi" w:cstheme="majorBidi"/>
                <w:color w:val="auto"/>
                <w:sz w:val="22"/>
                <w:szCs w:val="22"/>
                <w:lang w:eastAsia="en-GB"/>
              </w:rPr>
            </w:pPr>
          </w:p>
        </w:tc>
      </w:tr>
    </w:tbl>
    <w:p w:rsidR="009100F2" w:rsidRPr="000A142F" w:rsidRDefault="009100F2" w:rsidP="009100F2">
      <w:pPr>
        <w:pStyle w:val="ItemDebated"/>
        <w:rPr>
          <w:rFonts w:asciiTheme="majorBidi" w:hAnsiTheme="majorBidi" w:cstheme="majorBidi"/>
        </w:rPr>
      </w:pPr>
      <w:r w:rsidRPr="000A142F">
        <w:rPr>
          <w:rFonts w:asciiTheme="majorBidi" w:hAnsiTheme="majorBidi" w:cstheme="majorBidi"/>
        </w:rPr>
        <w:br w:type="page"/>
      </w:r>
      <w:bookmarkStart w:id="7" w:name="_Toc429386530"/>
      <w:r w:rsidRPr="000A142F">
        <w:rPr>
          <w:rFonts w:asciiTheme="majorBidi" w:hAnsiTheme="majorBidi" w:cstheme="majorBidi"/>
        </w:rPr>
        <w:lastRenderedPageBreak/>
        <w:t>Other business</w:t>
      </w:r>
      <w:bookmarkEnd w:id="7"/>
    </w:p>
    <w:p w:rsidR="009100F2" w:rsidRPr="000A142F" w:rsidRDefault="009100F2" w:rsidP="00800453">
      <w:pPr>
        <w:pStyle w:val="Sub-sub-itemDebated"/>
        <w:numPr>
          <w:ilvl w:val="0"/>
          <w:numId w:val="37"/>
        </w:numPr>
      </w:pPr>
      <w:bookmarkStart w:id="8" w:name="_Toc429386531"/>
      <w:r w:rsidRPr="000A142F">
        <w:t>External energy relations</w:t>
      </w:r>
      <w:bookmarkEnd w:id="8"/>
    </w:p>
    <w:p w:rsidR="009100F2" w:rsidRPr="000A142F" w:rsidRDefault="009100F2" w:rsidP="00800453">
      <w:pPr>
        <w:pStyle w:val="Tiret1"/>
        <w:numPr>
          <w:ilvl w:val="0"/>
          <w:numId w:val="0"/>
        </w:numPr>
        <w:rPr>
          <w:b/>
          <w:bCs/>
        </w:rPr>
      </w:pPr>
      <w:r w:rsidRPr="000A142F">
        <w:rPr>
          <w:b/>
          <w:bCs/>
        </w:rPr>
        <w:t>Trilateral talks</w:t>
      </w:r>
    </w:p>
    <w:p w:rsidR="009100F2" w:rsidRPr="009A71F1" w:rsidRDefault="009100F2" w:rsidP="00412F67">
      <w:pPr>
        <w:rPr>
          <w:rFonts w:asciiTheme="majorBidi" w:hAnsiTheme="majorBidi" w:cstheme="majorBidi"/>
          <w:lang w:eastAsia="en-GB"/>
        </w:rPr>
      </w:pPr>
      <w:r w:rsidRPr="009A71F1">
        <w:rPr>
          <w:rFonts w:asciiTheme="majorBidi" w:hAnsiTheme="majorBidi" w:cstheme="majorBidi"/>
          <w:lang w:eastAsia="en-GB"/>
        </w:rPr>
        <w:t xml:space="preserve">The Council </w:t>
      </w:r>
      <w:r w:rsidR="00D46BFB" w:rsidRPr="009A71F1">
        <w:rPr>
          <w:rFonts w:asciiTheme="majorBidi" w:hAnsiTheme="majorBidi" w:cstheme="majorBidi"/>
          <w:lang w:eastAsia="en-GB"/>
        </w:rPr>
        <w:t>was briefed by</w:t>
      </w:r>
      <w:r w:rsidRPr="009A71F1">
        <w:rPr>
          <w:rFonts w:asciiTheme="majorBidi" w:hAnsiTheme="majorBidi" w:cstheme="majorBidi"/>
          <w:lang w:eastAsia="en-GB"/>
        </w:rPr>
        <w:t xml:space="preserve"> the Commission on the state of play regarding the trilateral talks </w:t>
      </w:r>
      <w:r w:rsidR="003D1C68" w:rsidRPr="009A71F1">
        <w:rPr>
          <w:rFonts w:asciiTheme="majorBidi" w:hAnsiTheme="majorBidi" w:cstheme="majorBidi"/>
          <w:lang w:eastAsia="en-GB"/>
        </w:rPr>
        <w:t xml:space="preserve">between </w:t>
      </w:r>
      <w:r w:rsidRPr="009A71F1">
        <w:rPr>
          <w:rFonts w:asciiTheme="majorBidi" w:hAnsiTheme="majorBidi" w:cstheme="majorBidi"/>
          <w:lang w:eastAsia="en-GB"/>
        </w:rPr>
        <w:t>Ukraine</w:t>
      </w:r>
      <w:r w:rsidR="003D1C68" w:rsidRPr="009A71F1">
        <w:rPr>
          <w:rFonts w:asciiTheme="majorBidi" w:hAnsiTheme="majorBidi" w:cstheme="majorBidi"/>
          <w:lang w:eastAsia="en-GB"/>
        </w:rPr>
        <w:t xml:space="preserve">, </w:t>
      </w:r>
      <w:r w:rsidRPr="009A71F1">
        <w:rPr>
          <w:rFonts w:asciiTheme="majorBidi" w:hAnsiTheme="majorBidi" w:cstheme="majorBidi"/>
          <w:lang w:eastAsia="en-GB"/>
        </w:rPr>
        <w:t>Russia</w:t>
      </w:r>
      <w:r w:rsidR="003D1C68" w:rsidRPr="009A71F1">
        <w:rPr>
          <w:rFonts w:asciiTheme="majorBidi" w:hAnsiTheme="majorBidi" w:cstheme="majorBidi"/>
          <w:lang w:eastAsia="en-GB"/>
        </w:rPr>
        <w:t xml:space="preserve"> and the </w:t>
      </w:r>
      <w:r w:rsidRPr="009A71F1">
        <w:rPr>
          <w:rFonts w:asciiTheme="majorBidi" w:hAnsiTheme="majorBidi" w:cstheme="majorBidi"/>
          <w:lang w:eastAsia="en-GB"/>
        </w:rPr>
        <w:t>EU</w:t>
      </w:r>
      <w:r w:rsidR="00412F67">
        <w:rPr>
          <w:rFonts w:asciiTheme="majorBidi" w:hAnsiTheme="majorBidi" w:cstheme="majorBidi"/>
          <w:lang w:eastAsia="en-GB"/>
        </w:rPr>
        <w:t xml:space="preserve"> </w:t>
      </w:r>
      <w:r w:rsidRPr="009A71F1">
        <w:rPr>
          <w:rFonts w:asciiTheme="majorBidi" w:hAnsiTheme="majorBidi" w:cstheme="majorBidi"/>
          <w:lang w:eastAsia="en-GB"/>
        </w:rPr>
        <w:t>(</w:t>
      </w:r>
      <w:hyperlink r:id="rId23" w:tooltip="http://data.consilium.europa.eu/doc/document/ST-9090-2015-INIT/en/pdf" w:history="1">
        <w:r w:rsidRPr="009A71F1">
          <w:rPr>
            <w:rStyle w:val="Hyperlink"/>
            <w:rFonts w:asciiTheme="majorBidi" w:hAnsiTheme="majorBidi" w:cstheme="majorBidi"/>
            <w:lang w:eastAsia="en-GB"/>
          </w:rPr>
          <w:t>9090/15</w:t>
        </w:r>
      </w:hyperlink>
      <w:r w:rsidRPr="009A71F1">
        <w:rPr>
          <w:rFonts w:asciiTheme="majorBidi" w:hAnsiTheme="majorBidi" w:cstheme="majorBidi"/>
          <w:lang w:eastAsia="en-GB"/>
        </w:rPr>
        <w:t>).</w:t>
      </w:r>
    </w:p>
    <w:p w:rsidR="009100F2" w:rsidRPr="009A71F1" w:rsidRDefault="009100F2" w:rsidP="00255564">
      <w:pPr>
        <w:rPr>
          <w:rFonts w:asciiTheme="majorBidi" w:hAnsiTheme="majorBidi" w:cstheme="majorBidi"/>
          <w:lang w:eastAsia="en-GB"/>
        </w:rPr>
      </w:pPr>
      <w:r w:rsidRPr="009A71F1">
        <w:rPr>
          <w:rFonts w:asciiTheme="majorBidi" w:hAnsiTheme="majorBidi" w:cstheme="majorBidi"/>
          <w:lang w:eastAsia="en-GB"/>
        </w:rPr>
        <w:t xml:space="preserve">The Commission expects that a follow-up to the October 2014 </w:t>
      </w:r>
      <w:r w:rsidR="00255564" w:rsidRPr="009A71F1">
        <w:rPr>
          <w:rFonts w:asciiTheme="majorBidi" w:hAnsiTheme="majorBidi" w:cstheme="majorBidi"/>
          <w:lang w:eastAsia="en-GB"/>
        </w:rPr>
        <w:t>w</w:t>
      </w:r>
      <w:r w:rsidRPr="009A71F1">
        <w:rPr>
          <w:rFonts w:asciiTheme="majorBidi" w:hAnsiTheme="majorBidi" w:cstheme="majorBidi"/>
          <w:lang w:eastAsia="en-GB"/>
        </w:rPr>
        <w:t xml:space="preserve">inter </w:t>
      </w:r>
      <w:r w:rsidR="00255564" w:rsidRPr="009A71F1">
        <w:rPr>
          <w:rFonts w:asciiTheme="majorBidi" w:hAnsiTheme="majorBidi" w:cstheme="majorBidi"/>
          <w:lang w:eastAsia="en-GB"/>
        </w:rPr>
        <w:t>p</w:t>
      </w:r>
      <w:r w:rsidRPr="009A71F1">
        <w:rPr>
          <w:rFonts w:asciiTheme="majorBidi" w:hAnsiTheme="majorBidi" w:cstheme="majorBidi"/>
          <w:lang w:eastAsia="en-GB"/>
        </w:rPr>
        <w:t xml:space="preserve">ackage can be swiftly agreed, which is essential to provide a stable framework for gas supplies to Ukraine, and therefore to ensure gas transit to Europe, until the underlying dispute on the contracts between </w:t>
      </w:r>
      <w:proofErr w:type="spellStart"/>
      <w:r w:rsidRPr="009A71F1">
        <w:rPr>
          <w:rFonts w:asciiTheme="majorBidi" w:hAnsiTheme="majorBidi" w:cstheme="majorBidi"/>
          <w:lang w:eastAsia="en-GB"/>
        </w:rPr>
        <w:t>Naftogaz</w:t>
      </w:r>
      <w:proofErr w:type="spellEnd"/>
      <w:r w:rsidRPr="009A71F1">
        <w:rPr>
          <w:rFonts w:asciiTheme="majorBidi" w:hAnsiTheme="majorBidi" w:cstheme="majorBidi"/>
          <w:lang w:eastAsia="en-GB"/>
        </w:rPr>
        <w:t xml:space="preserve"> and Gazprom are settled by a decision of the Stockholm Arbitration Court, expected </w:t>
      </w:r>
      <w:r w:rsidR="00255564" w:rsidRPr="009A71F1">
        <w:rPr>
          <w:rFonts w:asciiTheme="majorBidi" w:hAnsiTheme="majorBidi" w:cstheme="majorBidi"/>
          <w:lang w:eastAsia="en-GB"/>
        </w:rPr>
        <w:t>in</w:t>
      </w:r>
      <w:r w:rsidRPr="009A71F1">
        <w:rPr>
          <w:rFonts w:asciiTheme="majorBidi" w:hAnsiTheme="majorBidi" w:cstheme="majorBidi"/>
          <w:lang w:eastAsia="en-GB"/>
        </w:rPr>
        <w:t xml:space="preserve"> June 2016</w:t>
      </w:r>
      <w:r w:rsidR="00255564" w:rsidRPr="009A71F1">
        <w:rPr>
          <w:rFonts w:asciiTheme="majorBidi" w:hAnsiTheme="majorBidi" w:cstheme="majorBidi"/>
          <w:lang w:eastAsia="en-GB"/>
        </w:rPr>
        <w:t xml:space="preserve"> at the earliest</w:t>
      </w:r>
      <w:r w:rsidRPr="009A71F1">
        <w:rPr>
          <w:rFonts w:asciiTheme="majorBidi" w:hAnsiTheme="majorBidi" w:cstheme="majorBidi"/>
          <w:lang w:eastAsia="en-GB"/>
        </w:rPr>
        <w:t>.</w:t>
      </w:r>
    </w:p>
    <w:p w:rsidR="009100F2" w:rsidRPr="009A71F1" w:rsidRDefault="009100F2" w:rsidP="00800453">
      <w:pPr>
        <w:pStyle w:val="Tiret1"/>
        <w:numPr>
          <w:ilvl w:val="0"/>
          <w:numId w:val="0"/>
        </w:numPr>
        <w:rPr>
          <w:b/>
          <w:bCs/>
        </w:rPr>
      </w:pPr>
      <w:r w:rsidRPr="009A71F1">
        <w:rPr>
          <w:b/>
          <w:bCs/>
        </w:rPr>
        <w:t>Energy Community</w:t>
      </w:r>
    </w:p>
    <w:p w:rsidR="009100F2" w:rsidRPr="009A71F1" w:rsidRDefault="009100F2" w:rsidP="00867970">
      <w:pPr>
        <w:rPr>
          <w:rFonts w:asciiTheme="majorBidi" w:hAnsiTheme="majorBidi" w:cstheme="majorBidi"/>
          <w:lang w:eastAsia="en-GB"/>
        </w:rPr>
      </w:pPr>
      <w:r w:rsidRPr="009A71F1">
        <w:rPr>
          <w:rFonts w:asciiTheme="majorBidi" w:hAnsiTheme="majorBidi" w:cstheme="majorBidi"/>
          <w:lang w:eastAsia="en-GB"/>
        </w:rPr>
        <w:t xml:space="preserve">The Council was </w:t>
      </w:r>
      <w:r w:rsidR="00867970">
        <w:rPr>
          <w:rFonts w:asciiTheme="majorBidi" w:hAnsiTheme="majorBidi" w:cstheme="majorBidi"/>
          <w:lang w:eastAsia="en-GB"/>
        </w:rPr>
        <w:t xml:space="preserve">informed </w:t>
      </w:r>
      <w:r w:rsidRPr="009A71F1">
        <w:rPr>
          <w:rFonts w:asciiTheme="majorBidi" w:hAnsiTheme="majorBidi" w:cstheme="majorBidi"/>
          <w:lang w:eastAsia="en-GB"/>
        </w:rPr>
        <w:t>by the Commission on the latest developments concerning the strengthening of the Energy Community in view of the Tirana ministerial meeting in October 2015.</w:t>
      </w:r>
    </w:p>
    <w:p w:rsidR="009100F2" w:rsidRPr="009A71F1" w:rsidRDefault="009100F2" w:rsidP="00826B41">
      <w:pPr>
        <w:rPr>
          <w:rFonts w:asciiTheme="majorBidi" w:hAnsiTheme="majorBidi" w:cstheme="majorBidi"/>
          <w:lang w:eastAsia="en-GB"/>
        </w:rPr>
      </w:pPr>
      <w:r w:rsidRPr="009A71F1">
        <w:rPr>
          <w:rFonts w:asciiTheme="majorBidi" w:hAnsiTheme="majorBidi" w:cstheme="majorBidi"/>
          <w:lang w:eastAsia="en-GB"/>
        </w:rPr>
        <w:t>The Energy Community is an international organisation dealing with energy policy</w:t>
      </w:r>
      <w:r w:rsidR="00826B41" w:rsidRPr="009A71F1">
        <w:rPr>
          <w:rFonts w:asciiTheme="majorBidi" w:hAnsiTheme="majorBidi" w:cstheme="majorBidi"/>
          <w:lang w:eastAsia="en-GB"/>
        </w:rPr>
        <w:t>,</w:t>
      </w:r>
      <w:r w:rsidRPr="009A71F1">
        <w:rPr>
          <w:rFonts w:asciiTheme="majorBidi" w:hAnsiTheme="majorBidi" w:cstheme="majorBidi"/>
          <w:lang w:eastAsia="en-GB"/>
        </w:rPr>
        <w:t xml:space="preserve"> whose mission is to extend the EU internal energy market to </w:t>
      </w:r>
      <w:r w:rsidR="00826B41" w:rsidRPr="009A71F1">
        <w:rPr>
          <w:rFonts w:asciiTheme="majorBidi" w:hAnsiTheme="majorBidi" w:cstheme="majorBidi"/>
          <w:lang w:eastAsia="en-GB"/>
        </w:rPr>
        <w:t>s</w:t>
      </w:r>
      <w:r w:rsidRPr="009A71F1">
        <w:rPr>
          <w:rFonts w:asciiTheme="majorBidi" w:hAnsiTheme="majorBidi" w:cstheme="majorBidi"/>
          <w:lang w:eastAsia="en-GB"/>
        </w:rPr>
        <w:t>outh</w:t>
      </w:r>
      <w:r w:rsidR="00826B41" w:rsidRPr="009A71F1">
        <w:rPr>
          <w:rFonts w:asciiTheme="majorBidi" w:hAnsiTheme="majorBidi" w:cstheme="majorBidi"/>
          <w:lang w:eastAsia="en-GB"/>
        </w:rPr>
        <w:t>-e</w:t>
      </w:r>
      <w:r w:rsidRPr="009A71F1">
        <w:rPr>
          <w:rFonts w:asciiTheme="majorBidi" w:hAnsiTheme="majorBidi" w:cstheme="majorBidi"/>
          <w:lang w:eastAsia="en-GB"/>
        </w:rPr>
        <w:t>ast Europe and beyond on the basis of a legally binding framework.</w:t>
      </w:r>
    </w:p>
    <w:p w:rsidR="009100F2" w:rsidRPr="009A71F1" w:rsidRDefault="009100F2" w:rsidP="00826B41">
      <w:pPr>
        <w:rPr>
          <w:rFonts w:asciiTheme="majorBidi" w:hAnsiTheme="majorBidi" w:cstheme="majorBidi"/>
          <w:lang w:eastAsia="en-GB"/>
        </w:rPr>
      </w:pPr>
      <w:r w:rsidRPr="009A71F1">
        <w:rPr>
          <w:rFonts w:asciiTheme="majorBidi" w:hAnsiTheme="majorBidi" w:cstheme="majorBidi"/>
          <w:lang w:eastAsia="en-GB"/>
        </w:rPr>
        <w:t xml:space="preserve">As of October 2013, the Energy Community has eight </w:t>
      </w:r>
      <w:r w:rsidR="00826B41" w:rsidRPr="009A71F1">
        <w:rPr>
          <w:rFonts w:asciiTheme="majorBidi" w:hAnsiTheme="majorBidi" w:cstheme="majorBidi"/>
          <w:lang w:eastAsia="en-GB"/>
        </w:rPr>
        <w:t>c</w:t>
      </w:r>
      <w:r w:rsidRPr="009A71F1">
        <w:rPr>
          <w:rFonts w:asciiTheme="majorBidi" w:hAnsiTheme="majorBidi" w:cstheme="majorBidi"/>
          <w:lang w:eastAsia="en-GB"/>
        </w:rPr>
        <w:t xml:space="preserve">ontracting </w:t>
      </w:r>
      <w:r w:rsidR="00826B41" w:rsidRPr="009A71F1">
        <w:rPr>
          <w:rFonts w:asciiTheme="majorBidi" w:hAnsiTheme="majorBidi" w:cstheme="majorBidi"/>
          <w:lang w:eastAsia="en-GB"/>
        </w:rPr>
        <w:t>p</w:t>
      </w:r>
      <w:r w:rsidRPr="009A71F1">
        <w:rPr>
          <w:rFonts w:asciiTheme="majorBidi" w:hAnsiTheme="majorBidi" w:cstheme="majorBidi"/>
          <w:lang w:eastAsia="en-GB"/>
        </w:rPr>
        <w:t>arties</w:t>
      </w:r>
      <w:r w:rsidR="00826B41" w:rsidRPr="009A71F1">
        <w:rPr>
          <w:rFonts w:asciiTheme="majorBidi" w:hAnsiTheme="majorBidi" w:cstheme="majorBidi"/>
          <w:lang w:eastAsia="en-GB"/>
        </w:rPr>
        <w:t>:</w:t>
      </w:r>
      <w:r w:rsidRPr="009A71F1">
        <w:rPr>
          <w:rFonts w:asciiTheme="majorBidi" w:hAnsiTheme="majorBidi" w:cstheme="majorBidi"/>
          <w:lang w:eastAsia="en-GB"/>
        </w:rPr>
        <w:t xml:space="preserve"> Albania, Bosnia and Herzegovina, Kosovo, </w:t>
      </w:r>
      <w:r w:rsidR="00826B41" w:rsidRPr="009A71F1">
        <w:rPr>
          <w:rFonts w:asciiTheme="majorBidi" w:hAnsiTheme="majorBidi" w:cstheme="majorBidi"/>
          <w:lang w:eastAsia="en-GB"/>
        </w:rPr>
        <w:t xml:space="preserve">the </w:t>
      </w:r>
      <w:r w:rsidRPr="009A71F1">
        <w:rPr>
          <w:rFonts w:asciiTheme="majorBidi" w:hAnsiTheme="majorBidi" w:cstheme="majorBidi"/>
          <w:lang w:eastAsia="en-GB"/>
        </w:rPr>
        <w:t>former Yugoslav Republic of Macedonia, Moldova, Montenegro, Serbia and Ukraine. Georgia, Armenia, Norway and Turkey participate as observers.</w:t>
      </w:r>
    </w:p>
    <w:p w:rsidR="009100F2" w:rsidRPr="009A71F1" w:rsidRDefault="009100F2" w:rsidP="00800453">
      <w:pPr>
        <w:pStyle w:val="Sub-sub-itemDebated"/>
      </w:pPr>
      <w:bookmarkStart w:id="9" w:name="_Toc429386532"/>
      <w:r w:rsidRPr="009A71F1">
        <w:t>European Nuclear Energy Forum (ENEF)</w:t>
      </w:r>
      <w:bookmarkEnd w:id="9"/>
    </w:p>
    <w:p w:rsidR="009100F2" w:rsidRPr="009A71F1" w:rsidRDefault="009100F2" w:rsidP="00826B41">
      <w:pPr>
        <w:rPr>
          <w:rFonts w:asciiTheme="majorBidi" w:hAnsiTheme="majorBidi" w:cstheme="majorBidi"/>
          <w:lang w:eastAsia="en-GB"/>
        </w:rPr>
      </w:pPr>
      <w:r w:rsidRPr="009A71F1">
        <w:rPr>
          <w:rFonts w:asciiTheme="majorBidi" w:hAnsiTheme="majorBidi" w:cstheme="majorBidi"/>
          <w:lang w:eastAsia="en-GB"/>
        </w:rPr>
        <w:t xml:space="preserve">The Council took note of information from the Czech delegation on the outcome of the 10th plenary meeting of the </w:t>
      </w:r>
      <w:r w:rsidRPr="009A71F1">
        <w:rPr>
          <w:rFonts w:asciiTheme="majorBidi" w:hAnsiTheme="majorBidi" w:cstheme="majorBidi"/>
          <w:b/>
          <w:bCs/>
          <w:lang w:eastAsia="en-GB"/>
        </w:rPr>
        <w:t>ENEF</w:t>
      </w:r>
      <w:r w:rsidRPr="009A71F1">
        <w:rPr>
          <w:rFonts w:asciiTheme="majorBidi" w:hAnsiTheme="majorBidi" w:cstheme="majorBidi"/>
          <w:lang w:eastAsia="en-GB"/>
        </w:rPr>
        <w:t>, which took place in Prague</w:t>
      </w:r>
      <w:r w:rsidR="00826B41" w:rsidRPr="009A71F1">
        <w:rPr>
          <w:rFonts w:asciiTheme="majorBidi" w:hAnsiTheme="majorBidi" w:cstheme="majorBidi"/>
          <w:lang w:eastAsia="en-GB"/>
        </w:rPr>
        <w:t xml:space="preserve"> on</w:t>
      </w:r>
      <w:r w:rsidRPr="009A71F1">
        <w:rPr>
          <w:rFonts w:asciiTheme="majorBidi" w:hAnsiTheme="majorBidi" w:cstheme="majorBidi"/>
          <w:lang w:eastAsia="en-GB"/>
        </w:rPr>
        <w:t xml:space="preserve"> 26</w:t>
      </w:r>
      <w:r w:rsidR="00826B41" w:rsidRPr="009A71F1">
        <w:rPr>
          <w:rFonts w:asciiTheme="majorBidi" w:hAnsiTheme="majorBidi" w:cstheme="majorBidi"/>
          <w:lang w:eastAsia="en-GB"/>
        </w:rPr>
        <w:t xml:space="preserve"> and </w:t>
      </w:r>
      <w:r w:rsidRPr="009A71F1">
        <w:rPr>
          <w:rFonts w:asciiTheme="majorBidi" w:hAnsiTheme="majorBidi" w:cstheme="majorBidi"/>
          <w:lang w:eastAsia="en-GB"/>
        </w:rPr>
        <w:t>27 May 2015 (</w:t>
      </w:r>
      <w:hyperlink r:id="rId24" w:tooltip="http://data.consilium.europa.eu/doc/document/ST-9093-2015-INIT/en/pdf" w:history="1">
        <w:r w:rsidRPr="009A71F1">
          <w:rPr>
            <w:rStyle w:val="Hyperlink"/>
            <w:rFonts w:asciiTheme="majorBidi" w:hAnsiTheme="majorBidi" w:cstheme="majorBidi"/>
            <w:lang w:eastAsia="en-GB"/>
          </w:rPr>
          <w:t>9093/15</w:t>
        </w:r>
      </w:hyperlink>
      <w:r w:rsidRPr="009A71F1">
        <w:rPr>
          <w:rFonts w:asciiTheme="majorBidi" w:hAnsiTheme="majorBidi" w:cstheme="majorBidi"/>
          <w:lang w:eastAsia="en-GB"/>
        </w:rPr>
        <w:t>).</w:t>
      </w:r>
    </w:p>
    <w:p w:rsidR="009100F2" w:rsidRPr="000A142F" w:rsidRDefault="009100F2" w:rsidP="009100F2">
      <w:pPr>
        <w:rPr>
          <w:rFonts w:asciiTheme="majorBidi" w:hAnsiTheme="majorBidi" w:cstheme="majorBidi"/>
          <w:sz w:val="22"/>
          <w:lang w:eastAsia="en-GB"/>
        </w:rPr>
      </w:pPr>
      <w:r w:rsidRPr="009A71F1">
        <w:rPr>
          <w:rFonts w:asciiTheme="majorBidi" w:hAnsiTheme="majorBidi" w:cstheme="majorBidi"/>
          <w:lang w:eastAsia="en-GB"/>
        </w:rPr>
        <w:t>The main items on the agenda were the role of nuclear energy in the Energy Union strategy and its contribution to EU decarbonisation efforts, the role of the EU as a world leader in nuclear safety and the decommissioning of nuclear power plants in the EU.</w:t>
      </w:r>
    </w:p>
    <w:p w:rsidR="009100F2" w:rsidRPr="000A142F" w:rsidRDefault="009100F2" w:rsidP="00D65FB9">
      <w:pPr>
        <w:pStyle w:val="Sub-sub-itemDebated"/>
      </w:pPr>
      <w:r w:rsidRPr="000A142F">
        <w:br w:type="page"/>
      </w:r>
      <w:bookmarkStart w:id="10" w:name="_Toc429386533"/>
      <w:r w:rsidRPr="000A142F">
        <w:lastRenderedPageBreak/>
        <w:t xml:space="preserve">Work programme of the incoming </w:t>
      </w:r>
      <w:r w:rsidR="00D65FB9">
        <w:t>p</w:t>
      </w:r>
      <w:r w:rsidRPr="000A142F">
        <w:t>residency</w:t>
      </w:r>
      <w:bookmarkEnd w:id="10"/>
    </w:p>
    <w:p w:rsidR="009100F2" w:rsidRPr="000A142F" w:rsidRDefault="009100F2" w:rsidP="00A62597">
      <w:pPr>
        <w:rPr>
          <w:rFonts w:asciiTheme="majorBidi" w:hAnsiTheme="majorBidi" w:cstheme="majorBidi"/>
          <w:i/>
          <w:iCs/>
          <w:lang w:eastAsia="en-GB"/>
        </w:rPr>
      </w:pPr>
      <w:r w:rsidRPr="000A142F">
        <w:rPr>
          <w:rFonts w:asciiTheme="majorBidi" w:hAnsiTheme="majorBidi" w:cstheme="majorBidi"/>
          <w:lang w:eastAsia="en-GB"/>
        </w:rPr>
        <w:t>The Luxembourg delegation presented its main priorities for the next 6 months</w:t>
      </w:r>
      <w:r w:rsidR="00A62597">
        <w:rPr>
          <w:rFonts w:asciiTheme="majorBidi" w:hAnsiTheme="majorBidi" w:cstheme="majorBidi"/>
          <w:lang w:eastAsia="en-GB"/>
        </w:rPr>
        <w:t xml:space="preserve"> </w:t>
      </w:r>
      <w:r w:rsidR="00A62597" w:rsidRPr="000A142F">
        <w:rPr>
          <w:rFonts w:asciiTheme="majorBidi" w:hAnsiTheme="majorBidi" w:cstheme="majorBidi"/>
          <w:lang w:eastAsia="en-GB"/>
        </w:rPr>
        <w:t>to the Council</w:t>
      </w:r>
      <w:r w:rsidRPr="000A142F">
        <w:rPr>
          <w:rFonts w:asciiTheme="majorBidi" w:hAnsiTheme="majorBidi" w:cstheme="majorBidi"/>
          <w:lang w:eastAsia="en-GB"/>
        </w:rPr>
        <w:t xml:space="preserve"> (</w:t>
      </w:r>
      <w:hyperlink r:id="rId25" w:tooltip="http://data.consilium.europa.eu/doc/document/ST-9091-2015-INIT/en/pdf" w:history="1">
        <w:r w:rsidRPr="000A142F">
          <w:rPr>
            <w:rStyle w:val="Hyperlink"/>
            <w:rFonts w:asciiTheme="majorBidi" w:hAnsiTheme="majorBidi" w:cstheme="majorBidi"/>
            <w:lang w:eastAsia="en-GB"/>
          </w:rPr>
          <w:t>9091/15</w:t>
        </w:r>
      </w:hyperlink>
      <w:r w:rsidRPr="000A142F">
        <w:rPr>
          <w:rFonts w:asciiTheme="majorBidi" w:hAnsiTheme="majorBidi" w:cstheme="majorBidi"/>
          <w:lang w:eastAsia="en-GB"/>
        </w:rPr>
        <w:t>):</w:t>
      </w:r>
    </w:p>
    <w:p w:rsidR="009100F2" w:rsidRPr="000A142F" w:rsidRDefault="009100F2" w:rsidP="00367820">
      <w:pPr>
        <w:pStyle w:val="Tiret0"/>
        <w:rPr>
          <w:rFonts w:asciiTheme="majorBidi" w:hAnsiTheme="majorBidi" w:cstheme="majorBidi"/>
        </w:rPr>
      </w:pPr>
      <w:r w:rsidRPr="000A142F">
        <w:rPr>
          <w:rFonts w:asciiTheme="majorBidi" w:hAnsiTheme="majorBidi" w:cstheme="majorBidi"/>
        </w:rPr>
        <w:t xml:space="preserve">implementation of a governance </w:t>
      </w:r>
      <w:r w:rsidR="00367820">
        <w:rPr>
          <w:rFonts w:asciiTheme="majorBidi" w:hAnsiTheme="majorBidi" w:cstheme="majorBidi"/>
        </w:rPr>
        <w:t xml:space="preserve">system for </w:t>
      </w:r>
      <w:r w:rsidRPr="000A142F">
        <w:rPr>
          <w:rFonts w:asciiTheme="majorBidi" w:hAnsiTheme="majorBidi" w:cstheme="majorBidi"/>
        </w:rPr>
        <w:t>the Energy Union with a forward-looking climate policy</w:t>
      </w:r>
    </w:p>
    <w:p w:rsidR="009100F2" w:rsidRPr="000A142F" w:rsidRDefault="009100F2" w:rsidP="00A62597">
      <w:pPr>
        <w:pStyle w:val="Tiret0"/>
        <w:rPr>
          <w:rFonts w:asciiTheme="majorBidi" w:hAnsiTheme="majorBidi" w:cstheme="majorBidi"/>
        </w:rPr>
      </w:pPr>
      <w:r w:rsidRPr="000A142F">
        <w:rPr>
          <w:rFonts w:asciiTheme="majorBidi" w:hAnsiTheme="majorBidi" w:cstheme="majorBidi"/>
        </w:rPr>
        <w:t xml:space="preserve">review of the </w:t>
      </w:r>
      <w:r w:rsidR="00A62597">
        <w:rPr>
          <w:rFonts w:asciiTheme="majorBidi" w:hAnsiTheme="majorBidi" w:cstheme="majorBidi"/>
        </w:rPr>
        <w:t>e</w:t>
      </w:r>
      <w:r w:rsidRPr="000A142F">
        <w:rPr>
          <w:rFonts w:asciiTheme="majorBidi" w:hAnsiTheme="majorBidi" w:cstheme="majorBidi"/>
        </w:rPr>
        <w:t xml:space="preserve">nergy </w:t>
      </w:r>
      <w:r w:rsidR="00A62597">
        <w:rPr>
          <w:rFonts w:asciiTheme="majorBidi" w:hAnsiTheme="majorBidi" w:cstheme="majorBidi"/>
        </w:rPr>
        <w:t>l</w:t>
      </w:r>
      <w:r w:rsidRPr="000A142F">
        <w:rPr>
          <w:rFonts w:asciiTheme="majorBidi" w:hAnsiTheme="majorBidi" w:cstheme="majorBidi"/>
        </w:rPr>
        <w:t xml:space="preserve">abelling </w:t>
      </w:r>
      <w:r w:rsidR="00A62597">
        <w:rPr>
          <w:rFonts w:asciiTheme="majorBidi" w:hAnsiTheme="majorBidi" w:cstheme="majorBidi"/>
        </w:rPr>
        <w:t>d</w:t>
      </w:r>
      <w:r w:rsidRPr="000A142F">
        <w:rPr>
          <w:rFonts w:asciiTheme="majorBidi" w:hAnsiTheme="majorBidi" w:cstheme="majorBidi"/>
        </w:rPr>
        <w:t>irective</w:t>
      </w:r>
    </w:p>
    <w:p w:rsidR="009100F2" w:rsidRPr="000A142F" w:rsidRDefault="009100F2" w:rsidP="00A62597">
      <w:pPr>
        <w:pStyle w:val="Tiret0"/>
        <w:rPr>
          <w:rFonts w:asciiTheme="majorBidi" w:hAnsiTheme="majorBidi" w:cstheme="majorBidi"/>
        </w:rPr>
      </w:pPr>
      <w:r w:rsidRPr="000A142F">
        <w:rPr>
          <w:rFonts w:asciiTheme="majorBidi" w:hAnsiTheme="majorBidi" w:cstheme="majorBidi"/>
        </w:rPr>
        <w:t xml:space="preserve">work on forthcoming market design and </w:t>
      </w:r>
      <w:r w:rsidR="00A62597">
        <w:rPr>
          <w:rFonts w:asciiTheme="majorBidi" w:hAnsiTheme="majorBidi" w:cstheme="majorBidi"/>
        </w:rPr>
        <w:t xml:space="preserve">retail </w:t>
      </w:r>
      <w:r w:rsidRPr="000A142F">
        <w:rPr>
          <w:rFonts w:asciiTheme="majorBidi" w:hAnsiTheme="majorBidi" w:cstheme="majorBidi"/>
        </w:rPr>
        <w:t>market communications, LNG and storage</w:t>
      </w:r>
      <w:r w:rsidR="00A62597">
        <w:rPr>
          <w:rFonts w:asciiTheme="majorBidi" w:hAnsiTheme="majorBidi" w:cstheme="majorBidi"/>
        </w:rPr>
        <w:t>,</w:t>
      </w:r>
      <w:r w:rsidRPr="000A142F">
        <w:rPr>
          <w:rFonts w:asciiTheme="majorBidi" w:hAnsiTheme="majorBidi" w:cstheme="majorBidi"/>
        </w:rPr>
        <w:t xml:space="preserve"> and heating and cooling strategies</w:t>
      </w:r>
    </w:p>
    <w:p w:rsidR="009100F2" w:rsidRPr="000A142F" w:rsidRDefault="009100F2" w:rsidP="00A62597">
      <w:pPr>
        <w:pStyle w:val="Tiret0"/>
        <w:rPr>
          <w:rFonts w:asciiTheme="majorBidi" w:hAnsiTheme="majorBidi" w:cstheme="majorBidi"/>
        </w:rPr>
      </w:pPr>
      <w:r w:rsidRPr="000A142F">
        <w:rPr>
          <w:rFonts w:asciiTheme="majorBidi" w:hAnsiTheme="majorBidi" w:cstheme="majorBidi"/>
        </w:rPr>
        <w:t xml:space="preserve">organisation of a </w:t>
      </w:r>
      <w:r w:rsidR="00A62597">
        <w:rPr>
          <w:rFonts w:asciiTheme="majorBidi" w:hAnsiTheme="majorBidi" w:cstheme="majorBidi"/>
        </w:rPr>
        <w:t>Strategic Energy Technology Plan (SET Plan)</w:t>
      </w:r>
      <w:r w:rsidRPr="000A142F">
        <w:rPr>
          <w:rFonts w:asciiTheme="majorBidi" w:hAnsiTheme="majorBidi" w:cstheme="majorBidi"/>
        </w:rPr>
        <w:t xml:space="preserve"> </w:t>
      </w:r>
      <w:r w:rsidR="00A62597">
        <w:rPr>
          <w:rFonts w:asciiTheme="majorBidi" w:hAnsiTheme="majorBidi" w:cstheme="majorBidi"/>
        </w:rPr>
        <w:t>c</w:t>
      </w:r>
      <w:r w:rsidRPr="000A142F">
        <w:rPr>
          <w:rFonts w:asciiTheme="majorBidi" w:hAnsiTheme="majorBidi" w:cstheme="majorBidi"/>
        </w:rPr>
        <w:t>onference</w:t>
      </w:r>
      <w:r w:rsidR="00D46BFB" w:rsidRPr="000A142F">
        <w:rPr>
          <w:rFonts w:asciiTheme="majorBidi" w:hAnsiTheme="majorBidi" w:cstheme="majorBidi"/>
        </w:rPr>
        <w:t>,</w:t>
      </w:r>
      <w:r w:rsidRPr="000A142F">
        <w:rPr>
          <w:rFonts w:asciiTheme="majorBidi" w:hAnsiTheme="majorBidi" w:cstheme="majorBidi"/>
        </w:rPr>
        <w:t xml:space="preserve"> which will be followed by an informal Energy Council</w:t>
      </w:r>
    </w:p>
    <w:p w:rsidR="009100F2" w:rsidRPr="000A142F" w:rsidRDefault="009100F2" w:rsidP="009100F2">
      <w:pPr>
        <w:pStyle w:val="Tiret0"/>
        <w:rPr>
          <w:rFonts w:asciiTheme="majorBidi" w:hAnsiTheme="majorBidi" w:cstheme="majorBidi"/>
        </w:rPr>
      </w:pPr>
      <w:r w:rsidRPr="000A142F">
        <w:rPr>
          <w:rFonts w:asciiTheme="majorBidi" w:hAnsiTheme="majorBidi" w:cstheme="majorBidi"/>
        </w:rPr>
        <w:t xml:space="preserve">financing issues relating to a sustainable energy transition, in the context of the implementation of </w:t>
      </w:r>
      <w:r w:rsidR="00A62597">
        <w:rPr>
          <w:rFonts w:asciiTheme="majorBidi" w:hAnsiTheme="majorBidi" w:cstheme="majorBidi"/>
        </w:rPr>
        <w:t xml:space="preserve">the </w:t>
      </w:r>
      <w:r w:rsidRPr="000A142F">
        <w:rPr>
          <w:rFonts w:asciiTheme="majorBidi" w:hAnsiTheme="majorBidi" w:cstheme="majorBidi"/>
        </w:rPr>
        <w:t>EFSI</w:t>
      </w:r>
    </w:p>
    <w:p w:rsidR="009100F2" w:rsidRDefault="00806795" w:rsidP="009100F2">
      <w:pPr>
        <w:pStyle w:val="Tiret0"/>
        <w:rPr>
          <w:rFonts w:asciiTheme="majorBidi" w:hAnsiTheme="majorBidi" w:cstheme="majorBidi"/>
        </w:rPr>
      </w:pPr>
      <w:r>
        <w:rPr>
          <w:rFonts w:asciiTheme="majorBidi" w:hAnsiTheme="majorBidi" w:cstheme="majorBidi"/>
        </w:rPr>
        <w:t>development</w:t>
      </w:r>
      <w:r w:rsidRPr="000A142F">
        <w:rPr>
          <w:rFonts w:asciiTheme="majorBidi" w:hAnsiTheme="majorBidi" w:cstheme="majorBidi"/>
        </w:rPr>
        <w:t xml:space="preserve"> </w:t>
      </w:r>
      <w:r w:rsidR="009100F2" w:rsidRPr="000A142F">
        <w:rPr>
          <w:rFonts w:asciiTheme="majorBidi" w:hAnsiTheme="majorBidi" w:cstheme="majorBidi"/>
        </w:rPr>
        <w:t>of international energy relations, in particular with North America and Mediterranean countries</w:t>
      </w:r>
    </w:p>
    <w:p w:rsidR="00027BB0" w:rsidRPr="000A142F" w:rsidRDefault="00027BB0" w:rsidP="009100F2">
      <w:pPr>
        <w:rPr>
          <w:rFonts w:asciiTheme="majorBidi" w:hAnsiTheme="majorBidi" w:cstheme="majorBidi"/>
        </w:rPr>
        <w:sectPr w:rsidR="00027BB0" w:rsidRPr="000A142F" w:rsidSect="006F6C9D">
          <w:footnotePr>
            <w:numRestart w:val="eachPage"/>
          </w:footnotePr>
          <w:pgSz w:w="11907" w:h="16840" w:code="9"/>
          <w:pgMar w:top="1134" w:right="1134" w:bottom="1134" w:left="1134" w:header="567" w:footer="567" w:gutter="0"/>
          <w:cols w:space="708"/>
          <w:docGrid w:linePitch="360"/>
        </w:sectPr>
      </w:pPr>
    </w:p>
    <w:p w:rsidR="00027BB0" w:rsidRPr="000A142F" w:rsidRDefault="00027BB0" w:rsidP="00027BB0">
      <w:pPr>
        <w:pStyle w:val="ItemsApprovedHeading"/>
        <w:rPr>
          <w:rFonts w:asciiTheme="majorBidi" w:hAnsiTheme="majorBidi" w:cstheme="majorBidi"/>
        </w:rPr>
      </w:pPr>
      <w:r w:rsidRPr="000A142F">
        <w:rPr>
          <w:rFonts w:asciiTheme="majorBidi" w:hAnsiTheme="majorBidi" w:cstheme="majorBidi"/>
        </w:rPr>
        <w:lastRenderedPageBreak/>
        <w:t>OTHER ITEMS APPROVED</w:t>
      </w:r>
    </w:p>
    <w:p w:rsidR="000501A7" w:rsidRPr="000A142F" w:rsidRDefault="000501A7" w:rsidP="000501A7">
      <w:pPr>
        <w:pStyle w:val="ItemApproved"/>
        <w:rPr>
          <w:rFonts w:asciiTheme="majorBidi" w:hAnsiTheme="majorBidi" w:cstheme="majorBidi"/>
        </w:rPr>
      </w:pPr>
      <w:r w:rsidRPr="000A142F">
        <w:rPr>
          <w:rFonts w:asciiTheme="majorBidi" w:hAnsiTheme="majorBidi" w:cstheme="majorBidi"/>
        </w:rPr>
        <w:t>ENERGY</w:t>
      </w:r>
    </w:p>
    <w:p w:rsidR="000D77BD" w:rsidRPr="000A142F" w:rsidRDefault="000D77BD" w:rsidP="000D77BD">
      <w:pPr>
        <w:pStyle w:val="Sub-itemApproved"/>
        <w:rPr>
          <w:rFonts w:asciiTheme="majorBidi" w:hAnsiTheme="majorBidi" w:cstheme="majorBidi"/>
        </w:rPr>
      </w:pPr>
      <w:bookmarkStart w:id="11" w:name="_Toc429386535"/>
      <w:r w:rsidRPr="000A142F">
        <w:rPr>
          <w:rFonts w:asciiTheme="majorBidi" w:hAnsiTheme="majorBidi" w:cstheme="majorBidi"/>
        </w:rPr>
        <w:t>International Energy Charter</w:t>
      </w:r>
      <w:bookmarkEnd w:id="11"/>
    </w:p>
    <w:p w:rsidR="000D77BD" w:rsidRPr="000A142F" w:rsidRDefault="000D77BD" w:rsidP="000D77BD">
      <w:pPr>
        <w:rPr>
          <w:rFonts w:asciiTheme="majorBidi" w:hAnsiTheme="majorBidi" w:cstheme="majorBidi"/>
        </w:rPr>
      </w:pPr>
      <w:r w:rsidRPr="000A142F">
        <w:rPr>
          <w:rFonts w:asciiTheme="majorBidi" w:hAnsiTheme="majorBidi" w:cstheme="majorBidi"/>
        </w:rPr>
        <w:t>The Council approved its statement concerning the declaration by the Commission on behalf of the European Union on the applicability of the part of the International Energy Charter devoted to dispute settlement mechanisms.</w:t>
      </w:r>
    </w:p>
    <w:p w:rsidR="000D77BD" w:rsidRPr="000A142F" w:rsidRDefault="000D77BD" w:rsidP="0054098A">
      <w:pPr>
        <w:rPr>
          <w:rFonts w:asciiTheme="majorBidi" w:hAnsiTheme="majorBidi" w:cstheme="majorBidi"/>
        </w:rPr>
      </w:pPr>
      <w:r w:rsidRPr="000A142F">
        <w:rPr>
          <w:rFonts w:asciiTheme="majorBidi" w:hAnsiTheme="majorBidi" w:cstheme="majorBidi"/>
        </w:rPr>
        <w:t xml:space="preserve">The position of the European Union and </w:t>
      </w:r>
      <w:proofErr w:type="spellStart"/>
      <w:r w:rsidR="0054098A">
        <w:rPr>
          <w:rFonts w:asciiTheme="majorBidi" w:hAnsiTheme="majorBidi" w:cstheme="majorBidi"/>
        </w:rPr>
        <w:t>Euratom</w:t>
      </w:r>
      <w:proofErr w:type="spellEnd"/>
      <w:r w:rsidR="0054098A" w:rsidRPr="000A142F">
        <w:rPr>
          <w:rFonts w:asciiTheme="majorBidi" w:hAnsiTheme="majorBidi" w:cstheme="majorBidi"/>
        </w:rPr>
        <w:t xml:space="preserve"> </w:t>
      </w:r>
      <w:r w:rsidRPr="000A142F">
        <w:rPr>
          <w:rFonts w:asciiTheme="majorBidi" w:hAnsiTheme="majorBidi" w:cstheme="majorBidi"/>
        </w:rPr>
        <w:t xml:space="preserve">on the adoption and the signature of the International Energy Charter - which took place in </w:t>
      </w:r>
      <w:r w:rsidR="0054098A">
        <w:rPr>
          <w:rFonts w:asciiTheme="majorBidi" w:hAnsiTheme="majorBidi" w:cstheme="majorBidi"/>
        </w:rPr>
        <w:t>T</w:t>
      </w:r>
      <w:r w:rsidRPr="000A142F">
        <w:rPr>
          <w:rFonts w:asciiTheme="majorBidi" w:hAnsiTheme="majorBidi" w:cstheme="majorBidi"/>
        </w:rPr>
        <w:t>he Hague</w:t>
      </w:r>
      <w:r w:rsidR="0054098A">
        <w:rPr>
          <w:rFonts w:asciiTheme="majorBidi" w:hAnsiTheme="majorBidi" w:cstheme="majorBidi"/>
        </w:rPr>
        <w:t xml:space="preserve"> on</w:t>
      </w:r>
      <w:r w:rsidRPr="000A142F">
        <w:rPr>
          <w:rFonts w:asciiTheme="majorBidi" w:hAnsiTheme="majorBidi" w:cstheme="majorBidi"/>
        </w:rPr>
        <w:t xml:space="preserve"> 20</w:t>
      </w:r>
      <w:r w:rsidR="0054098A">
        <w:rPr>
          <w:rFonts w:asciiTheme="majorBidi" w:hAnsiTheme="majorBidi" w:cstheme="majorBidi"/>
        </w:rPr>
        <w:t xml:space="preserve"> and </w:t>
      </w:r>
      <w:r w:rsidRPr="000A142F">
        <w:rPr>
          <w:rFonts w:asciiTheme="majorBidi" w:hAnsiTheme="majorBidi" w:cstheme="majorBidi"/>
        </w:rPr>
        <w:t xml:space="preserve">21 May 2015 - is established in document </w:t>
      </w:r>
      <w:r w:rsidR="00867970">
        <w:rPr>
          <w:rFonts w:asciiTheme="majorBidi" w:hAnsiTheme="majorBidi" w:cstheme="majorBidi"/>
        </w:rPr>
        <w:t>(</w:t>
      </w:r>
      <w:hyperlink r:id="rId26" w:tooltip="http://data.consilium.europa.eu/doc/document/ST-8416-2015-INIT/en/pdf" w:history="1">
        <w:r w:rsidRPr="000A142F">
          <w:rPr>
            <w:rStyle w:val="Hyperlink"/>
            <w:rFonts w:asciiTheme="majorBidi" w:hAnsiTheme="majorBidi" w:cstheme="majorBidi"/>
          </w:rPr>
          <w:t>8416/15</w:t>
        </w:r>
      </w:hyperlink>
      <w:r w:rsidR="00867970">
        <w:rPr>
          <w:rStyle w:val="Hyperlink"/>
          <w:rFonts w:asciiTheme="majorBidi" w:hAnsiTheme="majorBidi" w:cstheme="majorBidi"/>
        </w:rPr>
        <w:t>)</w:t>
      </w:r>
      <w:r w:rsidRPr="000A142F">
        <w:rPr>
          <w:rFonts w:asciiTheme="majorBidi" w:hAnsiTheme="majorBidi" w:cstheme="majorBidi"/>
        </w:rPr>
        <w:t>.</w:t>
      </w:r>
    </w:p>
    <w:p w:rsidR="000D77BD" w:rsidRPr="000A142F" w:rsidRDefault="000D77BD" w:rsidP="000D77BD">
      <w:pPr>
        <w:rPr>
          <w:rFonts w:asciiTheme="majorBidi" w:hAnsiTheme="majorBidi" w:cstheme="majorBidi"/>
        </w:rPr>
      </w:pPr>
      <w:r w:rsidRPr="000A142F">
        <w:rPr>
          <w:rFonts w:asciiTheme="majorBidi" w:hAnsiTheme="majorBidi" w:cstheme="majorBidi"/>
        </w:rPr>
        <w:t>The fundamental aim of the Energy Charter Treaty is to strengthen the rule of law on energy issues, by creating rules to be observed by all participating governments, thereby limiting risks associated with energy-related investment and trade.</w:t>
      </w:r>
    </w:p>
    <w:p w:rsidR="000501A7" w:rsidRPr="000A142F" w:rsidRDefault="000501A7" w:rsidP="000501A7">
      <w:pPr>
        <w:pStyle w:val="Sub-itemApproved"/>
        <w:rPr>
          <w:rFonts w:asciiTheme="majorBidi" w:hAnsiTheme="majorBidi" w:cstheme="majorBidi"/>
        </w:rPr>
      </w:pPr>
      <w:bookmarkStart w:id="12" w:name="_Toc429386536"/>
      <w:r w:rsidRPr="000A142F">
        <w:rPr>
          <w:rFonts w:asciiTheme="majorBidi" w:hAnsiTheme="majorBidi" w:cstheme="majorBidi"/>
        </w:rPr>
        <w:t>Capacity allocation and congestion management</w:t>
      </w:r>
      <w:bookmarkEnd w:id="12"/>
    </w:p>
    <w:p w:rsidR="000501A7" w:rsidRPr="000A142F" w:rsidRDefault="000501A7" w:rsidP="000501A7">
      <w:pPr>
        <w:rPr>
          <w:rFonts w:asciiTheme="majorBidi" w:hAnsiTheme="majorBidi" w:cstheme="majorBidi"/>
          <w:i/>
          <w:iCs/>
        </w:rPr>
      </w:pPr>
      <w:r w:rsidRPr="000A142F">
        <w:rPr>
          <w:rFonts w:asciiTheme="majorBidi" w:hAnsiTheme="majorBidi" w:cstheme="majorBidi"/>
        </w:rPr>
        <w:t>The Council decided not to oppose the adoption of a Commission regulation establishing a guideline on capacity allocation and congestion management (</w:t>
      </w:r>
      <w:hyperlink r:id="rId27" w:tooltip="http://data.consilium.europa.eu/doc/document/ST-7745-2015-INIT/en/pdf" w:history="1">
        <w:r w:rsidRPr="000A142F">
          <w:rPr>
            <w:rStyle w:val="Hyperlink"/>
            <w:rFonts w:asciiTheme="majorBidi" w:hAnsiTheme="majorBidi" w:cstheme="majorBidi"/>
          </w:rPr>
          <w:t>7745/15</w:t>
        </w:r>
      </w:hyperlink>
      <w:r w:rsidRPr="000A142F">
        <w:rPr>
          <w:rFonts w:asciiTheme="majorBidi" w:hAnsiTheme="majorBidi" w:cstheme="majorBidi"/>
        </w:rPr>
        <w:t>).</w:t>
      </w:r>
    </w:p>
    <w:p w:rsidR="000501A7" w:rsidRPr="000A142F" w:rsidRDefault="000501A7" w:rsidP="000501A7">
      <w:pPr>
        <w:rPr>
          <w:rFonts w:asciiTheme="majorBidi" w:hAnsiTheme="majorBidi" w:cstheme="majorBidi"/>
          <w:b/>
          <w:bCs/>
          <w:u w:val="single"/>
        </w:rPr>
      </w:pPr>
      <w:r w:rsidRPr="000A142F">
        <w:rPr>
          <w:rFonts w:asciiTheme="majorBidi" w:hAnsiTheme="majorBidi" w:cstheme="majorBidi"/>
        </w:rPr>
        <w:t>The Commission act is subject to what is known as the regulatory procedure with scrutiny</w:t>
      </w:r>
      <w:r w:rsidRPr="000A142F">
        <w:rPr>
          <w:rFonts w:asciiTheme="majorBidi" w:hAnsiTheme="majorBidi" w:cstheme="majorBidi"/>
          <w:b/>
          <w:bCs/>
          <w:u w:val="single"/>
          <w:vertAlign w:val="superscript"/>
        </w:rPr>
        <w:footnoteReference w:id="1"/>
      </w:r>
      <w:r w:rsidRPr="000A142F">
        <w:rPr>
          <w:rFonts w:asciiTheme="majorBidi" w:hAnsiTheme="majorBidi" w:cstheme="majorBidi"/>
        </w:rPr>
        <w:t>.</w:t>
      </w:r>
    </w:p>
    <w:p w:rsidR="000501A7" w:rsidRPr="000A142F" w:rsidRDefault="000501A7" w:rsidP="000501A7">
      <w:pPr>
        <w:rPr>
          <w:rFonts w:asciiTheme="majorBidi" w:hAnsiTheme="majorBidi" w:cstheme="majorBidi"/>
        </w:rPr>
      </w:pPr>
      <w:r w:rsidRPr="000A142F">
        <w:rPr>
          <w:rFonts w:asciiTheme="majorBidi" w:hAnsiTheme="majorBidi" w:cstheme="majorBidi"/>
        </w:rPr>
        <w:t>This means that now that the Council has given its consent, the Commission may adopt it, unless the European Parliament objects.</w:t>
      </w:r>
    </w:p>
    <w:p w:rsidR="00E37EB3" w:rsidRPr="000A142F" w:rsidRDefault="00E37EB3" w:rsidP="00E37EB3">
      <w:pPr>
        <w:pStyle w:val="ItemApproved"/>
        <w:rPr>
          <w:rFonts w:asciiTheme="majorBidi" w:hAnsiTheme="majorBidi" w:cstheme="majorBidi"/>
        </w:rPr>
      </w:pPr>
      <w:r w:rsidRPr="000A142F">
        <w:rPr>
          <w:rFonts w:asciiTheme="majorBidi" w:hAnsiTheme="majorBidi" w:cstheme="majorBidi"/>
        </w:rPr>
        <w:br w:type="page"/>
      </w:r>
      <w:r w:rsidRPr="000A142F">
        <w:rPr>
          <w:rFonts w:asciiTheme="majorBidi" w:hAnsiTheme="majorBidi" w:cstheme="majorBidi"/>
        </w:rPr>
        <w:lastRenderedPageBreak/>
        <w:t>FOREIGN AFFAIRS</w:t>
      </w:r>
    </w:p>
    <w:p w:rsidR="004158AD" w:rsidRPr="000A142F" w:rsidRDefault="004158AD" w:rsidP="001A1D9A">
      <w:pPr>
        <w:pStyle w:val="Sub-itemApproved"/>
        <w:rPr>
          <w:rFonts w:asciiTheme="majorBidi" w:hAnsiTheme="majorBidi" w:cstheme="majorBidi"/>
        </w:rPr>
      </w:pPr>
      <w:bookmarkStart w:id="13" w:name="_Toc429386538"/>
      <w:r w:rsidRPr="000A142F">
        <w:rPr>
          <w:rFonts w:asciiTheme="majorBidi" w:hAnsiTheme="majorBidi" w:cstheme="majorBidi"/>
        </w:rPr>
        <w:t xml:space="preserve">Implementation of UN sanctions </w:t>
      </w:r>
      <w:r w:rsidR="001A1D9A">
        <w:rPr>
          <w:rFonts w:asciiTheme="majorBidi" w:hAnsiTheme="majorBidi" w:cstheme="majorBidi"/>
        </w:rPr>
        <w:t>against</w:t>
      </w:r>
      <w:r w:rsidRPr="000A142F">
        <w:rPr>
          <w:rFonts w:asciiTheme="majorBidi" w:hAnsiTheme="majorBidi" w:cstheme="majorBidi"/>
        </w:rPr>
        <w:t xml:space="preserve"> two Yemenis</w:t>
      </w:r>
      <w:bookmarkEnd w:id="13"/>
    </w:p>
    <w:p w:rsidR="004158AD" w:rsidRPr="000A142F" w:rsidRDefault="004158AD" w:rsidP="0029165A">
      <w:pPr>
        <w:rPr>
          <w:rFonts w:asciiTheme="majorBidi" w:hAnsiTheme="majorBidi" w:cstheme="majorBidi"/>
        </w:rPr>
      </w:pPr>
      <w:r w:rsidRPr="000A142F">
        <w:rPr>
          <w:rFonts w:asciiTheme="majorBidi" w:hAnsiTheme="majorBidi" w:cstheme="majorBidi"/>
        </w:rPr>
        <w:t>The EU imposed an arms embargo and further target</w:t>
      </w:r>
      <w:r w:rsidR="0054098A">
        <w:rPr>
          <w:rFonts w:asciiTheme="majorBidi" w:hAnsiTheme="majorBidi" w:cstheme="majorBidi"/>
        </w:rPr>
        <w:t>ed</w:t>
      </w:r>
      <w:r w:rsidRPr="000A142F">
        <w:rPr>
          <w:rFonts w:asciiTheme="majorBidi" w:hAnsiTheme="majorBidi" w:cstheme="majorBidi"/>
        </w:rPr>
        <w:t xml:space="preserve"> sanctions against a Houthi leader and the son of ex-President Saleh. This decision reflects UN Security Council resolution 2216 (2015) of 14</w:t>
      </w:r>
      <w:r w:rsidR="0029165A">
        <w:rPr>
          <w:rFonts w:asciiTheme="majorBidi" w:hAnsiTheme="majorBidi" w:cstheme="majorBidi"/>
        </w:rPr>
        <w:t> </w:t>
      </w:r>
      <w:r w:rsidRPr="000A142F">
        <w:rPr>
          <w:rFonts w:asciiTheme="majorBidi" w:hAnsiTheme="majorBidi" w:cstheme="majorBidi"/>
        </w:rPr>
        <w:t>April 2015 and implements it for the EU.</w:t>
      </w:r>
    </w:p>
    <w:p w:rsidR="004158AD" w:rsidRPr="000A142F" w:rsidRDefault="006F6C9D" w:rsidP="004158AD">
      <w:pPr>
        <w:rPr>
          <w:rFonts w:asciiTheme="majorBidi" w:hAnsiTheme="majorBidi" w:cstheme="majorBidi"/>
        </w:rPr>
      </w:pPr>
      <w:hyperlink r:id="rId28" w:history="1">
        <w:r w:rsidR="004158AD" w:rsidRPr="000A142F">
          <w:rPr>
            <w:rStyle w:val="Hyperlink"/>
            <w:rFonts w:asciiTheme="majorBidi" w:hAnsiTheme="majorBidi" w:cstheme="majorBidi"/>
          </w:rPr>
          <w:t>More information</w:t>
        </w:r>
      </w:hyperlink>
    </w:p>
    <w:p w:rsidR="00E37EB3" w:rsidRPr="000A142F" w:rsidRDefault="00E37EB3" w:rsidP="001A1D9A">
      <w:pPr>
        <w:pStyle w:val="Sub-itemApproved"/>
        <w:rPr>
          <w:rFonts w:asciiTheme="majorBidi" w:hAnsiTheme="majorBidi" w:cstheme="majorBidi"/>
        </w:rPr>
      </w:pPr>
      <w:bookmarkStart w:id="14" w:name="_Toc429386539"/>
      <w:r w:rsidRPr="000A142F">
        <w:rPr>
          <w:rFonts w:asciiTheme="majorBidi" w:hAnsiTheme="majorBidi" w:cstheme="majorBidi"/>
        </w:rPr>
        <w:t>2nd EU-CELAC Summit</w:t>
      </w:r>
      <w:bookmarkEnd w:id="14"/>
    </w:p>
    <w:p w:rsidR="00E37EB3" w:rsidRPr="000A142F" w:rsidRDefault="00E37EB3" w:rsidP="00E37EB3">
      <w:pPr>
        <w:rPr>
          <w:rFonts w:asciiTheme="majorBidi" w:hAnsiTheme="majorBidi" w:cstheme="majorBidi"/>
        </w:rPr>
      </w:pPr>
      <w:r w:rsidRPr="000A142F">
        <w:rPr>
          <w:rFonts w:asciiTheme="majorBidi" w:hAnsiTheme="majorBidi" w:cstheme="majorBidi"/>
        </w:rPr>
        <w:t>The Council approved the state of preparations for the second EU-CELAC Summit, to be held in Brussels on 10 and </w:t>
      </w:r>
      <w:r w:rsidRPr="00F25E99">
        <w:rPr>
          <w:rFonts w:asciiTheme="majorBidi" w:hAnsiTheme="majorBidi" w:cstheme="majorBidi"/>
        </w:rPr>
        <w:t>11 June 2015</w:t>
      </w:r>
      <w:r w:rsidRPr="000A142F">
        <w:rPr>
          <w:rFonts w:asciiTheme="majorBidi" w:hAnsiTheme="majorBidi" w:cstheme="majorBidi"/>
        </w:rPr>
        <w:t>.</w:t>
      </w:r>
    </w:p>
    <w:p w:rsidR="00E37EB3" w:rsidRPr="000A142F" w:rsidRDefault="00E37EB3" w:rsidP="001A1D9A">
      <w:pPr>
        <w:pStyle w:val="Sub-itemApproved"/>
        <w:rPr>
          <w:rFonts w:asciiTheme="majorBidi" w:hAnsiTheme="majorBidi" w:cstheme="majorBidi"/>
        </w:rPr>
      </w:pPr>
      <w:bookmarkStart w:id="15" w:name="_Toc429386540"/>
      <w:r w:rsidRPr="000A142F">
        <w:rPr>
          <w:rFonts w:asciiTheme="majorBidi" w:hAnsiTheme="majorBidi" w:cstheme="majorBidi"/>
        </w:rPr>
        <w:t>7th EU-Mexico Summit</w:t>
      </w:r>
      <w:bookmarkEnd w:id="15"/>
    </w:p>
    <w:p w:rsidR="00E37EB3" w:rsidRPr="000A142F" w:rsidRDefault="00E37EB3" w:rsidP="0054098A">
      <w:pPr>
        <w:rPr>
          <w:rFonts w:asciiTheme="majorBidi" w:hAnsiTheme="majorBidi" w:cstheme="majorBidi"/>
        </w:rPr>
      </w:pPr>
      <w:r w:rsidRPr="000A142F">
        <w:rPr>
          <w:rFonts w:asciiTheme="majorBidi" w:hAnsiTheme="majorBidi" w:cstheme="majorBidi"/>
        </w:rPr>
        <w:t xml:space="preserve">The Council approved the state of preparations for the EU-Mexico </w:t>
      </w:r>
      <w:r w:rsidR="0054098A">
        <w:rPr>
          <w:rFonts w:asciiTheme="majorBidi" w:hAnsiTheme="majorBidi" w:cstheme="majorBidi"/>
        </w:rPr>
        <w:t>S</w:t>
      </w:r>
      <w:r w:rsidRPr="000A142F">
        <w:rPr>
          <w:rFonts w:asciiTheme="majorBidi" w:hAnsiTheme="majorBidi" w:cstheme="majorBidi"/>
        </w:rPr>
        <w:t>ummit</w:t>
      </w:r>
      <w:r w:rsidR="0054098A">
        <w:rPr>
          <w:rFonts w:asciiTheme="majorBidi" w:hAnsiTheme="majorBidi" w:cstheme="majorBidi"/>
        </w:rPr>
        <w:t>,</w:t>
      </w:r>
      <w:r w:rsidRPr="000A142F">
        <w:rPr>
          <w:rFonts w:asciiTheme="majorBidi" w:hAnsiTheme="majorBidi" w:cstheme="majorBidi"/>
        </w:rPr>
        <w:t xml:space="preserve"> to be held in Brussels on 12 June 2015.</w:t>
      </w:r>
    </w:p>
    <w:p w:rsidR="00E37EB3" w:rsidRPr="000A142F" w:rsidRDefault="00E37EB3" w:rsidP="001A1D9A">
      <w:pPr>
        <w:pStyle w:val="Sub-itemApproved"/>
        <w:rPr>
          <w:rFonts w:asciiTheme="majorBidi" w:hAnsiTheme="majorBidi" w:cstheme="majorBidi"/>
        </w:rPr>
      </w:pPr>
      <w:bookmarkStart w:id="16" w:name="_Toc429386541"/>
      <w:r w:rsidRPr="000A142F">
        <w:rPr>
          <w:rFonts w:asciiTheme="majorBidi" w:hAnsiTheme="majorBidi" w:cstheme="majorBidi"/>
        </w:rPr>
        <w:t xml:space="preserve">EU </w:t>
      </w:r>
      <w:r w:rsidR="001A1D9A">
        <w:rPr>
          <w:rFonts w:asciiTheme="majorBidi" w:hAnsiTheme="majorBidi" w:cstheme="majorBidi"/>
        </w:rPr>
        <w:t>s</w:t>
      </w:r>
      <w:r w:rsidRPr="000A142F">
        <w:rPr>
          <w:rFonts w:asciiTheme="majorBidi" w:hAnsiTheme="majorBidi" w:cstheme="majorBidi"/>
        </w:rPr>
        <w:t>trategy on citizen security in Central America and the Caribbean</w:t>
      </w:r>
      <w:bookmarkEnd w:id="16"/>
    </w:p>
    <w:p w:rsidR="00E37EB3" w:rsidRPr="000A142F" w:rsidRDefault="00E37EB3" w:rsidP="005D3304">
      <w:pPr>
        <w:rPr>
          <w:rFonts w:asciiTheme="majorBidi" w:hAnsiTheme="majorBidi" w:cstheme="majorBidi"/>
        </w:rPr>
      </w:pPr>
      <w:r w:rsidRPr="000A142F">
        <w:rPr>
          <w:rFonts w:asciiTheme="majorBidi" w:hAnsiTheme="majorBidi" w:cstheme="majorBidi"/>
        </w:rPr>
        <w:t xml:space="preserve">The Council adopted the action plan for the EU strategy on citizen security in Central America and the Caribbean. The strategy, adopted on 30 July 2014, aims </w:t>
      </w:r>
      <w:r w:rsidR="005D3304">
        <w:rPr>
          <w:rFonts w:asciiTheme="majorBidi" w:hAnsiTheme="majorBidi" w:cstheme="majorBidi"/>
        </w:rPr>
        <w:t>to</w:t>
      </w:r>
      <w:r w:rsidRPr="000A142F">
        <w:rPr>
          <w:rFonts w:asciiTheme="majorBidi" w:hAnsiTheme="majorBidi" w:cstheme="majorBidi"/>
        </w:rPr>
        <w:t xml:space="preserve"> support both regions in their efforts to address citizen security challenges with a comprehensive approach. The action plan focuses on building a shared political agenda on citizen security, strengthening the ability of governments to deliver quality public services in the area of security through capacity building, and fostering international cooperation on </w:t>
      </w:r>
      <w:r w:rsidR="005D3304">
        <w:rPr>
          <w:rFonts w:asciiTheme="majorBidi" w:hAnsiTheme="majorBidi" w:cstheme="majorBidi"/>
        </w:rPr>
        <w:t>these</w:t>
      </w:r>
      <w:r w:rsidRPr="000A142F">
        <w:rPr>
          <w:rFonts w:asciiTheme="majorBidi" w:hAnsiTheme="majorBidi" w:cstheme="majorBidi"/>
        </w:rPr>
        <w:t xml:space="preserve"> operational activities.</w:t>
      </w:r>
    </w:p>
    <w:p w:rsidR="00E37EB3" w:rsidRPr="000A142F" w:rsidRDefault="00691E99" w:rsidP="00E37EB3">
      <w:pPr>
        <w:pStyle w:val="ItemApproved"/>
        <w:rPr>
          <w:rFonts w:asciiTheme="majorBidi" w:hAnsiTheme="majorBidi" w:cstheme="majorBidi"/>
        </w:rPr>
      </w:pPr>
      <w:r w:rsidRPr="000A142F">
        <w:rPr>
          <w:rFonts w:asciiTheme="majorBidi" w:hAnsiTheme="majorBidi" w:cstheme="majorBidi"/>
        </w:rPr>
        <w:br w:type="page"/>
      </w:r>
      <w:r w:rsidR="00E37EB3" w:rsidRPr="000A142F">
        <w:rPr>
          <w:rFonts w:asciiTheme="majorBidi" w:hAnsiTheme="majorBidi" w:cstheme="majorBidi"/>
        </w:rPr>
        <w:lastRenderedPageBreak/>
        <w:t>COMMON SECURITY AND DEFENCE POLICY</w:t>
      </w:r>
    </w:p>
    <w:p w:rsidR="00E37EB3" w:rsidRPr="000A142F" w:rsidRDefault="00E37EB3" w:rsidP="00E37EB3">
      <w:pPr>
        <w:pStyle w:val="Sub-itemApproved"/>
        <w:rPr>
          <w:rFonts w:asciiTheme="majorBidi" w:hAnsiTheme="majorBidi" w:cstheme="majorBidi"/>
        </w:rPr>
      </w:pPr>
      <w:bookmarkStart w:id="17" w:name="_Toc429386543"/>
      <w:r w:rsidRPr="000A142F">
        <w:rPr>
          <w:rFonts w:asciiTheme="majorBidi" w:hAnsiTheme="majorBidi" w:cstheme="majorBidi"/>
        </w:rPr>
        <w:t xml:space="preserve">EUSEC mission in </w:t>
      </w:r>
      <w:r w:rsidR="005D3304">
        <w:rPr>
          <w:rFonts w:asciiTheme="majorBidi" w:hAnsiTheme="majorBidi" w:cstheme="majorBidi"/>
        </w:rPr>
        <w:t xml:space="preserve">the </w:t>
      </w:r>
      <w:r w:rsidRPr="000A142F">
        <w:rPr>
          <w:rFonts w:asciiTheme="majorBidi" w:hAnsiTheme="majorBidi" w:cstheme="majorBidi"/>
        </w:rPr>
        <w:t>Democratic Republic of the Congo</w:t>
      </w:r>
      <w:bookmarkEnd w:id="17"/>
    </w:p>
    <w:p w:rsidR="00E37EB3" w:rsidRPr="000A142F" w:rsidRDefault="00E37EB3" w:rsidP="005D3304">
      <w:pPr>
        <w:rPr>
          <w:rFonts w:asciiTheme="majorBidi" w:hAnsiTheme="majorBidi" w:cstheme="majorBidi"/>
        </w:rPr>
      </w:pPr>
      <w:r w:rsidRPr="000A142F">
        <w:rPr>
          <w:rFonts w:asciiTheme="majorBidi" w:hAnsiTheme="majorBidi" w:cstheme="majorBidi"/>
        </w:rPr>
        <w:t xml:space="preserve">The Council extended the EU mission to provide advice and assistance for security sector reform in the Democratic Republic of the Congo (EUSEC </w:t>
      </w:r>
      <w:r w:rsidR="005D3304">
        <w:rPr>
          <w:rFonts w:asciiTheme="majorBidi" w:hAnsiTheme="majorBidi" w:cstheme="majorBidi"/>
        </w:rPr>
        <w:t>RD</w:t>
      </w:r>
      <w:r w:rsidRPr="000A142F">
        <w:rPr>
          <w:rFonts w:asciiTheme="majorBidi" w:hAnsiTheme="majorBidi" w:cstheme="majorBidi"/>
        </w:rPr>
        <w:t xml:space="preserve"> Congo) until 30 June 2016. At the same time, it refocused its activities in this final mandate: EUSEC will focus on strategic advice and support </w:t>
      </w:r>
      <w:r w:rsidR="005D3304">
        <w:rPr>
          <w:rFonts w:asciiTheme="majorBidi" w:hAnsiTheme="majorBidi" w:cstheme="majorBidi"/>
        </w:rPr>
        <w:t>for the</w:t>
      </w:r>
      <w:r w:rsidRPr="000A142F">
        <w:rPr>
          <w:rFonts w:asciiTheme="majorBidi" w:hAnsiTheme="majorBidi" w:cstheme="majorBidi"/>
        </w:rPr>
        <w:t xml:space="preserve"> military education system while preparing the transfer of these activities to the </w:t>
      </w:r>
      <w:r w:rsidR="005D3304">
        <w:rPr>
          <w:rFonts w:asciiTheme="majorBidi" w:hAnsiTheme="majorBidi" w:cstheme="majorBidi"/>
        </w:rPr>
        <w:t>a</w:t>
      </w:r>
      <w:r w:rsidRPr="000A142F">
        <w:rPr>
          <w:rFonts w:asciiTheme="majorBidi" w:hAnsiTheme="majorBidi" w:cstheme="majorBidi"/>
        </w:rPr>
        <w:t xml:space="preserve">rmed </w:t>
      </w:r>
      <w:r w:rsidR="005D3304">
        <w:rPr>
          <w:rFonts w:asciiTheme="majorBidi" w:hAnsiTheme="majorBidi" w:cstheme="majorBidi"/>
        </w:rPr>
        <w:t>f</w:t>
      </w:r>
      <w:r w:rsidRPr="000A142F">
        <w:rPr>
          <w:rFonts w:asciiTheme="majorBidi" w:hAnsiTheme="majorBidi" w:cstheme="majorBidi"/>
        </w:rPr>
        <w:t xml:space="preserve">orces of the Democratic Republic of </w:t>
      </w:r>
      <w:r w:rsidR="005D3304">
        <w:rPr>
          <w:rFonts w:asciiTheme="majorBidi" w:hAnsiTheme="majorBidi" w:cstheme="majorBidi"/>
        </w:rPr>
        <w:t xml:space="preserve">the </w:t>
      </w:r>
      <w:r w:rsidRPr="000A142F">
        <w:rPr>
          <w:rFonts w:asciiTheme="majorBidi" w:hAnsiTheme="majorBidi" w:cstheme="majorBidi"/>
        </w:rPr>
        <w:t>Congo.</w:t>
      </w:r>
    </w:p>
    <w:p w:rsidR="00E37EB3" w:rsidRPr="000A142F" w:rsidRDefault="00E37EB3" w:rsidP="005D3304">
      <w:pPr>
        <w:rPr>
          <w:rFonts w:asciiTheme="majorBidi" w:hAnsiTheme="majorBidi" w:cstheme="majorBidi"/>
        </w:rPr>
      </w:pPr>
      <w:r w:rsidRPr="000A142F">
        <w:rPr>
          <w:rFonts w:asciiTheme="majorBidi" w:hAnsiTheme="majorBidi" w:cstheme="majorBidi"/>
        </w:rPr>
        <w:t>EUSEC RD Congo was launched in June 2005 and has its headquarters in Kinshasa. The mission</w:t>
      </w:r>
      <w:r w:rsidR="005D3304">
        <w:rPr>
          <w:rFonts w:asciiTheme="majorBidi" w:hAnsiTheme="majorBidi" w:cstheme="majorBidi"/>
        </w:rPr>
        <w:t>'s</w:t>
      </w:r>
      <w:r w:rsidRPr="000A142F">
        <w:rPr>
          <w:rFonts w:asciiTheme="majorBidi" w:hAnsiTheme="majorBidi" w:cstheme="majorBidi"/>
        </w:rPr>
        <w:t xml:space="preserve"> aim is to contribute to the evolution and viability of the </w:t>
      </w:r>
      <w:r w:rsidR="005D3304">
        <w:rPr>
          <w:rFonts w:asciiTheme="majorBidi" w:hAnsiTheme="majorBidi" w:cstheme="majorBidi"/>
        </w:rPr>
        <w:t>d</w:t>
      </w:r>
      <w:r w:rsidRPr="000A142F">
        <w:rPr>
          <w:rFonts w:asciiTheme="majorBidi" w:hAnsiTheme="majorBidi" w:cstheme="majorBidi"/>
        </w:rPr>
        <w:t xml:space="preserve">efence and </w:t>
      </w:r>
      <w:r w:rsidR="005D3304">
        <w:rPr>
          <w:rFonts w:asciiTheme="majorBidi" w:hAnsiTheme="majorBidi" w:cstheme="majorBidi"/>
        </w:rPr>
        <w:t>s</w:t>
      </w:r>
      <w:r w:rsidRPr="000A142F">
        <w:rPr>
          <w:rFonts w:asciiTheme="majorBidi" w:hAnsiTheme="majorBidi" w:cstheme="majorBidi"/>
        </w:rPr>
        <w:t xml:space="preserve">ecurity sector </w:t>
      </w:r>
      <w:r w:rsidR="005D3304">
        <w:rPr>
          <w:rFonts w:asciiTheme="majorBidi" w:hAnsiTheme="majorBidi" w:cstheme="majorBidi"/>
        </w:rPr>
        <w:t xml:space="preserve">the Democratic Republic of the Congo </w:t>
      </w:r>
      <w:r w:rsidRPr="000A142F">
        <w:rPr>
          <w:rFonts w:asciiTheme="majorBidi" w:hAnsiTheme="majorBidi" w:cstheme="majorBidi"/>
        </w:rPr>
        <w:t>in order to create the conditions for economic and social development.</w:t>
      </w:r>
    </w:p>
    <w:p w:rsidR="00B42BC5" w:rsidRPr="000A142F" w:rsidRDefault="00E37EB3" w:rsidP="00B42BC5">
      <w:pPr>
        <w:pStyle w:val="ItemApproved"/>
        <w:rPr>
          <w:rFonts w:asciiTheme="majorBidi" w:hAnsiTheme="majorBidi" w:cstheme="majorBidi"/>
        </w:rPr>
      </w:pPr>
      <w:r w:rsidRPr="000A142F">
        <w:rPr>
          <w:rFonts w:asciiTheme="majorBidi" w:hAnsiTheme="majorBidi" w:cstheme="majorBidi"/>
        </w:rPr>
        <w:br w:type="page"/>
      </w:r>
      <w:r w:rsidR="00B42BC5" w:rsidRPr="000A142F">
        <w:rPr>
          <w:rFonts w:asciiTheme="majorBidi" w:hAnsiTheme="majorBidi" w:cstheme="majorBidi"/>
        </w:rPr>
        <w:lastRenderedPageBreak/>
        <w:t>ECONOMIC AND FINANCIAL AFFAIRS</w:t>
      </w:r>
    </w:p>
    <w:p w:rsidR="00B42BC5" w:rsidRPr="000A142F" w:rsidRDefault="00B42BC5" w:rsidP="00B42BC5">
      <w:pPr>
        <w:pStyle w:val="Sub-itemApproved"/>
        <w:rPr>
          <w:rFonts w:asciiTheme="majorBidi" w:hAnsiTheme="majorBidi" w:cstheme="majorBidi"/>
        </w:rPr>
      </w:pPr>
      <w:bookmarkStart w:id="18" w:name="_Toc429386545"/>
      <w:r w:rsidRPr="000A142F">
        <w:rPr>
          <w:rFonts w:asciiTheme="majorBidi" w:hAnsiTheme="majorBidi" w:cstheme="majorBidi"/>
        </w:rPr>
        <w:t>Banking - Own funds requirements</w:t>
      </w:r>
      <w:bookmarkEnd w:id="18"/>
    </w:p>
    <w:p w:rsidR="00B42BC5" w:rsidRPr="000A142F" w:rsidRDefault="00B42BC5" w:rsidP="00B42BC5">
      <w:pPr>
        <w:rPr>
          <w:rFonts w:asciiTheme="majorBidi" w:hAnsiTheme="majorBidi" w:cstheme="majorBidi"/>
        </w:rPr>
      </w:pPr>
      <w:r w:rsidRPr="000A142F">
        <w:rPr>
          <w:rFonts w:asciiTheme="majorBidi" w:hAnsiTheme="majorBidi" w:cstheme="majorBidi"/>
        </w:rPr>
        <w:t>The Council decided not to object to the adoption by the Commission of a regulation amending delegated regulation 241/2014, which supplemented the so-called capital requirements regulation (CRR)</w:t>
      </w:r>
      <w:r w:rsidR="00823AA0">
        <w:rPr>
          <w:rFonts w:asciiTheme="majorBidi" w:hAnsiTheme="majorBidi" w:cstheme="majorBidi"/>
        </w:rPr>
        <w:t>, regulation</w:t>
      </w:r>
      <w:r w:rsidRPr="000A142F">
        <w:rPr>
          <w:rFonts w:asciiTheme="majorBidi" w:hAnsiTheme="majorBidi" w:cstheme="majorBidi"/>
        </w:rPr>
        <w:t xml:space="preserve"> 575/2013</w:t>
      </w:r>
      <w:r w:rsidR="00823AA0">
        <w:rPr>
          <w:rFonts w:asciiTheme="majorBidi" w:hAnsiTheme="majorBidi" w:cstheme="majorBidi"/>
        </w:rPr>
        <w:t>,</w:t>
      </w:r>
      <w:r w:rsidRPr="000A142F">
        <w:rPr>
          <w:rFonts w:asciiTheme="majorBidi" w:hAnsiTheme="majorBidi" w:cstheme="majorBidi"/>
        </w:rPr>
        <w:t xml:space="preserve"> with regard to regulatory technical standards for own funds requirements for institutions.</w:t>
      </w:r>
    </w:p>
    <w:p w:rsidR="00B42BC5" w:rsidRPr="000A142F" w:rsidRDefault="00B42BC5" w:rsidP="00B42BC5">
      <w:pPr>
        <w:rPr>
          <w:rFonts w:asciiTheme="majorBidi" w:hAnsiTheme="majorBidi" w:cstheme="majorBidi"/>
        </w:rPr>
      </w:pPr>
      <w:r w:rsidRPr="000A142F">
        <w:rPr>
          <w:rFonts w:asciiTheme="majorBidi" w:hAnsiTheme="majorBidi" w:cstheme="majorBidi"/>
        </w:rPr>
        <w:t>The regulation sets out new rules in respect of the treatment of indirect and synthetic holdings arising in situations not previously covered.</w:t>
      </w:r>
    </w:p>
    <w:p w:rsidR="00B42BC5" w:rsidRPr="000A142F" w:rsidRDefault="00B42BC5" w:rsidP="00B42BC5">
      <w:pPr>
        <w:rPr>
          <w:rFonts w:asciiTheme="majorBidi" w:hAnsiTheme="majorBidi" w:cstheme="majorBidi"/>
        </w:rPr>
      </w:pPr>
      <w:r w:rsidRPr="000A142F">
        <w:rPr>
          <w:rFonts w:asciiTheme="majorBidi" w:hAnsiTheme="majorBidi" w:cstheme="majorBidi"/>
        </w:rPr>
        <w:t>The regulation is a delegated act pursuant to article 290 of the Treaty on the Functioning of the EU. The act can now enter into force, unless the European Parliament objects.</w:t>
      </w:r>
    </w:p>
    <w:p w:rsidR="00AD1393" w:rsidRPr="000A142F" w:rsidRDefault="00AD1393" w:rsidP="00AD1393">
      <w:pPr>
        <w:pStyle w:val="ItemApproved"/>
        <w:rPr>
          <w:rFonts w:asciiTheme="majorBidi" w:hAnsiTheme="majorBidi" w:cstheme="majorBidi"/>
        </w:rPr>
      </w:pPr>
      <w:r w:rsidRPr="000A142F">
        <w:rPr>
          <w:rFonts w:asciiTheme="majorBidi" w:hAnsiTheme="majorBidi" w:cstheme="majorBidi"/>
        </w:rPr>
        <w:t>EUROPEAN ECONOMIC AREA</w:t>
      </w:r>
    </w:p>
    <w:p w:rsidR="00AD1393" w:rsidRPr="000A142F" w:rsidRDefault="00AD1393" w:rsidP="00AD1393">
      <w:pPr>
        <w:pStyle w:val="Sub-itemApproved"/>
        <w:rPr>
          <w:rFonts w:asciiTheme="majorBidi" w:hAnsiTheme="majorBidi" w:cstheme="majorBidi"/>
        </w:rPr>
      </w:pPr>
      <w:bookmarkStart w:id="19" w:name="_Toc429386547"/>
      <w:r w:rsidRPr="000A142F">
        <w:rPr>
          <w:rFonts w:asciiTheme="majorBidi" w:hAnsiTheme="majorBidi" w:cstheme="majorBidi"/>
        </w:rPr>
        <w:t>Amendments to the EEA agreement</w:t>
      </w:r>
      <w:bookmarkEnd w:id="19"/>
    </w:p>
    <w:p w:rsidR="00AD1393" w:rsidRPr="000A142F" w:rsidRDefault="00AD1393" w:rsidP="00823AA0">
      <w:pPr>
        <w:pStyle w:val="PointManual"/>
        <w:ind w:left="0" w:firstLine="0"/>
        <w:rPr>
          <w:rFonts w:asciiTheme="majorBidi" w:hAnsiTheme="majorBidi" w:cstheme="majorBidi"/>
        </w:rPr>
      </w:pPr>
      <w:r w:rsidRPr="000A142F">
        <w:rPr>
          <w:rFonts w:asciiTheme="majorBidi" w:hAnsiTheme="majorBidi" w:cstheme="majorBidi"/>
        </w:rPr>
        <w:t xml:space="preserve">The Council adopted decisions on the position to be taken, on behalf of the EU, in the EEA joint committee concerning amendments </w:t>
      </w:r>
      <w:r w:rsidR="00823AA0">
        <w:rPr>
          <w:rFonts w:asciiTheme="majorBidi" w:hAnsiTheme="majorBidi" w:cstheme="majorBidi"/>
        </w:rPr>
        <w:t>to</w:t>
      </w:r>
      <w:r w:rsidRPr="000A142F">
        <w:rPr>
          <w:rFonts w:asciiTheme="majorBidi" w:hAnsiTheme="majorBidi" w:cstheme="majorBidi"/>
        </w:rPr>
        <w:t xml:space="preserve"> the EEA agreement:</w:t>
      </w:r>
    </w:p>
    <w:p w:rsidR="00AD1393" w:rsidRPr="000A142F" w:rsidRDefault="00AD1393" w:rsidP="00823AA0">
      <w:pPr>
        <w:pStyle w:val="PointManual"/>
        <w:ind w:left="0" w:firstLine="0"/>
        <w:rPr>
          <w:rFonts w:asciiTheme="majorBidi" w:hAnsiTheme="majorBidi" w:cstheme="majorBidi"/>
        </w:rPr>
      </w:pPr>
      <w:r w:rsidRPr="000A142F">
        <w:rPr>
          <w:rFonts w:asciiTheme="majorBidi" w:hAnsiTheme="majorBidi" w:cstheme="majorBidi"/>
        </w:rPr>
        <w:t xml:space="preserve">- </w:t>
      </w:r>
      <w:hyperlink r:id="rId29" w:history="1">
        <w:r w:rsidR="00823AA0">
          <w:rPr>
            <w:rStyle w:val="Hyperlink"/>
            <w:rFonts w:asciiTheme="majorBidi" w:hAnsiTheme="majorBidi" w:cstheme="majorBidi"/>
          </w:rPr>
          <w:t>a</w:t>
        </w:r>
        <w:r w:rsidRPr="000A142F">
          <w:rPr>
            <w:rStyle w:val="Hyperlink"/>
            <w:rFonts w:asciiTheme="majorBidi" w:hAnsiTheme="majorBidi" w:cstheme="majorBidi"/>
          </w:rPr>
          <w:t>mendment to annex II on technical regulations, standards, testing and certification</w:t>
        </w:r>
      </w:hyperlink>
      <w:r w:rsidRPr="000A142F">
        <w:rPr>
          <w:rFonts w:asciiTheme="majorBidi" w:hAnsiTheme="majorBidi" w:cstheme="majorBidi"/>
        </w:rPr>
        <w:t xml:space="preserve"> (</w:t>
      </w:r>
      <w:r w:rsidR="00823AA0">
        <w:rPr>
          <w:rFonts w:asciiTheme="majorBidi" w:hAnsiTheme="majorBidi" w:cstheme="majorBidi"/>
        </w:rPr>
        <w:t>n</w:t>
      </w:r>
      <w:r w:rsidRPr="000A142F">
        <w:rPr>
          <w:rFonts w:asciiTheme="majorBidi" w:hAnsiTheme="majorBidi" w:cstheme="majorBidi"/>
        </w:rPr>
        <w:t>ovel foods)</w:t>
      </w:r>
    </w:p>
    <w:p w:rsidR="00AD1393" w:rsidRPr="000A142F" w:rsidRDefault="00AD1393" w:rsidP="00AD1393">
      <w:pPr>
        <w:rPr>
          <w:rFonts w:asciiTheme="majorBidi" w:hAnsiTheme="majorBidi" w:cstheme="majorBidi"/>
        </w:rPr>
      </w:pPr>
      <w:r w:rsidRPr="000A142F">
        <w:rPr>
          <w:rFonts w:asciiTheme="majorBidi" w:hAnsiTheme="majorBidi" w:cstheme="majorBidi"/>
        </w:rPr>
        <w:t xml:space="preserve">- </w:t>
      </w:r>
      <w:hyperlink r:id="rId30" w:history="1">
        <w:r w:rsidRPr="000A142F">
          <w:rPr>
            <w:rStyle w:val="Hyperlink"/>
            <w:rFonts w:asciiTheme="majorBidi" w:hAnsiTheme="majorBidi" w:cstheme="majorBidi"/>
          </w:rPr>
          <w:t xml:space="preserve">amendment to protocol 31 </w:t>
        </w:r>
        <w:r w:rsidRPr="000A142F">
          <w:rPr>
            <w:rStyle w:val="Hyperlink"/>
            <w:rFonts w:asciiTheme="majorBidi" w:hAnsiTheme="majorBidi" w:cstheme="majorBidi"/>
            <w:noProof/>
          </w:rPr>
          <w:t>in order to continue cooperation concerning free movement of workers, coordination of social security systems and measures for migrants, including migrants from third countries</w:t>
        </w:r>
      </w:hyperlink>
      <w:r w:rsidRPr="000A142F">
        <w:rPr>
          <w:rFonts w:asciiTheme="majorBidi" w:hAnsiTheme="majorBidi" w:cstheme="majorBidi"/>
        </w:rPr>
        <w:t xml:space="preserve"> (budget line 04.03.01.03)</w:t>
      </w:r>
    </w:p>
    <w:p w:rsidR="00AD1393" w:rsidRPr="000A142F" w:rsidRDefault="00AD1393" w:rsidP="008D2D6B">
      <w:pPr>
        <w:rPr>
          <w:rFonts w:asciiTheme="majorBidi" w:hAnsiTheme="majorBidi" w:cstheme="majorBidi"/>
        </w:rPr>
      </w:pPr>
      <w:r w:rsidRPr="000A142F">
        <w:rPr>
          <w:rFonts w:asciiTheme="majorBidi" w:hAnsiTheme="majorBidi" w:cstheme="majorBidi"/>
        </w:rPr>
        <w:t xml:space="preserve">- </w:t>
      </w:r>
      <w:hyperlink r:id="rId31" w:history="1">
        <w:r w:rsidRPr="000A142F">
          <w:rPr>
            <w:rStyle w:val="Hyperlink"/>
            <w:rFonts w:asciiTheme="majorBidi" w:hAnsiTheme="majorBidi" w:cstheme="majorBidi"/>
          </w:rPr>
          <w:t xml:space="preserve">amendment to protocol 31 </w:t>
        </w:r>
        <w:r w:rsidRPr="000A142F">
          <w:rPr>
            <w:rStyle w:val="Hyperlink"/>
            <w:rFonts w:asciiTheme="majorBidi" w:hAnsiTheme="majorBidi" w:cstheme="majorBidi"/>
            <w:noProof/>
          </w:rPr>
          <w:t xml:space="preserve">in order to extend the cooperation of the contracting parties </w:t>
        </w:r>
        <w:r w:rsidR="008D2D6B">
          <w:rPr>
            <w:rStyle w:val="Hyperlink"/>
            <w:rFonts w:asciiTheme="majorBidi" w:hAnsiTheme="majorBidi" w:cstheme="majorBidi"/>
            <w:noProof/>
          </w:rPr>
          <w:t>concerning</w:t>
        </w:r>
        <w:r w:rsidRPr="000A142F">
          <w:rPr>
            <w:rStyle w:val="Hyperlink"/>
            <w:rFonts w:asciiTheme="majorBidi" w:hAnsiTheme="majorBidi" w:cstheme="majorBidi"/>
            <w:noProof/>
          </w:rPr>
          <w:t xml:space="preserve"> </w:t>
        </w:r>
        <w:r w:rsidR="00823AA0">
          <w:rPr>
            <w:rStyle w:val="Hyperlink"/>
            <w:rFonts w:asciiTheme="majorBidi" w:hAnsiTheme="majorBidi" w:cstheme="majorBidi"/>
            <w:noProof/>
          </w:rPr>
          <w:t xml:space="preserve">the </w:t>
        </w:r>
        <w:r w:rsidRPr="000A142F">
          <w:rPr>
            <w:rStyle w:val="Hyperlink"/>
            <w:rFonts w:asciiTheme="majorBidi" w:hAnsiTheme="majorBidi" w:cstheme="majorBidi"/>
            <w:noProof/>
          </w:rPr>
          <w:t>environment and research and technological development</w:t>
        </w:r>
      </w:hyperlink>
      <w:r w:rsidRPr="000A142F">
        <w:rPr>
          <w:rFonts w:asciiTheme="majorBidi" w:hAnsiTheme="majorBidi" w:cstheme="majorBidi"/>
        </w:rPr>
        <w:t xml:space="preserve"> (Copernicus</w:t>
      </w:r>
      <w:r w:rsidRPr="000A142F">
        <w:rPr>
          <w:rFonts w:asciiTheme="majorBidi" w:hAnsiTheme="majorBidi" w:cstheme="majorBidi"/>
          <w:noProof/>
        </w:rPr>
        <w:t xml:space="preserve"> programme</w:t>
      </w:r>
      <w:r w:rsidRPr="000A142F">
        <w:rPr>
          <w:rFonts w:asciiTheme="majorBidi" w:hAnsiTheme="majorBidi" w:cstheme="majorBidi"/>
        </w:rPr>
        <w:t>)</w:t>
      </w:r>
    </w:p>
    <w:p w:rsidR="00E37EB3" w:rsidRPr="000A142F" w:rsidRDefault="00AD1393" w:rsidP="00AD1393">
      <w:pPr>
        <w:rPr>
          <w:rFonts w:asciiTheme="majorBidi" w:hAnsiTheme="majorBidi" w:cstheme="majorBidi"/>
        </w:rPr>
      </w:pPr>
      <w:r w:rsidRPr="000A142F">
        <w:rPr>
          <w:rFonts w:asciiTheme="majorBidi" w:hAnsiTheme="majorBidi" w:cstheme="majorBidi"/>
        </w:rPr>
        <w:t xml:space="preserve">- </w:t>
      </w:r>
      <w:hyperlink r:id="rId32" w:history="1">
        <w:r w:rsidRPr="000A142F">
          <w:rPr>
            <w:rStyle w:val="Hyperlink"/>
            <w:rFonts w:asciiTheme="majorBidi" w:hAnsiTheme="majorBidi" w:cstheme="majorBidi"/>
          </w:rPr>
          <w:t xml:space="preserve">amendment to protocol 31 </w:t>
        </w:r>
        <w:r w:rsidRPr="000A142F">
          <w:rPr>
            <w:rStyle w:val="Hyperlink"/>
            <w:rFonts w:asciiTheme="majorBidi" w:hAnsiTheme="majorBidi" w:cstheme="majorBidi"/>
            <w:noProof/>
          </w:rPr>
          <w:t>in order to extend social cooperation between the contracting parties</w:t>
        </w:r>
      </w:hyperlink>
      <w:r w:rsidRPr="000A142F">
        <w:rPr>
          <w:rFonts w:asciiTheme="majorBidi" w:hAnsiTheme="majorBidi" w:cstheme="majorBidi"/>
        </w:rPr>
        <w:t xml:space="preserve"> (</w:t>
      </w:r>
      <w:r w:rsidRPr="000A142F">
        <w:rPr>
          <w:rFonts w:asciiTheme="majorBidi" w:hAnsiTheme="majorBidi" w:cstheme="majorBidi"/>
          <w:noProof/>
        </w:rPr>
        <w:t>Programme for Employment and Social Innovation (EaSI)</w:t>
      </w:r>
    </w:p>
    <w:p w:rsidR="00E37EB3" w:rsidRPr="000A142F" w:rsidRDefault="00E37EB3" w:rsidP="00E37EB3">
      <w:pPr>
        <w:pStyle w:val="ItemApproved"/>
        <w:rPr>
          <w:rFonts w:asciiTheme="majorBidi" w:hAnsiTheme="majorBidi" w:cstheme="majorBidi"/>
        </w:rPr>
      </w:pPr>
      <w:bookmarkStart w:id="20" w:name="_GoBack"/>
      <w:bookmarkEnd w:id="20"/>
      <w:r w:rsidRPr="000A142F">
        <w:rPr>
          <w:rFonts w:asciiTheme="majorBidi" w:hAnsiTheme="majorBidi" w:cstheme="majorBidi"/>
        </w:rPr>
        <w:br w:type="page"/>
      </w:r>
      <w:r w:rsidRPr="000A142F">
        <w:rPr>
          <w:rFonts w:asciiTheme="majorBidi" w:hAnsiTheme="majorBidi" w:cstheme="majorBidi"/>
        </w:rPr>
        <w:lastRenderedPageBreak/>
        <w:t>COHESION POLICY</w:t>
      </w:r>
    </w:p>
    <w:p w:rsidR="00E37EB3" w:rsidRPr="000A142F" w:rsidRDefault="00E37EB3" w:rsidP="00E37EB3">
      <w:pPr>
        <w:pStyle w:val="Sub-itemApproved"/>
        <w:rPr>
          <w:rFonts w:asciiTheme="majorBidi" w:hAnsiTheme="majorBidi" w:cstheme="majorBidi"/>
        </w:rPr>
      </w:pPr>
      <w:bookmarkStart w:id="21" w:name="_Toc429386549"/>
      <w:r w:rsidRPr="000A142F">
        <w:rPr>
          <w:rFonts w:asciiTheme="majorBidi" w:hAnsiTheme="majorBidi" w:cstheme="majorBidi"/>
        </w:rPr>
        <w:t>Use of European structural and investment funds for public private partnership agreements</w:t>
      </w:r>
      <w:bookmarkEnd w:id="21"/>
    </w:p>
    <w:p w:rsidR="00E37EB3" w:rsidRPr="000A142F" w:rsidRDefault="00E37EB3" w:rsidP="00CF0199">
      <w:pPr>
        <w:rPr>
          <w:rFonts w:asciiTheme="majorBidi" w:hAnsiTheme="majorBidi" w:cstheme="majorBidi"/>
        </w:rPr>
      </w:pPr>
      <w:r w:rsidRPr="000A142F">
        <w:rPr>
          <w:rFonts w:asciiTheme="majorBidi" w:hAnsiTheme="majorBidi" w:cstheme="majorBidi"/>
        </w:rPr>
        <w:t xml:space="preserve">The Council decided not to object to a Commission regulation aimed at </w:t>
      </w:r>
      <w:r w:rsidRPr="000A142F">
        <w:rPr>
          <w:rFonts w:asciiTheme="majorBidi" w:hAnsiTheme="majorBidi" w:cstheme="majorBidi"/>
          <w:noProof/>
        </w:rPr>
        <w:t>facilitating the use of European structural and investment funds to support operations which are implemented under public private partnership (PPP)</w:t>
      </w:r>
      <w:r w:rsidR="00363A50">
        <w:rPr>
          <w:rFonts w:asciiTheme="majorBidi" w:hAnsiTheme="majorBidi" w:cstheme="majorBidi"/>
          <w:noProof/>
        </w:rPr>
        <w:t xml:space="preserve"> agreement</w:t>
      </w:r>
      <w:r w:rsidR="00CF0199">
        <w:rPr>
          <w:rFonts w:asciiTheme="majorBidi" w:hAnsiTheme="majorBidi" w:cstheme="majorBidi"/>
          <w:noProof/>
        </w:rPr>
        <w:t>s</w:t>
      </w:r>
      <w:r w:rsidRPr="000A142F">
        <w:rPr>
          <w:rFonts w:asciiTheme="majorBidi" w:hAnsiTheme="majorBidi" w:cstheme="majorBidi"/>
          <w:noProof/>
        </w:rPr>
        <w:t xml:space="preserve"> </w:t>
      </w:r>
      <w:r w:rsidRPr="000A142F">
        <w:rPr>
          <w:rFonts w:asciiTheme="majorBidi" w:hAnsiTheme="majorBidi" w:cstheme="majorBidi"/>
        </w:rPr>
        <w:t>(</w:t>
      </w:r>
      <w:hyperlink r:id="rId33" w:tooltip="http://data.consilium.europa.eu/doc/document/ST-8447-2015-INIT/en/pdf" w:history="1">
        <w:r w:rsidRPr="000A142F">
          <w:rPr>
            <w:rStyle w:val="Hyperlink"/>
            <w:rFonts w:asciiTheme="majorBidi" w:hAnsiTheme="majorBidi" w:cstheme="majorBidi"/>
          </w:rPr>
          <w:t>8447/15</w:t>
        </w:r>
      </w:hyperlink>
      <w:r w:rsidRPr="000A142F">
        <w:rPr>
          <w:rFonts w:asciiTheme="majorBidi" w:hAnsiTheme="majorBidi" w:cstheme="majorBidi"/>
        </w:rPr>
        <w:t>)</w:t>
      </w:r>
      <w:r w:rsidRPr="000A142F">
        <w:rPr>
          <w:rFonts w:asciiTheme="majorBidi" w:hAnsiTheme="majorBidi" w:cstheme="majorBidi"/>
          <w:noProof/>
        </w:rPr>
        <w:t>.</w:t>
      </w:r>
    </w:p>
    <w:p w:rsidR="00E37EB3" w:rsidRPr="000A142F" w:rsidRDefault="00E37EB3" w:rsidP="00E37EB3">
      <w:pPr>
        <w:rPr>
          <w:rFonts w:asciiTheme="majorBidi" w:hAnsiTheme="majorBidi" w:cstheme="majorBidi"/>
        </w:rPr>
      </w:pPr>
      <w:r w:rsidRPr="000A142F">
        <w:rPr>
          <w:rFonts w:asciiTheme="majorBidi" w:hAnsiTheme="majorBidi" w:cstheme="majorBidi"/>
        </w:rPr>
        <w:t>The regulation is a delegated act pursuant to article 290 of the Treaty on the Functioning of the EU. This means that now that the Council has decided not to object to it, the act can enter into force, unless the European Parliament objects.</w:t>
      </w:r>
    </w:p>
    <w:p w:rsidR="00E37EB3" w:rsidRPr="000A142F" w:rsidRDefault="00E37EB3" w:rsidP="00E37EB3">
      <w:pPr>
        <w:pStyle w:val="ItemApproved"/>
        <w:rPr>
          <w:rFonts w:asciiTheme="majorBidi" w:hAnsiTheme="majorBidi" w:cstheme="majorBidi"/>
        </w:rPr>
      </w:pPr>
      <w:r w:rsidRPr="000A142F">
        <w:rPr>
          <w:rFonts w:asciiTheme="majorBidi" w:hAnsiTheme="majorBidi" w:cstheme="majorBidi"/>
        </w:rPr>
        <w:t>APPOINTMENTS</w:t>
      </w:r>
    </w:p>
    <w:p w:rsidR="00E37EB3" w:rsidRPr="000A142F" w:rsidRDefault="00E37EB3" w:rsidP="00E37EB3">
      <w:pPr>
        <w:pStyle w:val="Sub-itemApproved"/>
        <w:rPr>
          <w:rFonts w:asciiTheme="majorBidi" w:hAnsiTheme="majorBidi" w:cstheme="majorBidi"/>
        </w:rPr>
      </w:pPr>
      <w:bookmarkStart w:id="22" w:name="_Toc429386551"/>
      <w:r w:rsidRPr="000A142F">
        <w:rPr>
          <w:rFonts w:asciiTheme="majorBidi" w:hAnsiTheme="majorBidi" w:cstheme="majorBidi"/>
        </w:rPr>
        <w:t>New Director</w:t>
      </w:r>
      <w:r w:rsidR="00363A50">
        <w:rPr>
          <w:rFonts w:asciiTheme="majorBidi" w:hAnsiTheme="majorBidi" w:cstheme="majorBidi"/>
        </w:rPr>
        <w:t>-</w:t>
      </w:r>
      <w:r w:rsidRPr="000A142F">
        <w:rPr>
          <w:rFonts w:asciiTheme="majorBidi" w:hAnsiTheme="majorBidi" w:cstheme="majorBidi"/>
        </w:rPr>
        <w:t>General in the Council General Secretariat</w:t>
      </w:r>
      <w:bookmarkEnd w:id="22"/>
    </w:p>
    <w:p w:rsidR="00E37EB3" w:rsidRPr="000A142F" w:rsidRDefault="00E37EB3" w:rsidP="00E37EB3">
      <w:pPr>
        <w:rPr>
          <w:rFonts w:asciiTheme="majorBidi" w:hAnsiTheme="majorBidi" w:cstheme="majorBidi"/>
        </w:rPr>
      </w:pPr>
      <w:r w:rsidRPr="000A142F">
        <w:rPr>
          <w:rFonts w:asciiTheme="majorBidi" w:hAnsiTheme="majorBidi" w:cstheme="majorBidi"/>
        </w:rPr>
        <w:t xml:space="preserve">The Council </w:t>
      </w:r>
      <w:r w:rsidR="00363A50">
        <w:rPr>
          <w:rFonts w:asciiTheme="majorBidi" w:hAnsiTheme="majorBidi" w:cstheme="majorBidi"/>
        </w:rPr>
        <w:t xml:space="preserve">has </w:t>
      </w:r>
      <w:r w:rsidRPr="000A142F">
        <w:rPr>
          <w:rFonts w:asciiTheme="majorBidi" w:hAnsiTheme="majorBidi" w:cstheme="majorBidi"/>
        </w:rPr>
        <w:t>appointed Ms Christine Roger as Director</w:t>
      </w:r>
      <w:r w:rsidR="00363A50">
        <w:rPr>
          <w:rFonts w:asciiTheme="majorBidi" w:hAnsiTheme="majorBidi" w:cstheme="majorBidi"/>
        </w:rPr>
        <w:t>-</w:t>
      </w:r>
      <w:r w:rsidRPr="000A142F">
        <w:rPr>
          <w:rFonts w:asciiTheme="majorBidi" w:hAnsiTheme="majorBidi" w:cstheme="majorBidi"/>
        </w:rPr>
        <w:t>General responsible for Justice and Home Affairs at the General Secretariat of the Council as from 1 July 2015.</w:t>
      </w:r>
    </w:p>
    <w:p w:rsidR="00E37EB3" w:rsidRPr="000A142F" w:rsidRDefault="00E37EB3" w:rsidP="00E37EB3">
      <w:pPr>
        <w:rPr>
          <w:rFonts w:asciiTheme="majorBidi" w:hAnsiTheme="majorBidi" w:cstheme="majorBidi"/>
        </w:rPr>
      </w:pPr>
      <w:r w:rsidRPr="000A142F">
        <w:rPr>
          <w:rFonts w:asciiTheme="majorBidi" w:hAnsiTheme="majorBidi" w:cstheme="majorBidi"/>
        </w:rPr>
        <w:t>Ms Roger is currently Director in the Council General Secretariat, responsible for Home Affairs.</w:t>
      </w:r>
    </w:p>
    <w:p w:rsidR="00E37EB3" w:rsidRPr="000A142F" w:rsidRDefault="00E37EB3" w:rsidP="00E37EB3">
      <w:pPr>
        <w:rPr>
          <w:rFonts w:asciiTheme="majorBidi" w:hAnsiTheme="majorBidi" w:cstheme="majorBidi"/>
        </w:rPr>
      </w:pPr>
      <w:r w:rsidRPr="000A142F">
        <w:rPr>
          <w:rFonts w:asciiTheme="majorBidi" w:hAnsiTheme="majorBidi" w:cstheme="majorBidi"/>
        </w:rPr>
        <w:t xml:space="preserve">See her </w:t>
      </w:r>
      <w:hyperlink r:id="rId34" w:history="1">
        <w:r w:rsidRPr="000A142F">
          <w:rPr>
            <w:rStyle w:val="Hyperlink"/>
            <w:rFonts w:asciiTheme="majorBidi" w:hAnsiTheme="majorBidi" w:cstheme="majorBidi"/>
          </w:rPr>
          <w:t>CV</w:t>
        </w:r>
      </w:hyperlink>
      <w:r w:rsidR="00363A50">
        <w:rPr>
          <w:rStyle w:val="Hyperlink"/>
          <w:rFonts w:asciiTheme="majorBidi" w:hAnsiTheme="majorBidi" w:cstheme="majorBidi"/>
        </w:rPr>
        <w:t>.</w:t>
      </w:r>
    </w:p>
    <w:p w:rsidR="00895676" w:rsidRPr="000A142F" w:rsidRDefault="00895676" w:rsidP="00027BB0">
      <w:pPr>
        <w:pStyle w:val="FinalLine"/>
        <w:rPr>
          <w:rFonts w:asciiTheme="majorBidi" w:hAnsiTheme="majorBidi" w:cstheme="majorBidi"/>
        </w:rPr>
      </w:pPr>
    </w:p>
    <w:sectPr w:rsidR="00895676" w:rsidRPr="000A142F" w:rsidSect="006F6C9D">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B0" w:rsidRDefault="00027BB0">
      <w:pPr>
        <w:spacing w:before="0" w:after="0"/>
      </w:pPr>
      <w:r>
        <w:separator/>
      </w:r>
    </w:p>
  </w:endnote>
  <w:endnote w:type="continuationSeparator" w:id="0">
    <w:p w:rsidR="00027BB0" w:rsidRDefault="00027B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9D" w:rsidRPr="006F6C9D" w:rsidRDefault="006F6C9D" w:rsidP="006F6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F6C9D" w:rsidRPr="007410E8" w:rsidTr="006F6C9D">
      <w:trPr>
        <w:jc w:val="center"/>
      </w:trPr>
      <w:tc>
        <w:tcPr>
          <w:tcW w:w="2604" w:type="pct"/>
          <w:shd w:val="clear" w:color="auto" w:fill="auto"/>
        </w:tcPr>
        <w:p w:rsidR="006F6C9D" w:rsidRPr="007410E8" w:rsidRDefault="006F6C9D" w:rsidP="0035025C">
          <w:pPr>
            <w:pStyle w:val="FooterText"/>
            <w:rPr>
              <w:sz w:val="16"/>
              <w:szCs w:val="16"/>
            </w:rPr>
          </w:pPr>
          <w:bookmarkStart w:id="1" w:name="FOOTER_PR_STANDARD"/>
        </w:p>
      </w:tc>
      <w:tc>
        <w:tcPr>
          <w:tcW w:w="1319" w:type="pct"/>
          <w:shd w:val="clear" w:color="auto" w:fill="auto"/>
        </w:tcPr>
        <w:p w:rsidR="006F6C9D" w:rsidRPr="007410E8" w:rsidRDefault="006F6C9D" w:rsidP="0035025C">
          <w:pPr>
            <w:pStyle w:val="FooterText"/>
            <w:rPr>
              <w:sz w:val="16"/>
              <w:szCs w:val="16"/>
            </w:rPr>
          </w:pPr>
        </w:p>
      </w:tc>
      <w:tc>
        <w:tcPr>
          <w:tcW w:w="1077" w:type="pct"/>
          <w:shd w:val="clear" w:color="auto" w:fill="auto"/>
        </w:tcPr>
        <w:p w:rsidR="006F6C9D" w:rsidRPr="007410E8" w:rsidRDefault="006F6C9D" w:rsidP="0035025C">
          <w:pPr>
            <w:pStyle w:val="FooterText"/>
            <w:jc w:val="right"/>
            <w:rPr>
              <w:sz w:val="16"/>
              <w:szCs w:val="16"/>
            </w:rPr>
          </w:pPr>
        </w:p>
      </w:tc>
    </w:tr>
    <w:tr w:rsidR="006F6C9D" w:rsidRPr="007410E8" w:rsidTr="006F6C9D">
      <w:trPr>
        <w:jc w:val="center"/>
      </w:trPr>
      <w:tc>
        <w:tcPr>
          <w:tcW w:w="2604" w:type="pct"/>
          <w:shd w:val="clear" w:color="auto" w:fill="auto"/>
        </w:tcPr>
        <w:p w:rsidR="006F6C9D" w:rsidRPr="007410E8" w:rsidRDefault="006F6C9D" w:rsidP="0035025C">
          <w:pPr>
            <w:pStyle w:val="FooterText"/>
            <w:rPr>
              <w:sz w:val="16"/>
            </w:rPr>
          </w:pPr>
          <w:r>
            <w:t>9706/15</w:t>
          </w:r>
          <w:r w:rsidRPr="002511D8">
            <w:t xml:space="preserve"> </w:t>
          </w:r>
        </w:p>
      </w:tc>
      <w:tc>
        <w:tcPr>
          <w:tcW w:w="1319" w:type="pct"/>
          <w:shd w:val="clear" w:color="auto" w:fill="auto"/>
        </w:tcPr>
        <w:p w:rsidR="006F6C9D" w:rsidRPr="007410E8" w:rsidRDefault="006F6C9D" w:rsidP="0035025C">
          <w:pPr>
            <w:pStyle w:val="FooterText"/>
            <w:rPr>
              <w:sz w:val="16"/>
            </w:rPr>
          </w:pPr>
        </w:p>
      </w:tc>
      <w:tc>
        <w:tcPr>
          <w:tcW w:w="1077" w:type="pct"/>
          <w:shd w:val="clear" w:color="auto" w:fill="auto"/>
        </w:tcPr>
        <w:p w:rsidR="006F6C9D" w:rsidRPr="007410E8" w:rsidRDefault="006F6C9D" w:rsidP="0035025C">
          <w:pPr>
            <w:pStyle w:val="FooterText"/>
            <w:jc w:val="right"/>
            <w:rPr>
              <w:sz w:val="16"/>
            </w:rPr>
          </w:pPr>
          <w:r>
            <w:fldChar w:fldCharType="begin"/>
          </w:r>
          <w:r>
            <w:instrText xml:space="preserve"> PAGE  \* MERGEFORMAT </w:instrText>
          </w:r>
          <w:r>
            <w:fldChar w:fldCharType="separate"/>
          </w:r>
          <w:r>
            <w:rPr>
              <w:noProof/>
            </w:rPr>
            <w:t>14</w:t>
          </w:r>
          <w:r>
            <w:fldChar w:fldCharType="end"/>
          </w:r>
        </w:p>
      </w:tc>
    </w:tr>
    <w:tr w:rsidR="006F6C9D" w:rsidRPr="007410E8" w:rsidTr="006F6C9D">
      <w:trPr>
        <w:jc w:val="center"/>
      </w:trPr>
      <w:tc>
        <w:tcPr>
          <w:tcW w:w="2604" w:type="pct"/>
          <w:shd w:val="clear" w:color="auto" w:fill="auto"/>
        </w:tcPr>
        <w:p w:rsidR="006F6C9D" w:rsidRPr="007410E8" w:rsidRDefault="006F6C9D" w:rsidP="0035025C">
          <w:pPr>
            <w:pStyle w:val="FooterText"/>
            <w:rPr>
              <w:sz w:val="16"/>
            </w:rPr>
          </w:pPr>
        </w:p>
      </w:tc>
      <w:tc>
        <w:tcPr>
          <w:tcW w:w="1319" w:type="pct"/>
          <w:shd w:val="clear" w:color="auto" w:fill="auto"/>
        </w:tcPr>
        <w:p w:rsidR="006F6C9D" w:rsidRPr="007410E8" w:rsidRDefault="006F6C9D" w:rsidP="0035025C">
          <w:pPr>
            <w:pStyle w:val="FooterText"/>
            <w:rPr>
              <w:sz w:val="16"/>
            </w:rPr>
          </w:pPr>
        </w:p>
      </w:tc>
      <w:tc>
        <w:tcPr>
          <w:tcW w:w="1077" w:type="pct"/>
          <w:shd w:val="clear" w:color="auto" w:fill="auto"/>
        </w:tcPr>
        <w:p w:rsidR="006F6C9D" w:rsidRPr="007410E8" w:rsidRDefault="006F6C9D" w:rsidP="0035025C">
          <w:pPr>
            <w:pStyle w:val="FooterText"/>
            <w:jc w:val="right"/>
            <w:rPr>
              <w:sz w:val="16"/>
            </w:rPr>
          </w:pPr>
          <w:r>
            <w:rPr>
              <w:b/>
              <w:position w:val="-4"/>
              <w:sz w:val="36"/>
            </w:rPr>
            <w:t>EN</w:t>
          </w:r>
        </w:p>
      </w:tc>
    </w:tr>
    <w:bookmarkEnd w:id="1"/>
  </w:tbl>
  <w:p w:rsidR="00926EAF" w:rsidRPr="006F6C9D" w:rsidRDefault="00926EAF" w:rsidP="006F6C9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F6C9D" w:rsidRPr="009C2FB3" w:rsidTr="006F6C9D">
      <w:trPr>
        <w:jc w:val="center"/>
      </w:trPr>
      <w:tc>
        <w:tcPr>
          <w:tcW w:w="569" w:type="pct"/>
          <w:shd w:val="clear" w:color="auto" w:fill="auto"/>
        </w:tcPr>
        <w:p w:rsidR="006F6C9D" w:rsidRPr="009C2FB3" w:rsidRDefault="006F6C9D" w:rsidP="0035025C">
          <w:pPr>
            <w:pStyle w:val="FooterText"/>
          </w:pPr>
          <w:bookmarkStart w:id="2" w:name="FOOTER_PR_COVERPAGE"/>
        </w:p>
      </w:tc>
      <w:tc>
        <w:tcPr>
          <w:tcW w:w="3760" w:type="pct"/>
          <w:gridSpan w:val="3"/>
          <w:shd w:val="clear" w:color="auto" w:fill="auto"/>
          <w:noWrap/>
        </w:tcPr>
        <w:p w:rsidR="006F6C9D" w:rsidRPr="00F37CD6" w:rsidRDefault="006F6C9D"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F6C9D" w:rsidRPr="009C2FB3" w:rsidRDefault="006F6C9D" w:rsidP="0035025C">
          <w:pPr>
            <w:pStyle w:val="FooterText"/>
          </w:pPr>
        </w:p>
      </w:tc>
    </w:tr>
    <w:tr w:rsidR="006F6C9D" w:rsidRPr="006F6C9D" w:rsidTr="006F6C9D">
      <w:trPr>
        <w:jc w:val="center"/>
      </w:trPr>
      <w:tc>
        <w:tcPr>
          <w:tcW w:w="5000" w:type="pct"/>
          <w:gridSpan w:val="5"/>
          <w:shd w:val="clear" w:color="auto" w:fill="auto"/>
        </w:tcPr>
        <w:p w:rsidR="006F6C9D" w:rsidRPr="006F6C9D" w:rsidRDefault="006F6C9D" w:rsidP="0035025C">
          <w:pPr>
            <w:pStyle w:val="FooterAddressText"/>
            <w:rPr>
              <w:lang w:val="fr-BE"/>
            </w:rPr>
          </w:pPr>
        </w:p>
        <w:p w:rsidR="006F6C9D" w:rsidRPr="006F6C9D" w:rsidRDefault="006F6C9D" w:rsidP="0035025C">
          <w:pPr>
            <w:pStyle w:val="FooterAddressText"/>
            <w:rPr>
              <w:lang w:val="fr-BE"/>
            </w:rPr>
          </w:pPr>
          <w:r w:rsidRPr="006F6C9D">
            <w:rPr>
              <w:lang w:val="fr-BE"/>
            </w:rPr>
            <w:t>Rue de la Loi 175  B – 1048 BRUSSELS  Tel.: +32 (0)2 281 6319  Fax: +32 (0)2 281 8026</w:t>
          </w:r>
        </w:p>
      </w:tc>
    </w:tr>
    <w:tr w:rsidR="006F6C9D" w:rsidRPr="006F6C9D" w:rsidTr="006F6C9D">
      <w:trPr>
        <w:jc w:val="center"/>
      </w:trPr>
      <w:tc>
        <w:tcPr>
          <w:tcW w:w="5000" w:type="pct"/>
          <w:gridSpan w:val="5"/>
          <w:shd w:val="clear" w:color="auto" w:fill="auto"/>
        </w:tcPr>
        <w:p w:rsidR="006F6C9D" w:rsidRPr="006F6C9D" w:rsidRDefault="006F6C9D" w:rsidP="0035025C">
          <w:pPr>
            <w:pStyle w:val="FooterText"/>
            <w:jc w:val="center"/>
            <w:rPr>
              <w:sz w:val="20"/>
              <w:szCs w:val="20"/>
              <w:lang w:val="fr-BE"/>
            </w:rPr>
          </w:pPr>
          <w:hyperlink r:id="rId1" w:history="1">
            <w:r w:rsidRPr="006F6C9D">
              <w:rPr>
                <w:rStyle w:val="Hyperlink"/>
                <w:sz w:val="20"/>
                <w:lang w:val="fr-BE"/>
              </w:rPr>
              <w:t>press.office@consilium.europa.eu</w:t>
            </w:r>
          </w:hyperlink>
          <w:r w:rsidRPr="006F6C9D">
            <w:rPr>
              <w:sz w:val="20"/>
              <w:szCs w:val="20"/>
              <w:lang w:val="fr-BE"/>
            </w:rPr>
            <w:t xml:space="preserve">  </w:t>
          </w:r>
          <w:hyperlink r:id="rId2" w:history="1">
            <w:r w:rsidRPr="006F6C9D">
              <w:rPr>
                <w:rStyle w:val="Hyperlink"/>
                <w:sz w:val="20"/>
                <w:lang w:val="fr-BE"/>
              </w:rPr>
              <w:t>http://www.consilium.europa.eu/press</w:t>
            </w:r>
          </w:hyperlink>
        </w:p>
      </w:tc>
    </w:tr>
    <w:tr w:rsidR="006F6C9D" w:rsidRPr="007410E8" w:rsidTr="006F6C9D">
      <w:trPr>
        <w:jc w:val="center"/>
      </w:trPr>
      <w:tc>
        <w:tcPr>
          <w:tcW w:w="2604" w:type="pct"/>
          <w:gridSpan w:val="2"/>
          <w:shd w:val="clear" w:color="auto" w:fill="auto"/>
        </w:tcPr>
        <w:p w:rsidR="006F6C9D" w:rsidRPr="007410E8" w:rsidRDefault="006F6C9D" w:rsidP="0035025C">
          <w:pPr>
            <w:pStyle w:val="FooterText"/>
            <w:spacing w:before="60"/>
            <w:rPr>
              <w:sz w:val="16"/>
            </w:rPr>
          </w:pPr>
          <w:r>
            <w:t>9706/15</w:t>
          </w:r>
          <w:r w:rsidRPr="002511D8">
            <w:t xml:space="preserve"> </w:t>
          </w:r>
        </w:p>
      </w:tc>
      <w:tc>
        <w:tcPr>
          <w:tcW w:w="1319" w:type="pct"/>
          <w:shd w:val="clear" w:color="auto" w:fill="auto"/>
        </w:tcPr>
        <w:p w:rsidR="006F6C9D" w:rsidRPr="007410E8" w:rsidRDefault="006F6C9D" w:rsidP="0035025C">
          <w:pPr>
            <w:pStyle w:val="FooterText"/>
            <w:spacing w:before="120"/>
            <w:rPr>
              <w:sz w:val="16"/>
            </w:rPr>
          </w:pPr>
        </w:p>
      </w:tc>
      <w:tc>
        <w:tcPr>
          <w:tcW w:w="1077" w:type="pct"/>
          <w:gridSpan w:val="2"/>
          <w:shd w:val="clear" w:color="auto" w:fill="auto"/>
        </w:tcPr>
        <w:p w:rsidR="006F6C9D" w:rsidRPr="007410E8" w:rsidRDefault="006F6C9D"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6F6C9D" w:rsidRPr="007410E8" w:rsidTr="006F6C9D">
      <w:trPr>
        <w:jc w:val="center"/>
      </w:trPr>
      <w:tc>
        <w:tcPr>
          <w:tcW w:w="2604" w:type="pct"/>
          <w:gridSpan w:val="2"/>
          <w:shd w:val="clear" w:color="auto" w:fill="auto"/>
        </w:tcPr>
        <w:p w:rsidR="006F6C9D" w:rsidRPr="007410E8" w:rsidRDefault="006F6C9D" w:rsidP="0035025C">
          <w:pPr>
            <w:pStyle w:val="FooterText"/>
            <w:rPr>
              <w:sz w:val="16"/>
            </w:rPr>
          </w:pPr>
        </w:p>
      </w:tc>
      <w:tc>
        <w:tcPr>
          <w:tcW w:w="1319" w:type="pct"/>
          <w:shd w:val="clear" w:color="auto" w:fill="auto"/>
        </w:tcPr>
        <w:p w:rsidR="006F6C9D" w:rsidRPr="007410E8" w:rsidRDefault="006F6C9D" w:rsidP="0035025C">
          <w:pPr>
            <w:pStyle w:val="FooterText"/>
            <w:rPr>
              <w:sz w:val="16"/>
            </w:rPr>
          </w:pPr>
        </w:p>
      </w:tc>
      <w:tc>
        <w:tcPr>
          <w:tcW w:w="1077" w:type="pct"/>
          <w:gridSpan w:val="2"/>
          <w:shd w:val="clear" w:color="auto" w:fill="auto"/>
        </w:tcPr>
        <w:p w:rsidR="006F6C9D" w:rsidRPr="007410E8" w:rsidRDefault="006F6C9D" w:rsidP="0035025C">
          <w:pPr>
            <w:pStyle w:val="FooterText"/>
            <w:jc w:val="right"/>
            <w:rPr>
              <w:sz w:val="16"/>
            </w:rPr>
          </w:pPr>
          <w:r>
            <w:rPr>
              <w:b/>
              <w:position w:val="-4"/>
              <w:sz w:val="36"/>
            </w:rPr>
            <w:t>EN</w:t>
          </w:r>
        </w:p>
      </w:tc>
    </w:tr>
    <w:bookmarkEnd w:id="2"/>
  </w:tbl>
  <w:p w:rsidR="00926EAF" w:rsidRPr="006F6C9D" w:rsidRDefault="00926EAF" w:rsidP="006F6C9D">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F6C9D" w:rsidRPr="007410E8" w:rsidTr="006F6C9D">
      <w:trPr>
        <w:jc w:val="center"/>
      </w:trPr>
      <w:tc>
        <w:tcPr>
          <w:tcW w:w="5000" w:type="pct"/>
          <w:gridSpan w:val="3"/>
          <w:shd w:val="clear" w:color="auto" w:fill="auto"/>
        </w:tcPr>
        <w:p w:rsidR="006F6C9D" w:rsidRPr="007410E8" w:rsidRDefault="006F6C9D"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F6C9D" w:rsidRPr="007410E8" w:rsidRDefault="006F6C9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F6C9D" w:rsidRPr="007410E8" w:rsidRDefault="006F6C9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F6C9D" w:rsidRPr="007410E8" w:rsidRDefault="006F6C9D" w:rsidP="0035025C">
          <w:pPr>
            <w:pStyle w:val="FooterText"/>
            <w:tabs>
              <w:tab w:val="left" w:pos="285"/>
              <w:tab w:val="left" w:pos="585"/>
            </w:tabs>
            <w:rPr>
              <w:sz w:val="21"/>
              <w:szCs w:val="21"/>
            </w:rPr>
          </w:pPr>
        </w:p>
      </w:tc>
    </w:tr>
    <w:tr w:rsidR="006F6C9D" w:rsidRPr="007410E8" w:rsidTr="006F6C9D">
      <w:trPr>
        <w:jc w:val="center"/>
      </w:trPr>
      <w:tc>
        <w:tcPr>
          <w:tcW w:w="2604" w:type="pct"/>
          <w:shd w:val="clear" w:color="auto" w:fill="auto"/>
        </w:tcPr>
        <w:p w:rsidR="006F6C9D" w:rsidRPr="007410E8" w:rsidRDefault="006F6C9D" w:rsidP="0035025C">
          <w:pPr>
            <w:pStyle w:val="FooterText"/>
            <w:rPr>
              <w:sz w:val="16"/>
            </w:rPr>
          </w:pPr>
          <w:r>
            <w:t>9706/15</w:t>
          </w:r>
          <w:r w:rsidRPr="002511D8">
            <w:t xml:space="preserve"> </w:t>
          </w:r>
        </w:p>
      </w:tc>
      <w:tc>
        <w:tcPr>
          <w:tcW w:w="1319" w:type="pct"/>
          <w:shd w:val="clear" w:color="auto" w:fill="auto"/>
        </w:tcPr>
        <w:p w:rsidR="006F6C9D" w:rsidRPr="007410E8" w:rsidRDefault="006F6C9D" w:rsidP="0035025C">
          <w:pPr>
            <w:pStyle w:val="FooterText"/>
            <w:rPr>
              <w:sz w:val="16"/>
            </w:rPr>
          </w:pPr>
        </w:p>
      </w:tc>
      <w:tc>
        <w:tcPr>
          <w:tcW w:w="1077" w:type="pct"/>
          <w:shd w:val="clear" w:color="auto" w:fill="auto"/>
        </w:tcPr>
        <w:p w:rsidR="006F6C9D" w:rsidRPr="007410E8" w:rsidRDefault="006F6C9D"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6F6C9D" w:rsidRPr="007410E8" w:rsidTr="006F6C9D">
      <w:trPr>
        <w:jc w:val="center"/>
      </w:trPr>
      <w:tc>
        <w:tcPr>
          <w:tcW w:w="2604" w:type="pct"/>
          <w:shd w:val="clear" w:color="auto" w:fill="auto"/>
        </w:tcPr>
        <w:p w:rsidR="006F6C9D" w:rsidRPr="007410E8" w:rsidRDefault="006F6C9D" w:rsidP="0035025C">
          <w:pPr>
            <w:pStyle w:val="FooterText"/>
            <w:rPr>
              <w:sz w:val="16"/>
            </w:rPr>
          </w:pPr>
        </w:p>
      </w:tc>
      <w:tc>
        <w:tcPr>
          <w:tcW w:w="1319" w:type="pct"/>
          <w:shd w:val="clear" w:color="auto" w:fill="auto"/>
        </w:tcPr>
        <w:p w:rsidR="006F6C9D" w:rsidRPr="007410E8" w:rsidRDefault="006F6C9D" w:rsidP="0035025C">
          <w:pPr>
            <w:pStyle w:val="FooterText"/>
            <w:rPr>
              <w:sz w:val="16"/>
            </w:rPr>
          </w:pPr>
        </w:p>
      </w:tc>
      <w:tc>
        <w:tcPr>
          <w:tcW w:w="1077" w:type="pct"/>
          <w:shd w:val="clear" w:color="auto" w:fill="auto"/>
        </w:tcPr>
        <w:p w:rsidR="006F6C9D" w:rsidRPr="007410E8" w:rsidRDefault="006F6C9D" w:rsidP="0035025C">
          <w:pPr>
            <w:pStyle w:val="FooterText"/>
            <w:jc w:val="right"/>
            <w:rPr>
              <w:sz w:val="16"/>
            </w:rPr>
          </w:pPr>
          <w:r>
            <w:rPr>
              <w:b/>
              <w:position w:val="-4"/>
              <w:sz w:val="36"/>
            </w:rPr>
            <w:t>EN</w:t>
          </w:r>
        </w:p>
      </w:tc>
    </w:tr>
    <w:bookmarkEnd w:id="4"/>
  </w:tbl>
  <w:p w:rsidR="00027BB0" w:rsidRPr="006F6C9D" w:rsidRDefault="00027BB0" w:rsidP="006F6C9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B0" w:rsidRDefault="00027BB0">
      <w:pPr>
        <w:spacing w:before="0" w:after="0"/>
      </w:pPr>
      <w:r>
        <w:separator/>
      </w:r>
    </w:p>
  </w:footnote>
  <w:footnote w:type="continuationSeparator" w:id="0">
    <w:p w:rsidR="00027BB0" w:rsidRDefault="00027BB0">
      <w:pPr>
        <w:spacing w:before="0" w:after="0"/>
      </w:pPr>
      <w:r>
        <w:continuationSeparator/>
      </w:r>
    </w:p>
  </w:footnote>
  <w:footnote w:id="1">
    <w:p w:rsidR="000501A7" w:rsidRPr="0060788D" w:rsidRDefault="000501A7" w:rsidP="000501A7">
      <w:pPr>
        <w:pStyle w:val="FootnoteText"/>
        <w:rPr>
          <w:rFonts w:asciiTheme="minorBidi" w:hAnsiTheme="minorBidi"/>
          <w:sz w:val="22"/>
          <w:szCs w:val="22"/>
        </w:rPr>
      </w:pPr>
      <w:r>
        <w:rPr>
          <w:rStyle w:val="FootnoteReference"/>
        </w:rPr>
        <w:footnoteRef/>
      </w:r>
      <w:r w:rsidR="00800453">
        <w:tab/>
      </w:r>
      <w:r w:rsidRPr="00B42BC5">
        <w:t>Council decision 1999/468/EC of 28 June 1999 laying down the procedures for the exercise of implementing powers conferred on the Commission (OJ L 184, 17.7.1999, p. 23), as amended by decision 2006/512/EC (OJ L 200, 22.7.2006,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9D" w:rsidRPr="006F6C9D" w:rsidRDefault="006F6C9D" w:rsidP="006F6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9D" w:rsidRPr="006F6C9D" w:rsidRDefault="006F6C9D" w:rsidP="006F6C9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9D" w:rsidRPr="006F6C9D" w:rsidRDefault="006F6C9D" w:rsidP="006F6C9D">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F6C9D" w:rsidRPr="007410E8" w:rsidTr="006F6C9D">
      <w:trPr>
        <w:jc w:val="center"/>
      </w:trPr>
      <w:tc>
        <w:tcPr>
          <w:tcW w:w="2500" w:type="pct"/>
          <w:shd w:val="clear" w:color="auto" w:fill="auto"/>
        </w:tcPr>
        <w:p w:rsidR="006F6C9D" w:rsidRPr="007410E8" w:rsidRDefault="006F6C9D" w:rsidP="0035025C">
          <w:pPr>
            <w:pStyle w:val="HeaderText"/>
            <w:rPr>
              <w:b/>
              <w:i/>
              <w:sz w:val="16"/>
              <w:u w:val="single"/>
            </w:rPr>
          </w:pPr>
          <w:bookmarkStart w:id="3" w:name="HEADER_PRMEET"/>
        </w:p>
      </w:tc>
      <w:tc>
        <w:tcPr>
          <w:tcW w:w="2500" w:type="pct"/>
          <w:shd w:val="clear" w:color="auto" w:fill="auto"/>
        </w:tcPr>
        <w:p w:rsidR="006F6C9D" w:rsidRPr="007410E8" w:rsidRDefault="006F6C9D" w:rsidP="006F6C9D">
          <w:pPr>
            <w:pStyle w:val="HeaderText"/>
            <w:jc w:val="right"/>
            <w:rPr>
              <w:sz w:val="16"/>
            </w:rPr>
          </w:pPr>
          <w:r w:rsidRPr="006F6C9D">
            <w:t>8 June 2015</w:t>
          </w:r>
        </w:p>
      </w:tc>
    </w:tr>
    <w:bookmarkEnd w:id="3"/>
  </w:tbl>
  <w:p w:rsidR="00027BB0" w:rsidRPr="006F6C9D" w:rsidRDefault="00027BB0" w:rsidP="006F6C9D">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F6C9D" w:rsidRPr="007410E8" w:rsidTr="006F6C9D">
      <w:trPr>
        <w:jc w:val="center"/>
      </w:trPr>
      <w:tc>
        <w:tcPr>
          <w:tcW w:w="2500" w:type="pct"/>
          <w:shd w:val="clear" w:color="auto" w:fill="auto"/>
        </w:tcPr>
        <w:p w:rsidR="006F6C9D" w:rsidRPr="007410E8" w:rsidRDefault="006F6C9D" w:rsidP="0035025C">
          <w:pPr>
            <w:pStyle w:val="HeaderText"/>
            <w:rPr>
              <w:b/>
              <w:i/>
              <w:sz w:val="16"/>
              <w:u w:val="single"/>
            </w:rPr>
          </w:pPr>
        </w:p>
      </w:tc>
      <w:tc>
        <w:tcPr>
          <w:tcW w:w="2500" w:type="pct"/>
          <w:shd w:val="clear" w:color="auto" w:fill="auto"/>
        </w:tcPr>
        <w:p w:rsidR="006F6C9D" w:rsidRPr="007410E8" w:rsidRDefault="006F6C9D" w:rsidP="006F6C9D">
          <w:pPr>
            <w:pStyle w:val="HeaderText"/>
            <w:jc w:val="right"/>
            <w:rPr>
              <w:sz w:val="16"/>
            </w:rPr>
          </w:pPr>
          <w:r w:rsidRPr="006F6C9D">
            <w:t>8 June 2015</w:t>
          </w:r>
        </w:p>
      </w:tc>
    </w:tr>
  </w:tbl>
  <w:p w:rsidR="00027BB0" w:rsidRPr="006F6C9D" w:rsidRDefault="00027BB0" w:rsidP="006F6C9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83AA8"/>
    <w:multiLevelType w:val="hybridMultilevel"/>
    <w:tmpl w:val="1C46E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51B2571"/>
    <w:multiLevelType w:val="hybridMultilevel"/>
    <w:tmpl w:val="B778F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2A64A12"/>
    <w:multiLevelType w:val="hybridMultilevel"/>
    <w:tmpl w:val="069AB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49C7176"/>
    <w:multiLevelType w:val="hybridMultilevel"/>
    <w:tmpl w:val="41164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9"/>
  </w:num>
  <w:num w:numId="4">
    <w:abstractNumId w:val="7"/>
  </w:num>
  <w:num w:numId="5">
    <w:abstractNumId w:val="1"/>
  </w:num>
  <w:num w:numId="6">
    <w:abstractNumId w:val="17"/>
  </w:num>
  <w:num w:numId="7">
    <w:abstractNumId w:val="2"/>
  </w:num>
  <w:num w:numId="8">
    <w:abstractNumId w:val="4"/>
  </w:num>
  <w:num w:numId="9">
    <w:abstractNumId w:val="14"/>
  </w:num>
  <w:num w:numId="10">
    <w:abstractNumId w:val="11"/>
  </w:num>
  <w:num w:numId="11">
    <w:abstractNumId w:val="0"/>
  </w:num>
  <w:num w:numId="12">
    <w:abstractNumId w:val="18"/>
  </w:num>
  <w:num w:numId="13">
    <w:abstractNumId w:val="13"/>
  </w:num>
  <w:num w:numId="14">
    <w:abstractNumId w:val="12"/>
  </w:num>
  <w:num w:numId="15">
    <w:abstractNumId w:val="10"/>
  </w:num>
  <w:num w:numId="16">
    <w:abstractNumId w:val="5"/>
  </w:num>
  <w:num w:numId="17">
    <w:abstractNumId w:val="8"/>
  </w:num>
  <w:num w:numId="18">
    <w:abstractNumId w:val="3"/>
  </w:num>
  <w:num w:numId="19">
    <w:abstractNumId w:val="16"/>
  </w:num>
  <w:num w:numId="20">
    <w:abstractNumId w:val="6"/>
  </w:num>
  <w:num w:numId="21">
    <w:abstractNumId w:val="15"/>
  </w:num>
  <w:num w:numId="22">
    <w:abstractNumId w:val="9"/>
  </w:num>
  <w:num w:numId="23">
    <w:abstractNumId w:val="7"/>
  </w:num>
  <w:num w:numId="24">
    <w:abstractNumId w:val="1"/>
  </w:num>
  <w:num w:numId="25">
    <w:abstractNumId w:val="17"/>
  </w:num>
  <w:num w:numId="26">
    <w:abstractNumId w:val="2"/>
  </w:num>
  <w:num w:numId="27">
    <w:abstractNumId w:val="4"/>
  </w:num>
  <w:num w:numId="28">
    <w:abstractNumId w:val="14"/>
  </w:num>
  <w:num w:numId="29">
    <w:abstractNumId w:val="11"/>
  </w:num>
  <w:num w:numId="30">
    <w:abstractNumId w:val="0"/>
  </w:num>
  <w:num w:numId="31">
    <w:abstractNumId w:val="18"/>
  </w:num>
  <w:num w:numId="32">
    <w:abstractNumId w:val="13"/>
  </w:num>
  <w:num w:numId="33">
    <w:abstractNumId w:val="12"/>
  </w:num>
  <w:num w:numId="34">
    <w:abstractNumId w:val="10"/>
  </w:num>
  <w:num w:numId="35">
    <w:abstractNumId w:val="10"/>
    <w:lvlOverride w:ilvl="0">
      <w:startOverride w:val="1"/>
    </w:lvlOverride>
  </w:num>
  <w:num w:numId="36">
    <w:abstractNumId w:val="6"/>
    <w:lvlOverride w:ilvl="0">
      <w:startOverride w:val="1"/>
    </w:lvlOverride>
  </w:num>
  <w:num w:numId="3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e30ec881-03a9-4e2c-a086-1ed89a8c8c3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70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8&lt;/text&gt;_x000d__x000a_      &lt;text&gt;PR CO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Latvian Minister for the Economy&quot; name=&quot;Dana Reizniece-Ozola,&quot; text=&quot;Dana Reizniece-Ozola,, Latvian Minister for the Economy&quot; genderKeyBds=&quot;gend_02&quot; /&gt;_x000d__x000a_    &lt;/presidents&gt;_x000d__x000a_  &lt;/metadata&gt;_x000d__x000a_  &lt;metadata key=&quot;md_MeetingNumber&quot;&gt;_x000d__x000a_    &lt;text&gt;3393&lt;/text&gt;_x000d__x000a_  &lt;/metadata&gt;_x000d__x000a_  &lt;metadata key=&quot;md_CouncilConfiguration&quot;&gt;_x000d__x000a_    &lt;basicdatatype&gt;_x000d__x000a_      &lt;configuration key=&quot;cc_07&quot; text=&quot;Transport, Telecommunications and Energy&quot; /&gt;_x000d__x000a_    &lt;/basicdatatype&gt;_x000d__x000a_  &lt;/metadata&gt;_x000d__x000a_  &lt;metadata key=&quot;md_CouncilIssue&quot;&gt;_x000d__x000a_    &lt;text&gt;Energy issues&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08&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027BB0"/>
    <w:rsid w:val="00027BB0"/>
    <w:rsid w:val="00035E1C"/>
    <w:rsid w:val="00035EB4"/>
    <w:rsid w:val="000501A7"/>
    <w:rsid w:val="00062DBA"/>
    <w:rsid w:val="000A142F"/>
    <w:rsid w:val="000A63B0"/>
    <w:rsid w:val="000D77BD"/>
    <w:rsid w:val="000F76A9"/>
    <w:rsid w:val="0014672B"/>
    <w:rsid w:val="0017035B"/>
    <w:rsid w:val="00192C21"/>
    <w:rsid w:val="001A1D9A"/>
    <w:rsid w:val="001B6F83"/>
    <w:rsid w:val="001D6CED"/>
    <w:rsid w:val="001E3C23"/>
    <w:rsid w:val="00255564"/>
    <w:rsid w:val="002720B6"/>
    <w:rsid w:val="0029165A"/>
    <w:rsid w:val="003318C4"/>
    <w:rsid w:val="00363A50"/>
    <w:rsid w:val="00367820"/>
    <w:rsid w:val="00373018"/>
    <w:rsid w:val="003946C8"/>
    <w:rsid w:val="003D1C68"/>
    <w:rsid w:val="00412F67"/>
    <w:rsid w:val="004158AD"/>
    <w:rsid w:val="0048198C"/>
    <w:rsid w:val="00491161"/>
    <w:rsid w:val="004E1A5C"/>
    <w:rsid w:val="00502A4B"/>
    <w:rsid w:val="0054098A"/>
    <w:rsid w:val="00546259"/>
    <w:rsid w:val="00551E43"/>
    <w:rsid w:val="005631DE"/>
    <w:rsid w:val="005D3304"/>
    <w:rsid w:val="0060263F"/>
    <w:rsid w:val="00691E99"/>
    <w:rsid w:val="006A56D8"/>
    <w:rsid w:val="006C2CBE"/>
    <w:rsid w:val="006E2F9D"/>
    <w:rsid w:val="006F4E9F"/>
    <w:rsid w:val="006F6C9D"/>
    <w:rsid w:val="00774DF5"/>
    <w:rsid w:val="00776685"/>
    <w:rsid w:val="00800453"/>
    <w:rsid w:val="0080462A"/>
    <w:rsid w:val="00806795"/>
    <w:rsid w:val="00823AA0"/>
    <w:rsid w:val="00826B41"/>
    <w:rsid w:val="00867970"/>
    <w:rsid w:val="008766E9"/>
    <w:rsid w:val="008774FD"/>
    <w:rsid w:val="00895676"/>
    <w:rsid w:val="008C31F9"/>
    <w:rsid w:val="008D2D6B"/>
    <w:rsid w:val="009100F2"/>
    <w:rsid w:val="00926EAF"/>
    <w:rsid w:val="00975B7A"/>
    <w:rsid w:val="009870ED"/>
    <w:rsid w:val="009A71F1"/>
    <w:rsid w:val="009B591F"/>
    <w:rsid w:val="009D5C2A"/>
    <w:rsid w:val="00A10C62"/>
    <w:rsid w:val="00A111D7"/>
    <w:rsid w:val="00A33747"/>
    <w:rsid w:val="00A338ED"/>
    <w:rsid w:val="00A36655"/>
    <w:rsid w:val="00A62597"/>
    <w:rsid w:val="00A67613"/>
    <w:rsid w:val="00A76CDC"/>
    <w:rsid w:val="00AD1393"/>
    <w:rsid w:val="00AF5CCE"/>
    <w:rsid w:val="00B03546"/>
    <w:rsid w:val="00B039DC"/>
    <w:rsid w:val="00B045F4"/>
    <w:rsid w:val="00B34272"/>
    <w:rsid w:val="00B42BC5"/>
    <w:rsid w:val="00B56727"/>
    <w:rsid w:val="00B92745"/>
    <w:rsid w:val="00BB2773"/>
    <w:rsid w:val="00BB7529"/>
    <w:rsid w:val="00BD507D"/>
    <w:rsid w:val="00BD54A3"/>
    <w:rsid w:val="00BE2CA6"/>
    <w:rsid w:val="00C10A67"/>
    <w:rsid w:val="00C53CE8"/>
    <w:rsid w:val="00C57AAC"/>
    <w:rsid w:val="00C74EFA"/>
    <w:rsid w:val="00C91BE3"/>
    <w:rsid w:val="00CA0D26"/>
    <w:rsid w:val="00CD422D"/>
    <w:rsid w:val="00CD5E01"/>
    <w:rsid w:val="00CF0199"/>
    <w:rsid w:val="00D26BE4"/>
    <w:rsid w:val="00D45C7C"/>
    <w:rsid w:val="00D46BFB"/>
    <w:rsid w:val="00D65FB9"/>
    <w:rsid w:val="00D9149F"/>
    <w:rsid w:val="00DB5755"/>
    <w:rsid w:val="00E37EB3"/>
    <w:rsid w:val="00E56C94"/>
    <w:rsid w:val="00E737DC"/>
    <w:rsid w:val="00E813B6"/>
    <w:rsid w:val="00ED658A"/>
    <w:rsid w:val="00F15B62"/>
    <w:rsid w:val="00F25E99"/>
    <w:rsid w:val="00F45AA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27BB0"/>
    <w:pPr>
      <w:spacing w:before="0" w:after="440"/>
      <w:ind w:left="-1134" w:right="-1134"/>
    </w:pPr>
    <w:rPr>
      <w:sz w:val="2"/>
    </w:rPr>
  </w:style>
  <w:style w:type="character" w:customStyle="1" w:styleId="TechnicalBlockChar">
    <w:name w:val="Technical Block Char"/>
    <w:basedOn w:val="DefaultParagraphFont"/>
    <w:rsid w:val="00027BB0"/>
    <w:rPr>
      <w:sz w:val="24"/>
      <w:szCs w:val="24"/>
      <w:lang w:val="en-GB" w:eastAsia="en-US"/>
    </w:rPr>
  </w:style>
  <w:style w:type="character" w:customStyle="1" w:styleId="HeaderCouncilLargeChar">
    <w:name w:val="Header Council Large Char"/>
    <w:basedOn w:val="TechnicalBlockChar"/>
    <w:link w:val="HeaderCouncilLarge"/>
    <w:rsid w:val="00027BB0"/>
    <w:rPr>
      <w:sz w:val="2"/>
      <w:szCs w:val="24"/>
      <w:lang w:val="en-GB" w:eastAsia="en-US"/>
    </w:rPr>
  </w:style>
  <w:style w:type="paragraph" w:customStyle="1" w:styleId="FooterText">
    <w:name w:val="Footer Text"/>
    <w:basedOn w:val="Normal"/>
    <w:rsid w:val="00027BB0"/>
    <w:pPr>
      <w:spacing w:before="0" w:after="0"/>
    </w:pPr>
  </w:style>
  <w:style w:type="paragraph" w:customStyle="1" w:styleId="FooterAddressText">
    <w:name w:val="Footer Address Text"/>
    <w:basedOn w:val="FooterText"/>
    <w:qFormat/>
    <w:rsid w:val="00027BB0"/>
    <w:pPr>
      <w:jc w:val="center"/>
    </w:pPr>
    <w:rPr>
      <w:spacing w:val="10"/>
      <w:sz w:val="16"/>
      <w:szCs w:val="16"/>
    </w:rPr>
  </w:style>
  <w:style w:type="character" w:styleId="Hyperlink">
    <w:name w:val="Hyperlink"/>
    <w:basedOn w:val="DefaultParagraphFont"/>
    <w:uiPriority w:val="99"/>
    <w:unhideWhenUsed/>
    <w:qFormat/>
    <w:rsid w:val="00027BB0"/>
    <w:rPr>
      <w:color w:val="0000FF" w:themeColor="hyperlink"/>
      <w:u w:val="single"/>
    </w:rPr>
  </w:style>
  <w:style w:type="paragraph" w:customStyle="1" w:styleId="HeaderText">
    <w:name w:val="Header Text"/>
    <w:basedOn w:val="Normal"/>
    <w:rsid w:val="00027BB0"/>
    <w:pPr>
      <w:spacing w:before="0" w:after="0"/>
    </w:pPr>
  </w:style>
  <w:style w:type="paragraph" w:customStyle="1" w:styleId="CharChar1CharCharCharCharCharCharCharCharCharCharCharCharChar">
    <w:name w:val="Char Char1 Char Char Char Char Char Char Char Char Char Char Char Char Char"/>
    <w:basedOn w:val="Normal"/>
    <w:rsid w:val="00B42BC5"/>
    <w:pPr>
      <w:spacing w:before="0" w:after="160" w:line="240" w:lineRule="exact"/>
    </w:pPr>
    <w:rPr>
      <w:rFonts w:ascii="Verdana" w:hAnsi="Verdana"/>
      <w:sz w:val="20"/>
      <w:szCs w:val="20"/>
      <w:lang w:val="en-US"/>
    </w:rPr>
  </w:style>
  <w:style w:type="paragraph" w:customStyle="1" w:styleId="entemet">
    <w:name w:val="entemet"/>
    <w:basedOn w:val="Normal"/>
    <w:rsid w:val="00B42BC5"/>
    <w:pPr>
      <w:spacing w:before="100" w:beforeAutospacing="1" w:after="100" w:afterAutospacing="1"/>
    </w:pPr>
    <w:rPr>
      <w:lang w:eastAsia="en-GB"/>
    </w:rPr>
  </w:style>
  <w:style w:type="paragraph" w:customStyle="1" w:styleId="PointManual">
    <w:name w:val="Point Manual"/>
    <w:basedOn w:val="Normal"/>
    <w:link w:val="PointManualChar"/>
    <w:rsid w:val="00AD1393"/>
    <w:pPr>
      <w:spacing w:before="200" w:after="0"/>
      <w:ind w:left="567" w:hanging="567"/>
    </w:pPr>
    <w:rPr>
      <w:rFonts w:eastAsia="Calibri"/>
    </w:rPr>
  </w:style>
  <w:style w:type="character" w:customStyle="1" w:styleId="PointManualChar">
    <w:name w:val="Point Manual Char"/>
    <w:basedOn w:val="DefaultParagraphFont"/>
    <w:link w:val="PointManual"/>
    <w:locked/>
    <w:rsid w:val="00AD1393"/>
    <w:rPr>
      <w:rFonts w:eastAsia="Calibri"/>
      <w:sz w:val="24"/>
      <w:szCs w:val="24"/>
      <w:lang w:val="en-GB" w:eastAsia="en-US"/>
    </w:rPr>
  </w:style>
  <w:style w:type="character" w:styleId="FollowedHyperlink">
    <w:name w:val="FollowedHyperlink"/>
    <w:basedOn w:val="DefaultParagraphFont"/>
    <w:uiPriority w:val="99"/>
    <w:semiHidden/>
    <w:unhideWhenUsed/>
    <w:rsid w:val="00AD1393"/>
    <w:rPr>
      <w:color w:val="800080" w:themeColor="followedHyperlink"/>
      <w:u w:val="single"/>
    </w:rPr>
  </w:style>
  <w:style w:type="paragraph" w:styleId="ListParagraph">
    <w:name w:val="List Paragraph"/>
    <w:basedOn w:val="Normal"/>
    <w:uiPriority w:val="34"/>
    <w:qFormat/>
    <w:rsid w:val="009100F2"/>
    <w:pPr>
      <w:spacing w:before="0" w:after="0" w:line="360" w:lineRule="auto"/>
      <w:ind w:left="720"/>
      <w:contextualSpacing/>
    </w:pPr>
    <w:rPr>
      <w:rFonts w:eastAsiaTheme="minorHAnsi" w:cstheme="minorBidi"/>
      <w:szCs w:val="22"/>
      <w:lang w:val="en-US"/>
    </w:rPr>
  </w:style>
  <w:style w:type="paragraph" w:customStyle="1" w:styleId="Default">
    <w:name w:val="Default"/>
    <w:rsid w:val="009100F2"/>
    <w:pPr>
      <w:autoSpaceDE w:val="0"/>
      <w:autoSpaceDN w:val="0"/>
      <w:adjustRightInd w:val="0"/>
    </w:pPr>
    <w:rPr>
      <w:rFonts w:ascii="Arial" w:eastAsia="Calibri" w:hAnsi="Arial" w:cs="Arial"/>
      <w:color w:val="000000"/>
      <w:sz w:val="24"/>
      <w:szCs w:val="24"/>
      <w:lang w:val="en-GB" w:eastAsia="en-US"/>
    </w:rPr>
  </w:style>
  <w:style w:type="character" w:styleId="CommentReference">
    <w:name w:val="annotation reference"/>
    <w:basedOn w:val="DefaultParagraphFont"/>
    <w:uiPriority w:val="99"/>
    <w:semiHidden/>
    <w:unhideWhenUsed/>
    <w:rsid w:val="00800453"/>
    <w:rPr>
      <w:sz w:val="16"/>
      <w:szCs w:val="16"/>
    </w:rPr>
  </w:style>
  <w:style w:type="paragraph" w:styleId="CommentText">
    <w:name w:val="annotation text"/>
    <w:basedOn w:val="Normal"/>
    <w:link w:val="CommentTextChar"/>
    <w:uiPriority w:val="99"/>
    <w:semiHidden/>
    <w:unhideWhenUsed/>
    <w:rsid w:val="00800453"/>
    <w:rPr>
      <w:sz w:val="20"/>
      <w:szCs w:val="20"/>
    </w:rPr>
  </w:style>
  <w:style w:type="character" w:customStyle="1" w:styleId="CommentTextChar">
    <w:name w:val="Comment Text Char"/>
    <w:basedOn w:val="DefaultParagraphFont"/>
    <w:link w:val="CommentText"/>
    <w:uiPriority w:val="99"/>
    <w:semiHidden/>
    <w:rsid w:val="00800453"/>
    <w:rPr>
      <w:lang w:val="en-GB" w:eastAsia="en-US"/>
    </w:rPr>
  </w:style>
  <w:style w:type="paragraph" w:styleId="CommentSubject">
    <w:name w:val="annotation subject"/>
    <w:basedOn w:val="CommentText"/>
    <w:next w:val="CommentText"/>
    <w:link w:val="CommentSubjectChar"/>
    <w:uiPriority w:val="99"/>
    <w:semiHidden/>
    <w:unhideWhenUsed/>
    <w:rsid w:val="00800453"/>
    <w:rPr>
      <w:b/>
      <w:bCs/>
    </w:rPr>
  </w:style>
  <w:style w:type="character" w:customStyle="1" w:styleId="CommentSubjectChar">
    <w:name w:val="Comment Subject Char"/>
    <w:basedOn w:val="CommentTextChar"/>
    <w:link w:val="CommentSubject"/>
    <w:uiPriority w:val="99"/>
    <w:semiHidden/>
    <w:rsid w:val="00800453"/>
    <w:rPr>
      <w:b/>
      <w:bCs/>
      <w:lang w:val="en-GB" w:eastAsia="en-US"/>
    </w:rPr>
  </w:style>
  <w:style w:type="paragraph" w:styleId="BalloonText">
    <w:name w:val="Balloon Text"/>
    <w:basedOn w:val="Normal"/>
    <w:link w:val="BalloonTextChar"/>
    <w:uiPriority w:val="99"/>
    <w:semiHidden/>
    <w:unhideWhenUsed/>
    <w:rsid w:val="008004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5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27BB0"/>
    <w:pPr>
      <w:spacing w:before="0" w:after="440"/>
      <w:ind w:left="-1134" w:right="-1134"/>
    </w:pPr>
    <w:rPr>
      <w:sz w:val="2"/>
    </w:rPr>
  </w:style>
  <w:style w:type="character" w:customStyle="1" w:styleId="TechnicalBlockChar">
    <w:name w:val="Technical Block Char"/>
    <w:basedOn w:val="DefaultParagraphFont"/>
    <w:rsid w:val="00027BB0"/>
    <w:rPr>
      <w:sz w:val="24"/>
      <w:szCs w:val="24"/>
      <w:lang w:val="en-GB" w:eastAsia="en-US"/>
    </w:rPr>
  </w:style>
  <w:style w:type="character" w:customStyle="1" w:styleId="HeaderCouncilLargeChar">
    <w:name w:val="Header Council Large Char"/>
    <w:basedOn w:val="TechnicalBlockChar"/>
    <w:link w:val="HeaderCouncilLarge"/>
    <w:rsid w:val="00027BB0"/>
    <w:rPr>
      <w:sz w:val="2"/>
      <w:szCs w:val="24"/>
      <w:lang w:val="en-GB" w:eastAsia="en-US"/>
    </w:rPr>
  </w:style>
  <w:style w:type="paragraph" w:customStyle="1" w:styleId="FooterText">
    <w:name w:val="Footer Text"/>
    <w:basedOn w:val="Normal"/>
    <w:rsid w:val="00027BB0"/>
    <w:pPr>
      <w:spacing w:before="0" w:after="0"/>
    </w:pPr>
  </w:style>
  <w:style w:type="paragraph" w:customStyle="1" w:styleId="FooterAddressText">
    <w:name w:val="Footer Address Text"/>
    <w:basedOn w:val="FooterText"/>
    <w:qFormat/>
    <w:rsid w:val="00027BB0"/>
    <w:pPr>
      <w:jc w:val="center"/>
    </w:pPr>
    <w:rPr>
      <w:spacing w:val="10"/>
      <w:sz w:val="16"/>
      <w:szCs w:val="16"/>
    </w:rPr>
  </w:style>
  <w:style w:type="character" w:styleId="Hyperlink">
    <w:name w:val="Hyperlink"/>
    <w:basedOn w:val="DefaultParagraphFont"/>
    <w:uiPriority w:val="99"/>
    <w:unhideWhenUsed/>
    <w:qFormat/>
    <w:rsid w:val="00027BB0"/>
    <w:rPr>
      <w:color w:val="0000FF" w:themeColor="hyperlink"/>
      <w:u w:val="single"/>
    </w:rPr>
  </w:style>
  <w:style w:type="paragraph" w:customStyle="1" w:styleId="HeaderText">
    <w:name w:val="Header Text"/>
    <w:basedOn w:val="Normal"/>
    <w:rsid w:val="00027BB0"/>
    <w:pPr>
      <w:spacing w:before="0" w:after="0"/>
    </w:pPr>
  </w:style>
  <w:style w:type="paragraph" w:customStyle="1" w:styleId="CharChar1CharCharCharCharCharCharCharCharCharCharCharCharChar">
    <w:name w:val="Char Char1 Char Char Char Char Char Char Char Char Char Char Char Char Char"/>
    <w:basedOn w:val="Normal"/>
    <w:rsid w:val="00B42BC5"/>
    <w:pPr>
      <w:spacing w:before="0" w:after="160" w:line="240" w:lineRule="exact"/>
    </w:pPr>
    <w:rPr>
      <w:rFonts w:ascii="Verdana" w:hAnsi="Verdana"/>
      <w:sz w:val="20"/>
      <w:szCs w:val="20"/>
      <w:lang w:val="en-US"/>
    </w:rPr>
  </w:style>
  <w:style w:type="paragraph" w:customStyle="1" w:styleId="entemet">
    <w:name w:val="entemet"/>
    <w:basedOn w:val="Normal"/>
    <w:rsid w:val="00B42BC5"/>
    <w:pPr>
      <w:spacing w:before="100" w:beforeAutospacing="1" w:after="100" w:afterAutospacing="1"/>
    </w:pPr>
    <w:rPr>
      <w:lang w:eastAsia="en-GB"/>
    </w:rPr>
  </w:style>
  <w:style w:type="paragraph" w:customStyle="1" w:styleId="PointManual">
    <w:name w:val="Point Manual"/>
    <w:basedOn w:val="Normal"/>
    <w:link w:val="PointManualChar"/>
    <w:rsid w:val="00AD1393"/>
    <w:pPr>
      <w:spacing w:before="200" w:after="0"/>
      <w:ind w:left="567" w:hanging="567"/>
    </w:pPr>
    <w:rPr>
      <w:rFonts w:eastAsia="Calibri"/>
    </w:rPr>
  </w:style>
  <w:style w:type="character" w:customStyle="1" w:styleId="PointManualChar">
    <w:name w:val="Point Manual Char"/>
    <w:basedOn w:val="DefaultParagraphFont"/>
    <w:link w:val="PointManual"/>
    <w:locked/>
    <w:rsid w:val="00AD1393"/>
    <w:rPr>
      <w:rFonts w:eastAsia="Calibri"/>
      <w:sz w:val="24"/>
      <w:szCs w:val="24"/>
      <w:lang w:val="en-GB" w:eastAsia="en-US"/>
    </w:rPr>
  </w:style>
  <w:style w:type="character" w:styleId="FollowedHyperlink">
    <w:name w:val="FollowedHyperlink"/>
    <w:basedOn w:val="DefaultParagraphFont"/>
    <w:uiPriority w:val="99"/>
    <w:semiHidden/>
    <w:unhideWhenUsed/>
    <w:rsid w:val="00AD1393"/>
    <w:rPr>
      <w:color w:val="800080" w:themeColor="followedHyperlink"/>
      <w:u w:val="single"/>
    </w:rPr>
  </w:style>
  <w:style w:type="paragraph" w:styleId="ListParagraph">
    <w:name w:val="List Paragraph"/>
    <w:basedOn w:val="Normal"/>
    <w:uiPriority w:val="34"/>
    <w:qFormat/>
    <w:rsid w:val="009100F2"/>
    <w:pPr>
      <w:spacing w:before="0" w:after="0" w:line="360" w:lineRule="auto"/>
      <w:ind w:left="720"/>
      <w:contextualSpacing/>
    </w:pPr>
    <w:rPr>
      <w:rFonts w:eastAsiaTheme="minorHAnsi" w:cstheme="minorBidi"/>
      <w:szCs w:val="22"/>
      <w:lang w:val="en-US"/>
    </w:rPr>
  </w:style>
  <w:style w:type="paragraph" w:customStyle="1" w:styleId="Default">
    <w:name w:val="Default"/>
    <w:rsid w:val="009100F2"/>
    <w:pPr>
      <w:autoSpaceDE w:val="0"/>
      <w:autoSpaceDN w:val="0"/>
      <w:adjustRightInd w:val="0"/>
    </w:pPr>
    <w:rPr>
      <w:rFonts w:ascii="Arial" w:eastAsia="Calibri" w:hAnsi="Arial" w:cs="Arial"/>
      <w:color w:val="000000"/>
      <w:sz w:val="24"/>
      <w:szCs w:val="24"/>
      <w:lang w:val="en-GB" w:eastAsia="en-US"/>
    </w:rPr>
  </w:style>
  <w:style w:type="character" w:styleId="CommentReference">
    <w:name w:val="annotation reference"/>
    <w:basedOn w:val="DefaultParagraphFont"/>
    <w:uiPriority w:val="99"/>
    <w:semiHidden/>
    <w:unhideWhenUsed/>
    <w:rsid w:val="00800453"/>
    <w:rPr>
      <w:sz w:val="16"/>
      <w:szCs w:val="16"/>
    </w:rPr>
  </w:style>
  <w:style w:type="paragraph" w:styleId="CommentText">
    <w:name w:val="annotation text"/>
    <w:basedOn w:val="Normal"/>
    <w:link w:val="CommentTextChar"/>
    <w:uiPriority w:val="99"/>
    <w:semiHidden/>
    <w:unhideWhenUsed/>
    <w:rsid w:val="00800453"/>
    <w:rPr>
      <w:sz w:val="20"/>
      <w:szCs w:val="20"/>
    </w:rPr>
  </w:style>
  <w:style w:type="character" w:customStyle="1" w:styleId="CommentTextChar">
    <w:name w:val="Comment Text Char"/>
    <w:basedOn w:val="DefaultParagraphFont"/>
    <w:link w:val="CommentText"/>
    <w:uiPriority w:val="99"/>
    <w:semiHidden/>
    <w:rsid w:val="00800453"/>
    <w:rPr>
      <w:lang w:val="en-GB" w:eastAsia="en-US"/>
    </w:rPr>
  </w:style>
  <w:style w:type="paragraph" w:styleId="CommentSubject">
    <w:name w:val="annotation subject"/>
    <w:basedOn w:val="CommentText"/>
    <w:next w:val="CommentText"/>
    <w:link w:val="CommentSubjectChar"/>
    <w:uiPriority w:val="99"/>
    <w:semiHidden/>
    <w:unhideWhenUsed/>
    <w:rsid w:val="00800453"/>
    <w:rPr>
      <w:b/>
      <w:bCs/>
    </w:rPr>
  </w:style>
  <w:style w:type="character" w:customStyle="1" w:styleId="CommentSubjectChar">
    <w:name w:val="Comment Subject Char"/>
    <w:basedOn w:val="CommentTextChar"/>
    <w:link w:val="CommentSubject"/>
    <w:uiPriority w:val="99"/>
    <w:semiHidden/>
    <w:rsid w:val="00800453"/>
    <w:rPr>
      <w:b/>
      <w:bCs/>
      <w:lang w:val="en-GB" w:eastAsia="en-US"/>
    </w:rPr>
  </w:style>
  <w:style w:type="paragraph" w:styleId="BalloonText">
    <w:name w:val="Balloon Text"/>
    <w:basedOn w:val="Normal"/>
    <w:link w:val="BalloonTextChar"/>
    <w:uiPriority w:val="99"/>
    <w:semiHidden/>
    <w:unhideWhenUsed/>
    <w:rsid w:val="008004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5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2809">
      <w:bodyDiv w:val="1"/>
      <w:marLeft w:val="0"/>
      <w:marRight w:val="0"/>
      <w:marTop w:val="0"/>
      <w:marBottom w:val="0"/>
      <w:divBdr>
        <w:top w:val="none" w:sz="0" w:space="0" w:color="auto"/>
        <w:left w:val="none" w:sz="0" w:space="0" w:color="auto"/>
        <w:bottom w:val="none" w:sz="0" w:space="0" w:color="auto"/>
        <w:right w:val="none" w:sz="0" w:space="0" w:color="auto"/>
      </w:divBdr>
    </w:div>
    <w:div w:id="18992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8416-2015-INIT/en/pdf" TargetMode="External"/><Relationship Id="rId3" Type="http://schemas.openxmlformats.org/officeDocument/2006/relationships/styles" Target="styles.xml"/><Relationship Id="rId21" Type="http://schemas.openxmlformats.org/officeDocument/2006/relationships/hyperlink" Target="http://register.consilium.europa.eu/pdf/en/15/st06/st06594.en15.pdf" TargetMode="External"/><Relationship Id="rId34" Type="http://schemas.openxmlformats.org/officeDocument/2006/relationships/hyperlink" Target="http://www.consilium.europa.eu/en/press/press-releases/2015/06/pdf/150604-profile-CR-EN_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9091-2015-INIT/en/pdf" TargetMode="External"/><Relationship Id="rId33" Type="http://schemas.openxmlformats.org/officeDocument/2006/relationships/hyperlink" Target="http://data.consilium.europa.eu/doc/document/ST-8447-2015-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9073-2015-INIT/en/pdf" TargetMode="External"/><Relationship Id="rId29" Type="http://schemas.openxmlformats.org/officeDocument/2006/relationships/hyperlink" Target="http://data.consilium.europa.eu/doc/document/ST-8203-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9093-2015-INIT/en/pdf" TargetMode="External"/><Relationship Id="rId32" Type="http://schemas.openxmlformats.org/officeDocument/2006/relationships/hyperlink" Target="http://data.consilium.europa.eu/doc/document/ST-8256-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9090-2015-INIT/en/pdf" TargetMode="External"/><Relationship Id="rId28" Type="http://schemas.openxmlformats.org/officeDocument/2006/relationships/hyperlink" Target="http://www.consilium.europa.eu/en/press/press-releases/2015/06/08-yemen-un-sanction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ata.consilium.europa.eu/doc/document/ST-10409-2014-INIT/en/pdf" TargetMode="External"/><Relationship Id="rId31" Type="http://schemas.openxmlformats.org/officeDocument/2006/relationships/hyperlink" Target="http://data.consilium.europa.eu/doc/document/ST-8253-2015-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nsilium.europa.eu/en/policies/climate-change/2030-climate-and-energy-framework/" TargetMode="External"/><Relationship Id="rId27" Type="http://schemas.openxmlformats.org/officeDocument/2006/relationships/hyperlink" Target="http://data.consilium.europa.eu/doc/document/ST-7745-2015-INIT/en/pdf" TargetMode="External"/><Relationship Id="rId30" Type="http://schemas.openxmlformats.org/officeDocument/2006/relationships/hyperlink" Target="http://data.consilium.europa.eu/doc/document/ST-8250-2015-INIT/en/pdf"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E0EA-5601-466D-931F-78A74571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3</TotalTime>
  <Pages>14</Pages>
  <Words>2196</Words>
  <Characters>12301</Characters>
  <Application>Microsoft Office Word</Application>
  <DocSecurity>0</DocSecurity>
  <Lines>241</Lines>
  <Paragraphs>128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ARTO HIJOS Maria Jose</cp:lastModifiedBy>
  <cp:revision>5</cp:revision>
  <cp:lastPrinted>2015-09-07T09:10:00Z</cp:lastPrinted>
  <dcterms:created xsi:type="dcterms:W3CDTF">2015-09-07T08:52:00Z</dcterms:created>
  <dcterms:modified xsi:type="dcterms:W3CDTF">2015-09-07T09:11:00Z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