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353" w:rsidRPr="00B46C38" w:rsidRDefault="00B46C38" w:rsidP="00B46C38">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e058be4-c699-4d5c-97a9-ff22f6df6e7b_0" style="width:573.7pt;height:413.55pt">
            <v:imagedata r:id="rId9" o:title=""/>
          </v:shape>
        </w:pict>
      </w:r>
      <w:bookmarkEnd w:id="0"/>
    </w:p>
    <w:p w:rsidR="008638A3" w:rsidRPr="00E017A3" w:rsidRDefault="008638A3" w:rsidP="008638A3">
      <w:pPr>
        <w:pStyle w:val="TechnicalBlock"/>
        <w:ind w:left="-1134" w:right="-1134"/>
        <w:rPr>
          <w:rFonts w:asciiTheme="majorBidi" w:hAnsiTheme="majorBidi" w:cstheme="majorBidi"/>
        </w:rPr>
        <w:sectPr w:rsidR="008638A3" w:rsidRPr="00E017A3" w:rsidSect="00E017A3">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pPr>
    </w:p>
    <w:p w:rsidR="00E2797A" w:rsidRPr="00E017A3" w:rsidRDefault="000023C8" w:rsidP="000023C8">
      <w:pPr>
        <w:pStyle w:val="TOCHeading"/>
      </w:pPr>
      <w:r w:rsidRPr="00E017A3">
        <w:lastRenderedPageBreak/>
        <w:t>SOMMAIRE</w:t>
      </w:r>
      <w:r w:rsidRPr="00E017A3">
        <w:rPr>
          <w:vertAlign w:val="superscript"/>
        </w:rPr>
        <w:t>1</w:t>
      </w:r>
    </w:p>
    <w:p w:rsidR="000023C8" w:rsidRPr="00E017A3" w:rsidRDefault="000023C8" w:rsidP="000023C8">
      <w:pPr>
        <w:pStyle w:val="TOC5"/>
      </w:pPr>
      <w:r w:rsidRPr="00E017A3">
        <w:t>POINTS AYANT FAIT L'OBJET D'UN DÉBAT</w:t>
      </w:r>
    </w:p>
    <w:p w:rsidR="000023C8" w:rsidRPr="00E017A3" w:rsidRDefault="000023C8" w:rsidP="000023C8">
      <w:pPr>
        <w:pStyle w:val="TOC6"/>
        <w:rPr>
          <w:rFonts w:asciiTheme="minorHAnsi" w:eastAsiaTheme="minorEastAsia" w:hAnsiTheme="minorHAnsi" w:cstheme="minorBidi"/>
          <w:noProof/>
          <w:sz w:val="22"/>
          <w:szCs w:val="22"/>
        </w:rPr>
      </w:pPr>
      <w:r w:rsidRPr="00E017A3">
        <w:t>FONDS EUROPÉEN POUR LES INVESTISSEMENTS STRATÉGIQUES</w:t>
      </w:r>
      <w:r w:rsidRPr="00E017A3">
        <w:tab/>
      </w:r>
      <w:r w:rsidRPr="00E017A3">
        <w:rPr>
          <w:noProof/>
        </w:rPr>
        <w:fldChar w:fldCharType="begin"/>
      </w:r>
      <w:r w:rsidRPr="00E017A3">
        <w:rPr>
          <w:noProof/>
        </w:rPr>
        <w:instrText xml:space="preserve"> PAGEREF \h _Toc428527219 \* MERGEFORMAT </w:instrText>
      </w:r>
      <w:r w:rsidRPr="00E017A3">
        <w:rPr>
          <w:noProof/>
        </w:rPr>
      </w:r>
      <w:r w:rsidRPr="00E017A3">
        <w:rPr>
          <w:noProof/>
        </w:rPr>
        <w:fldChar w:fldCharType="separate"/>
      </w:r>
      <w:r w:rsidR="00B46C38">
        <w:rPr>
          <w:noProof/>
        </w:rPr>
        <w:t>3</w:t>
      </w:r>
      <w:r w:rsidRPr="00E017A3">
        <w:rPr>
          <w:noProof/>
        </w:rPr>
        <w:fldChar w:fldCharType="end"/>
      </w:r>
    </w:p>
    <w:p w:rsidR="000023C8" w:rsidRPr="00E017A3" w:rsidRDefault="000023C8" w:rsidP="000023C8">
      <w:pPr>
        <w:pStyle w:val="TOC6"/>
        <w:rPr>
          <w:rFonts w:asciiTheme="minorHAnsi" w:eastAsiaTheme="minorEastAsia" w:hAnsiTheme="minorHAnsi" w:cstheme="minorBidi"/>
          <w:noProof/>
          <w:sz w:val="22"/>
          <w:szCs w:val="22"/>
        </w:rPr>
      </w:pPr>
      <w:r w:rsidRPr="00E017A3">
        <w:t>UNION BANCAIRE</w:t>
      </w:r>
      <w:r w:rsidRPr="00E017A3">
        <w:tab/>
      </w:r>
      <w:r w:rsidRPr="00E017A3">
        <w:rPr>
          <w:noProof/>
        </w:rPr>
        <w:fldChar w:fldCharType="begin"/>
      </w:r>
      <w:r w:rsidRPr="00E017A3">
        <w:rPr>
          <w:noProof/>
        </w:rPr>
        <w:instrText xml:space="preserve"> PAGEREF \h _Toc428527220 \* MERGEFORMAT </w:instrText>
      </w:r>
      <w:r w:rsidRPr="00E017A3">
        <w:rPr>
          <w:noProof/>
        </w:rPr>
      </w:r>
      <w:r w:rsidRPr="00E017A3">
        <w:rPr>
          <w:noProof/>
        </w:rPr>
        <w:fldChar w:fldCharType="separate"/>
      </w:r>
      <w:r w:rsidR="00B46C38">
        <w:rPr>
          <w:noProof/>
        </w:rPr>
        <w:t>5</w:t>
      </w:r>
      <w:r w:rsidRPr="00E017A3">
        <w:rPr>
          <w:noProof/>
        </w:rPr>
        <w:fldChar w:fldCharType="end"/>
      </w:r>
    </w:p>
    <w:p w:rsidR="000023C8" w:rsidRPr="00E017A3" w:rsidRDefault="000023C8" w:rsidP="000023C8">
      <w:pPr>
        <w:pStyle w:val="TOC6"/>
        <w:rPr>
          <w:rFonts w:asciiTheme="minorHAnsi" w:eastAsiaTheme="minorEastAsia" w:hAnsiTheme="minorHAnsi" w:cstheme="minorBidi"/>
          <w:noProof/>
          <w:sz w:val="22"/>
          <w:szCs w:val="22"/>
        </w:rPr>
      </w:pPr>
      <w:r w:rsidRPr="00E017A3">
        <w:t>GOUVERNANCE ÉCONOMIQUE - RAPPORTS PAR PAYS</w:t>
      </w:r>
      <w:r w:rsidRPr="00E017A3">
        <w:tab/>
      </w:r>
      <w:r w:rsidRPr="00E017A3">
        <w:rPr>
          <w:noProof/>
        </w:rPr>
        <w:fldChar w:fldCharType="begin"/>
      </w:r>
      <w:r w:rsidRPr="00E017A3">
        <w:rPr>
          <w:noProof/>
        </w:rPr>
        <w:instrText xml:space="preserve"> PAGEREF \h _Toc428527221 \* MERGEFORMAT </w:instrText>
      </w:r>
      <w:r w:rsidRPr="00E017A3">
        <w:rPr>
          <w:noProof/>
        </w:rPr>
      </w:r>
      <w:r w:rsidRPr="00E017A3">
        <w:rPr>
          <w:noProof/>
        </w:rPr>
        <w:fldChar w:fldCharType="separate"/>
      </w:r>
      <w:r w:rsidR="00B46C38">
        <w:rPr>
          <w:noProof/>
        </w:rPr>
        <w:t>6</w:t>
      </w:r>
      <w:r w:rsidRPr="00E017A3">
        <w:rPr>
          <w:noProof/>
        </w:rPr>
        <w:fldChar w:fldCharType="end"/>
      </w:r>
    </w:p>
    <w:p w:rsidR="000023C8" w:rsidRPr="00E017A3" w:rsidRDefault="000023C8" w:rsidP="000023C8">
      <w:pPr>
        <w:pStyle w:val="TOC6"/>
        <w:rPr>
          <w:rFonts w:asciiTheme="minorHAnsi" w:eastAsiaTheme="minorEastAsia" w:hAnsiTheme="minorHAnsi" w:cstheme="minorBidi"/>
          <w:noProof/>
          <w:sz w:val="22"/>
          <w:szCs w:val="22"/>
        </w:rPr>
      </w:pPr>
      <w:r w:rsidRPr="00E017A3">
        <w:t>PROCÉDURE CONCERNANT LES DÉFICITS EXCESSIFS - FRANCE</w:t>
      </w:r>
      <w:r w:rsidRPr="00E017A3">
        <w:tab/>
      </w:r>
      <w:r w:rsidRPr="00E017A3">
        <w:rPr>
          <w:noProof/>
        </w:rPr>
        <w:fldChar w:fldCharType="begin"/>
      </w:r>
      <w:r w:rsidRPr="00E017A3">
        <w:rPr>
          <w:noProof/>
        </w:rPr>
        <w:instrText xml:space="preserve"> PAGEREF \h _Toc428527222 \* MERGEFORMAT </w:instrText>
      </w:r>
      <w:r w:rsidRPr="00E017A3">
        <w:rPr>
          <w:noProof/>
        </w:rPr>
      </w:r>
      <w:r w:rsidRPr="00E017A3">
        <w:rPr>
          <w:noProof/>
        </w:rPr>
        <w:fldChar w:fldCharType="separate"/>
      </w:r>
      <w:r w:rsidR="00B46C38">
        <w:rPr>
          <w:noProof/>
        </w:rPr>
        <w:t>7</w:t>
      </w:r>
      <w:r w:rsidRPr="00E017A3">
        <w:rPr>
          <w:noProof/>
        </w:rPr>
        <w:fldChar w:fldCharType="end"/>
      </w:r>
    </w:p>
    <w:p w:rsidR="000023C8" w:rsidRPr="00E017A3" w:rsidRDefault="000023C8" w:rsidP="000023C8">
      <w:pPr>
        <w:pStyle w:val="TOC6"/>
        <w:rPr>
          <w:rFonts w:asciiTheme="minorHAnsi" w:eastAsiaTheme="minorEastAsia" w:hAnsiTheme="minorHAnsi" w:cstheme="minorBidi"/>
          <w:noProof/>
          <w:sz w:val="22"/>
          <w:szCs w:val="22"/>
        </w:rPr>
      </w:pPr>
      <w:r w:rsidRPr="00E017A3">
        <w:t>DIVERS</w:t>
      </w:r>
      <w:r w:rsidRPr="00E017A3">
        <w:tab/>
      </w:r>
      <w:r w:rsidRPr="00E017A3">
        <w:rPr>
          <w:noProof/>
        </w:rPr>
        <w:fldChar w:fldCharType="begin"/>
      </w:r>
      <w:r w:rsidRPr="00E017A3">
        <w:rPr>
          <w:noProof/>
        </w:rPr>
        <w:instrText xml:space="preserve"> PAGEREF \h _Toc428527223 \* MERGEFORMAT </w:instrText>
      </w:r>
      <w:r w:rsidRPr="00E017A3">
        <w:rPr>
          <w:noProof/>
        </w:rPr>
      </w:r>
      <w:r w:rsidRPr="00E017A3">
        <w:rPr>
          <w:noProof/>
        </w:rPr>
        <w:fldChar w:fldCharType="separate"/>
      </w:r>
      <w:r w:rsidR="00B46C38">
        <w:rPr>
          <w:noProof/>
        </w:rPr>
        <w:t>9</w:t>
      </w:r>
      <w:r w:rsidRPr="00E017A3">
        <w:rPr>
          <w:noProof/>
        </w:rPr>
        <w:fldChar w:fldCharType="end"/>
      </w:r>
    </w:p>
    <w:p w:rsidR="000023C8" w:rsidRPr="00E017A3" w:rsidRDefault="000023C8" w:rsidP="000023C8">
      <w:pPr>
        <w:pStyle w:val="TOC9"/>
        <w:numPr>
          <w:ilvl w:val="0"/>
          <w:numId w:val="33"/>
        </w:numPr>
        <w:rPr>
          <w:rFonts w:asciiTheme="minorHAnsi" w:eastAsiaTheme="minorEastAsia" w:hAnsiTheme="minorHAnsi" w:cstheme="minorBidi"/>
          <w:noProof/>
          <w:sz w:val="22"/>
          <w:szCs w:val="22"/>
        </w:rPr>
      </w:pPr>
      <w:r w:rsidRPr="00E017A3">
        <w:t>Travaux en cours sur des dossiers législatifs</w:t>
      </w:r>
      <w:r w:rsidRPr="00E017A3">
        <w:tab/>
      </w:r>
      <w:r w:rsidRPr="00E017A3">
        <w:rPr>
          <w:noProof/>
        </w:rPr>
        <w:fldChar w:fldCharType="begin"/>
      </w:r>
      <w:r w:rsidRPr="00E017A3">
        <w:rPr>
          <w:noProof/>
        </w:rPr>
        <w:instrText xml:space="preserve"> PAGEREF \h _Toc428527224 \* MERGEFORMAT </w:instrText>
      </w:r>
      <w:r w:rsidRPr="00E017A3">
        <w:rPr>
          <w:noProof/>
        </w:rPr>
      </w:r>
      <w:r w:rsidRPr="00E017A3">
        <w:rPr>
          <w:noProof/>
        </w:rPr>
        <w:fldChar w:fldCharType="separate"/>
      </w:r>
      <w:r w:rsidR="00B46C38">
        <w:rPr>
          <w:noProof/>
        </w:rPr>
        <w:t>9</w:t>
      </w:r>
      <w:r w:rsidRPr="00E017A3">
        <w:rPr>
          <w:noProof/>
        </w:rPr>
        <w:fldChar w:fldCharType="end"/>
      </w:r>
    </w:p>
    <w:p w:rsidR="000023C8" w:rsidRPr="00E017A3" w:rsidRDefault="000023C8" w:rsidP="000023C8">
      <w:pPr>
        <w:pStyle w:val="TOC9"/>
        <w:rPr>
          <w:rFonts w:asciiTheme="minorHAnsi" w:eastAsiaTheme="minorEastAsia" w:hAnsiTheme="minorHAnsi" w:cstheme="minorBidi"/>
          <w:noProof/>
          <w:sz w:val="22"/>
          <w:szCs w:val="22"/>
        </w:rPr>
      </w:pPr>
      <w:r w:rsidRPr="00E017A3">
        <w:t>Fiscalité des entreprises</w:t>
      </w:r>
      <w:r w:rsidRPr="00E017A3">
        <w:tab/>
      </w:r>
      <w:r w:rsidRPr="00E017A3">
        <w:rPr>
          <w:noProof/>
        </w:rPr>
        <w:fldChar w:fldCharType="begin"/>
      </w:r>
      <w:r w:rsidRPr="00E017A3">
        <w:rPr>
          <w:noProof/>
        </w:rPr>
        <w:instrText xml:space="preserve"> PAGEREF \h _Toc428527225 \* MERGEFORMAT </w:instrText>
      </w:r>
      <w:r w:rsidRPr="00E017A3">
        <w:rPr>
          <w:noProof/>
        </w:rPr>
      </w:r>
      <w:r w:rsidRPr="00E017A3">
        <w:rPr>
          <w:noProof/>
        </w:rPr>
        <w:fldChar w:fldCharType="separate"/>
      </w:r>
      <w:r w:rsidR="00B46C38">
        <w:rPr>
          <w:noProof/>
        </w:rPr>
        <w:t>9</w:t>
      </w:r>
      <w:r w:rsidRPr="00E017A3">
        <w:rPr>
          <w:noProof/>
        </w:rPr>
        <w:fldChar w:fldCharType="end"/>
      </w:r>
    </w:p>
    <w:p w:rsidR="000023C8" w:rsidRPr="00E017A3" w:rsidRDefault="000023C8" w:rsidP="000023C8">
      <w:pPr>
        <w:pStyle w:val="TOC6"/>
        <w:rPr>
          <w:rFonts w:asciiTheme="minorHAnsi" w:eastAsiaTheme="minorEastAsia" w:hAnsiTheme="minorHAnsi" w:cstheme="minorBidi"/>
          <w:noProof/>
          <w:sz w:val="22"/>
          <w:szCs w:val="22"/>
        </w:rPr>
      </w:pPr>
      <w:r w:rsidRPr="00E017A3">
        <w:t>RÉUNIONS EN MARGE DU CONSEIL</w:t>
      </w:r>
      <w:r w:rsidRPr="00E017A3">
        <w:tab/>
      </w:r>
      <w:r w:rsidRPr="00E017A3">
        <w:rPr>
          <w:noProof/>
        </w:rPr>
        <w:fldChar w:fldCharType="begin"/>
      </w:r>
      <w:r w:rsidRPr="00E017A3">
        <w:rPr>
          <w:noProof/>
        </w:rPr>
        <w:instrText xml:space="preserve"> PAGEREF \h _Toc428527226 \* MERGEFORMAT </w:instrText>
      </w:r>
      <w:r w:rsidRPr="00E017A3">
        <w:rPr>
          <w:noProof/>
        </w:rPr>
      </w:r>
      <w:r w:rsidRPr="00E017A3">
        <w:rPr>
          <w:noProof/>
        </w:rPr>
        <w:fldChar w:fldCharType="separate"/>
      </w:r>
      <w:r w:rsidR="00B46C38">
        <w:rPr>
          <w:noProof/>
        </w:rPr>
        <w:t>10</w:t>
      </w:r>
      <w:r w:rsidRPr="00E017A3">
        <w:rPr>
          <w:noProof/>
        </w:rPr>
        <w:fldChar w:fldCharType="end"/>
      </w:r>
    </w:p>
    <w:p w:rsidR="000023C8" w:rsidRPr="00E017A3" w:rsidRDefault="000023C8" w:rsidP="000023C8">
      <w:pPr>
        <w:pStyle w:val="TOC9"/>
        <w:rPr>
          <w:rFonts w:asciiTheme="minorHAnsi" w:eastAsiaTheme="minorEastAsia" w:hAnsiTheme="minorHAnsi" w:cstheme="minorBidi"/>
          <w:noProof/>
          <w:sz w:val="22"/>
          <w:szCs w:val="22"/>
        </w:rPr>
      </w:pPr>
      <w:r w:rsidRPr="00E017A3">
        <w:t>Eurogroupe</w:t>
      </w:r>
      <w:r w:rsidRPr="00E017A3">
        <w:tab/>
      </w:r>
      <w:r w:rsidRPr="00E017A3">
        <w:rPr>
          <w:noProof/>
        </w:rPr>
        <w:fldChar w:fldCharType="begin"/>
      </w:r>
      <w:r w:rsidRPr="00E017A3">
        <w:rPr>
          <w:noProof/>
        </w:rPr>
        <w:instrText xml:space="preserve"> PAGEREF \h _Toc428527227 \* MERGEFORMAT </w:instrText>
      </w:r>
      <w:r w:rsidRPr="00E017A3">
        <w:rPr>
          <w:noProof/>
        </w:rPr>
      </w:r>
      <w:r w:rsidRPr="00E017A3">
        <w:rPr>
          <w:noProof/>
        </w:rPr>
        <w:fldChar w:fldCharType="separate"/>
      </w:r>
      <w:r w:rsidR="00B46C38">
        <w:rPr>
          <w:noProof/>
        </w:rPr>
        <w:t>10</w:t>
      </w:r>
      <w:r w:rsidRPr="00E017A3">
        <w:rPr>
          <w:noProof/>
        </w:rPr>
        <w:fldChar w:fldCharType="end"/>
      </w:r>
    </w:p>
    <w:p w:rsidR="000023C8" w:rsidRPr="00E017A3" w:rsidRDefault="000023C8" w:rsidP="000023C8">
      <w:pPr>
        <w:pStyle w:val="TOC9"/>
      </w:pPr>
      <w:r w:rsidRPr="00E017A3">
        <w:t>Petit-déjeuner de travail des ministres</w:t>
      </w:r>
      <w:r w:rsidRPr="00E017A3">
        <w:tab/>
      </w:r>
      <w:r w:rsidRPr="00E017A3">
        <w:rPr>
          <w:noProof/>
        </w:rPr>
        <w:fldChar w:fldCharType="begin"/>
      </w:r>
      <w:r w:rsidRPr="00E017A3">
        <w:rPr>
          <w:noProof/>
        </w:rPr>
        <w:instrText xml:space="preserve"> PAGEREF \h _Toc428527228 \* MERGEFORMAT </w:instrText>
      </w:r>
      <w:r w:rsidRPr="00E017A3">
        <w:rPr>
          <w:noProof/>
        </w:rPr>
      </w:r>
      <w:r w:rsidRPr="00E017A3">
        <w:rPr>
          <w:noProof/>
        </w:rPr>
        <w:fldChar w:fldCharType="separate"/>
      </w:r>
      <w:r w:rsidR="00B46C38">
        <w:rPr>
          <w:noProof/>
        </w:rPr>
        <w:t>10</w:t>
      </w:r>
      <w:r w:rsidRPr="00E017A3">
        <w:rPr>
          <w:noProof/>
        </w:rPr>
        <w:fldChar w:fldCharType="end"/>
      </w:r>
    </w:p>
    <w:p w:rsidR="000023C8" w:rsidRPr="00E017A3" w:rsidRDefault="000023C8" w:rsidP="000023C8">
      <w:pPr>
        <w:pStyle w:val="TOC5"/>
      </w:pPr>
      <w:r w:rsidRPr="00E017A3">
        <w:t>AUTRES POINTS APPROUVÉS</w:t>
      </w:r>
    </w:p>
    <w:p w:rsidR="000023C8" w:rsidRPr="00E017A3" w:rsidRDefault="000023C8" w:rsidP="000023C8">
      <w:pPr>
        <w:pStyle w:val="TOC8"/>
        <w:rPr>
          <w:rFonts w:asciiTheme="minorHAnsi" w:eastAsiaTheme="minorEastAsia" w:hAnsiTheme="minorHAnsi" w:cstheme="minorBidi"/>
          <w:i w:val="0"/>
          <w:noProof/>
          <w:sz w:val="22"/>
          <w:szCs w:val="22"/>
        </w:rPr>
      </w:pPr>
      <w:r w:rsidRPr="00E017A3">
        <w:t>AFFAIRES ÉCONOMIQUES ET FINANCIÈRES</w:t>
      </w:r>
    </w:p>
    <w:p w:rsidR="000023C8" w:rsidRPr="00E017A3" w:rsidRDefault="000023C8" w:rsidP="000023C8">
      <w:pPr>
        <w:pStyle w:val="TOC9"/>
        <w:keepNext/>
        <w:rPr>
          <w:rFonts w:asciiTheme="minorHAnsi" w:eastAsiaTheme="minorEastAsia" w:hAnsiTheme="minorHAnsi" w:cstheme="minorBidi"/>
          <w:noProof/>
          <w:sz w:val="22"/>
          <w:szCs w:val="22"/>
        </w:rPr>
      </w:pPr>
      <w:r w:rsidRPr="00E017A3">
        <w:t>Banque centrale de Lituanie - Commissaires aux comptes extérieurs</w:t>
      </w:r>
      <w:r w:rsidRPr="00E017A3">
        <w:tab/>
      </w:r>
      <w:r w:rsidRPr="00E017A3">
        <w:rPr>
          <w:noProof/>
        </w:rPr>
        <w:fldChar w:fldCharType="begin"/>
      </w:r>
      <w:r w:rsidRPr="00E017A3">
        <w:rPr>
          <w:noProof/>
        </w:rPr>
        <w:instrText xml:space="preserve"> PAGEREF \h _Toc428527230 \* MERGEFORMAT </w:instrText>
      </w:r>
      <w:r w:rsidRPr="00E017A3">
        <w:rPr>
          <w:noProof/>
        </w:rPr>
      </w:r>
      <w:r w:rsidRPr="00E017A3">
        <w:rPr>
          <w:noProof/>
        </w:rPr>
        <w:fldChar w:fldCharType="separate"/>
      </w:r>
      <w:r w:rsidR="00B46C38">
        <w:rPr>
          <w:noProof/>
        </w:rPr>
        <w:t>11</w:t>
      </w:r>
      <w:r w:rsidRPr="00E017A3">
        <w:rPr>
          <w:noProof/>
        </w:rPr>
        <w:fldChar w:fldCharType="end"/>
      </w:r>
    </w:p>
    <w:p w:rsidR="000023C8" w:rsidRPr="00E017A3" w:rsidRDefault="000023C8" w:rsidP="000023C8">
      <w:pPr>
        <w:pStyle w:val="TOC9"/>
        <w:rPr>
          <w:rFonts w:asciiTheme="minorHAnsi" w:eastAsiaTheme="minorEastAsia" w:hAnsiTheme="minorHAnsi" w:cstheme="minorBidi"/>
          <w:noProof/>
          <w:sz w:val="22"/>
          <w:szCs w:val="22"/>
        </w:rPr>
      </w:pPr>
      <w:r w:rsidRPr="00E017A3">
        <w:t>Fiscalité - Forum conjoint sur les prix de transfert</w:t>
      </w:r>
      <w:r w:rsidRPr="00E017A3">
        <w:tab/>
      </w:r>
      <w:r w:rsidRPr="00E017A3">
        <w:rPr>
          <w:noProof/>
        </w:rPr>
        <w:fldChar w:fldCharType="begin"/>
      </w:r>
      <w:r w:rsidRPr="00E017A3">
        <w:rPr>
          <w:noProof/>
        </w:rPr>
        <w:instrText xml:space="preserve"> PAGEREF \h _Toc428527231 \* MERGEFORMAT </w:instrText>
      </w:r>
      <w:r w:rsidRPr="00E017A3">
        <w:rPr>
          <w:noProof/>
        </w:rPr>
      </w:r>
      <w:r w:rsidRPr="00E017A3">
        <w:rPr>
          <w:noProof/>
        </w:rPr>
        <w:fldChar w:fldCharType="separate"/>
      </w:r>
      <w:r w:rsidR="00B46C38">
        <w:rPr>
          <w:noProof/>
        </w:rPr>
        <w:t>11</w:t>
      </w:r>
      <w:r w:rsidRPr="00E017A3">
        <w:rPr>
          <w:noProof/>
        </w:rPr>
        <w:fldChar w:fldCharType="end"/>
      </w:r>
    </w:p>
    <w:p w:rsidR="000023C8" w:rsidRPr="00E017A3" w:rsidRDefault="000023C8" w:rsidP="000023C8">
      <w:pPr>
        <w:pStyle w:val="TOC8"/>
        <w:rPr>
          <w:rFonts w:asciiTheme="minorHAnsi" w:eastAsiaTheme="minorEastAsia" w:hAnsiTheme="minorHAnsi" w:cstheme="minorBidi"/>
          <w:i w:val="0"/>
          <w:noProof/>
          <w:sz w:val="22"/>
          <w:szCs w:val="22"/>
        </w:rPr>
      </w:pPr>
      <w:r w:rsidRPr="00E017A3">
        <w:t>POLITIQUE COMMERCIALE</w:t>
      </w:r>
    </w:p>
    <w:p w:rsidR="000023C8" w:rsidRPr="00E017A3" w:rsidRDefault="000023C8" w:rsidP="000023C8">
      <w:pPr>
        <w:pStyle w:val="TOC9"/>
        <w:rPr>
          <w:rFonts w:asciiTheme="minorHAnsi" w:eastAsiaTheme="minorEastAsia" w:hAnsiTheme="minorHAnsi" w:cstheme="minorBidi"/>
          <w:noProof/>
          <w:sz w:val="22"/>
          <w:szCs w:val="22"/>
        </w:rPr>
      </w:pPr>
      <w:r w:rsidRPr="00E017A3">
        <w:t>Accord sur le commerce des services</w:t>
      </w:r>
      <w:r w:rsidRPr="00E017A3">
        <w:tab/>
      </w:r>
      <w:r w:rsidRPr="00E017A3">
        <w:rPr>
          <w:noProof/>
        </w:rPr>
        <w:fldChar w:fldCharType="begin"/>
      </w:r>
      <w:r w:rsidRPr="00E017A3">
        <w:rPr>
          <w:noProof/>
        </w:rPr>
        <w:instrText xml:space="preserve"> PAGEREF \h _Toc428527233 \* MERGEFORMAT </w:instrText>
      </w:r>
      <w:r w:rsidRPr="00E017A3">
        <w:rPr>
          <w:noProof/>
        </w:rPr>
      </w:r>
      <w:r w:rsidRPr="00E017A3">
        <w:rPr>
          <w:noProof/>
        </w:rPr>
        <w:fldChar w:fldCharType="separate"/>
      </w:r>
      <w:r w:rsidR="00B46C38">
        <w:rPr>
          <w:noProof/>
        </w:rPr>
        <w:t>11</w:t>
      </w:r>
      <w:r w:rsidRPr="00E017A3">
        <w:rPr>
          <w:noProof/>
        </w:rPr>
        <w:fldChar w:fldCharType="end"/>
      </w:r>
    </w:p>
    <w:p w:rsidR="000023C8" w:rsidRPr="00E017A3" w:rsidRDefault="000023C8" w:rsidP="000023C8">
      <w:pPr>
        <w:pStyle w:val="TOC8"/>
        <w:rPr>
          <w:rFonts w:asciiTheme="minorHAnsi" w:eastAsiaTheme="minorEastAsia" w:hAnsiTheme="minorHAnsi" w:cstheme="minorBidi"/>
          <w:i w:val="0"/>
          <w:noProof/>
          <w:sz w:val="22"/>
          <w:szCs w:val="22"/>
        </w:rPr>
      </w:pPr>
      <w:r w:rsidRPr="00E017A3">
        <w:t>TRANSPORTS</w:t>
      </w:r>
    </w:p>
    <w:p w:rsidR="000023C8" w:rsidRPr="00E017A3" w:rsidRDefault="000023C8" w:rsidP="000023C8">
      <w:pPr>
        <w:pStyle w:val="TOC9"/>
      </w:pPr>
      <w:r w:rsidRPr="00E017A3">
        <w:t>Permis de conduire</w:t>
      </w:r>
      <w:r w:rsidRPr="00E017A3">
        <w:tab/>
      </w:r>
      <w:r w:rsidRPr="00E017A3">
        <w:rPr>
          <w:noProof/>
        </w:rPr>
        <w:fldChar w:fldCharType="begin"/>
      </w:r>
      <w:r w:rsidRPr="00E017A3">
        <w:rPr>
          <w:noProof/>
        </w:rPr>
        <w:instrText xml:space="preserve"> PAGEREF \h _Toc428527235 \* MERGEFORMAT </w:instrText>
      </w:r>
      <w:r w:rsidRPr="00E017A3">
        <w:rPr>
          <w:noProof/>
        </w:rPr>
      </w:r>
      <w:r w:rsidRPr="00E017A3">
        <w:rPr>
          <w:noProof/>
        </w:rPr>
        <w:fldChar w:fldCharType="separate"/>
      </w:r>
      <w:r w:rsidR="00B46C38">
        <w:rPr>
          <w:noProof/>
        </w:rPr>
        <w:t>12</w:t>
      </w:r>
      <w:r w:rsidRPr="00E017A3">
        <w:rPr>
          <w:noProof/>
        </w:rPr>
        <w:fldChar w:fldCharType="end"/>
      </w:r>
    </w:p>
    <w:p w:rsidR="000023C8" w:rsidRPr="00E017A3" w:rsidRDefault="000023C8" w:rsidP="008638A3">
      <w:pPr>
        <w:rPr>
          <w:rFonts w:asciiTheme="majorBidi" w:hAnsiTheme="majorBidi" w:cstheme="majorBidi"/>
        </w:rPr>
        <w:sectPr w:rsidR="000023C8" w:rsidRPr="00E017A3" w:rsidSect="00E017A3">
          <w:headerReference w:type="default" r:id="rId12"/>
          <w:headerReference w:type="first" r:id="rId13"/>
          <w:footerReference w:type="first" r:id="rId14"/>
          <w:footnotePr>
            <w:numRestart w:val="eachPage"/>
          </w:footnotePr>
          <w:pgSz w:w="11907" w:h="16840" w:code="9"/>
          <w:pgMar w:top="1134" w:right="1134" w:bottom="1134" w:left="1134" w:header="567" w:footer="567" w:gutter="0"/>
          <w:cols w:space="708"/>
          <w:titlePg/>
          <w:docGrid w:linePitch="360"/>
        </w:sectPr>
      </w:pPr>
    </w:p>
    <w:p w:rsidR="008638A3" w:rsidRPr="00E017A3" w:rsidRDefault="00BF0DA1" w:rsidP="00BF0DA1">
      <w:pPr>
        <w:pStyle w:val="ItemsDebatedHeading"/>
        <w:rPr>
          <w:rFonts w:asciiTheme="majorBidi" w:hAnsiTheme="majorBidi" w:cstheme="majorBidi"/>
        </w:rPr>
      </w:pPr>
      <w:r w:rsidRPr="00E017A3">
        <w:lastRenderedPageBreak/>
        <w:t>POINTS AYANT FAIT L'OBJET D'UN DÉBAT</w:t>
      </w:r>
    </w:p>
    <w:p w:rsidR="002259D6" w:rsidRPr="00E017A3" w:rsidRDefault="002259D6" w:rsidP="002259D6">
      <w:pPr>
        <w:pStyle w:val="ItemDebated"/>
        <w:rPr>
          <w:rFonts w:asciiTheme="majorBidi" w:hAnsiTheme="majorBidi" w:cstheme="majorBidi"/>
        </w:rPr>
      </w:pPr>
      <w:bookmarkStart w:id="5" w:name="_Toc428527219"/>
      <w:r w:rsidRPr="00E017A3">
        <w:rPr>
          <w:rFonts w:asciiTheme="majorBidi" w:hAnsiTheme="majorBidi" w:cstheme="majorBidi"/>
        </w:rPr>
        <w:t>FONDS EUROPÉEN POUR LES INVESTISSEMENTS STRATÉGIQUES</w:t>
      </w:r>
      <w:bookmarkEnd w:id="5"/>
    </w:p>
    <w:p w:rsidR="002259D6" w:rsidRPr="00E017A3" w:rsidRDefault="002259D6" w:rsidP="00A64FFA">
      <w:pPr>
        <w:rPr>
          <w:rFonts w:asciiTheme="majorBidi" w:hAnsiTheme="majorBidi" w:cstheme="majorBidi"/>
        </w:rPr>
      </w:pPr>
      <w:r w:rsidRPr="00E017A3">
        <w:rPr>
          <w:rFonts w:asciiTheme="majorBidi" w:hAnsiTheme="majorBidi" w:cstheme="majorBidi"/>
        </w:rPr>
        <w:t>Le Conseil a approuvé sa position pour les négociations à mene</w:t>
      </w:r>
      <w:r w:rsidR="0049796E">
        <w:rPr>
          <w:rFonts w:asciiTheme="majorBidi" w:hAnsiTheme="majorBidi" w:cstheme="majorBidi"/>
        </w:rPr>
        <w:t>r concernant une proposition de </w:t>
      </w:r>
      <w:r w:rsidRPr="00E017A3">
        <w:rPr>
          <w:rFonts w:asciiTheme="majorBidi" w:hAnsiTheme="majorBidi" w:cstheme="majorBidi"/>
        </w:rPr>
        <w:t>règlement sur un Fonds européen pour les investissements stratégiques (FEIS).</w:t>
      </w:r>
    </w:p>
    <w:p w:rsidR="002259D6" w:rsidRPr="00E017A3" w:rsidRDefault="00C7499E" w:rsidP="002259D6">
      <w:pPr>
        <w:rPr>
          <w:rFonts w:asciiTheme="majorBidi" w:hAnsiTheme="majorBidi" w:cstheme="majorBidi"/>
        </w:rPr>
      </w:pPr>
      <w:hyperlink r:id="rId15">
        <w:r w:rsidR="00EB4244" w:rsidRPr="00E017A3">
          <w:rPr>
            <w:rStyle w:val="Hyperlink"/>
            <w:rFonts w:asciiTheme="majorBidi" w:hAnsiTheme="majorBidi" w:cstheme="majorBidi"/>
          </w:rPr>
          <w:t>Position de négociation du Conseil sur le règlement relatif au FEIS</w:t>
        </w:r>
      </w:hyperlink>
    </w:p>
    <w:p w:rsidR="002259D6" w:rsidRPr="00E017A3" w:rsidRDefault="002259D6" w:rsidP="00A64FFA">
      <w:pPr>
        <w:rPr>
          <w:rFonts w:asciiTheme="majorBidi" w:hAnsiTheme="majorBidi" w:cstheme="majorBidi"/>
          <w:noProof/>
        </w:rPr>
      </w:pPr>
      <w:r w:rsidRPr="00E017A3">
        <w:rPr>
          <w:rFonts w:asciiTheme="majorBidi" w:hAnsiTheme="majorBidi" w:cstheme="majorBidi"/>
          <w:noProof/>
        </w:rPr>
        <w:t>Cela permettra à la présidence, au nom du Conseil, d'entamer les négociations avec le Parlement européen dès que celui-ci aura arrêté sa propre position de négociatio</w:t>
      </w:r>
      <w:r w:rsidR="0049796E">
        <w:rPr>
          <w:rFonts w:asciiTheme="majorBidi" w:hAnsiTheme="majorBidi" w:cstheme="majorBidi"/>
          <w:noProof/>
        </w:rPr>
        <w:t>n. L'objectif est de parvenir à </w:t>
      </w:r>
      <w:r w:rsidRPr="00E017A3">
        <w:rPr>
          <w:rFonts w:asciiTheme="majorBidi" w:hAnsiTheme="majorBidi" w:cstheme="majorBidi"/>
          <w:noProof/>
        </w:rPr>
        <w:t>un accord global d'ici le mois de juin, afin que les nouveaux inves</w:t>
      </w:r>
      <w:r w:rsidR="0049796E">
        <w:rPr>
          <w:rFonts w:asciiTheme="majorBidi" w:hAnsiTheme="majorBidi" w:cstheme="majorBidi"/>
          <w:noProof/>
        </w:rPr>
        <w:t>tissements puissent débuter dès </w:t>
      </w:r>
      <w:r w:rsidRPr="00E017A3">
        <w:rPr>
          <w:rFonts w:asciiTheme="majorBidi" w:hAnsiTheme="majorBidi" w:cstheme="majorBidi"/>
          <w:noProof/>
        </w:rPr>
        <w:t>la mi-2015.</w:t>
      </w:r>
    </w:p>
    <w:p w:rsidR="002259D6" w:rsidRPr="00E017A3" w:rsidRDefault="002259D6" w:rsidP="00A64FFA">
      <w:pPr>
        <w:rPr>
          <w:rFonts w:asciiTheme="majorBidi" w:hAnsiTheme="majorBidi" w:cstheme="majorBidi"/>
        </w:rPr>
      </w:pPr>
      <w:r w:rsidRPr="00E017A3">
        <w:rPr>
          <w:rFonts w:asciiTheme="majorBidi" w:hAnsiTheme="majorBidi" w:cstheme="majorBidi"/>
          <w:noProof/>
        </w:rPr>
        <w:t>Le FEIS sera établi au sein de la Banque européenne d'investissemen</w:t>
      </w:r>
      <w:r w:rsidR="0049796E">
        <w:rPr>
          <w:rFonts w:asciiTheme="majorBidi" w:hAnsiTheme="majorBidi" w:cstheme="majorBidi"/>
          <w:noProof/>
        </w:rPr>
        <w:t>t en vertu d'un accord entre la </w:t>
      </w:r>
      <w:r w:rsidRPr="00E017A3">
        <w:rPr>
          <w:rFonts w:asciiTheme="majorBidi" w:hAnsiTheme="majorBidi" w:cstheme="majorBidi"/>
          <w:noProof/>
        </w:rPr>
        <w:t>Commission et la BEI. Il soutiendra des projets dans un grand nombre de domaines, tels que les infrastructures en matière de transports, d'énergie et de haut débit, l'éducation, la santé, la recherche et le financement à risque pour les PME. Il ciblera des projets socialement et économiquement viables, sans préaffectation sectorielle ou régionale, notamment p</w:t>
      </w:r>
      <w:r w:rsidR="0049796E">
        <w:rPr>
          <w:rFonts w:asciiTheme="majorBidi" w:hAnsiTheme="majorBidi" w:cstheme="majorBidi"/>
          <w:noProof/>
        </w:rPr>
        <w:t>our pallier des défaillances du </w:t>
      </w:r>
      <w:r w:rsidRPr="00E017A3">
        <w:rPr>
          <w:rFonts w:asciiTheme="majorBidi" w:hAnsiTheme="majorBidi" w:cstheme="majorBidi"/>
          <w:noProof/>
        </w:rPr>
        <w:t>marché. Le FEIS complétera les programmes de l'UE en cours et les acti</w:t>
      </w:r>
      <w:r w:rsidR="0049796E">
        <w:rPr>
          <w:rFonts w:asciiTheme="majorBidi" w:hAnsiTheme="majorBidi" w:cstheme="majorBidi"/>
          <w:noProof/>
        </w:rPr>
        <w:t>vités traditionnelles de </w:t>
      </w:r>
      <w:r w:rsidRPr="00E017A3">
        <w:rPr>
          <w:rFonts w:asciiTheme="majorBidi" w:hAnsiTheme="majorBidi" w:cstheme="majorBidi"/>
          <w:noProof/>
        </w:rPr>
        <w:t>la BEI, et viendra s'y ajouter.</w:t>
      </w:r>
    </w:p>
    <w:p w:rsidR="00636E3D" w:rsidRPr="00E017A3" w:rsidRDefault="002259D6" w:rsidP="002259D6">
      <w:pPr>
        <w:rPr>
          <w:rFonts w:asciiTheme="majorBidi" w:hAnsiTheme="majorBidi" w:cstheme="majorBidi"/>
          <w:noProof/>
        </w:rPr>
      </w:pPr>
      <w:r w:rsidRPr="00E017A3">
        <w:rPr>
          <w:rFonts w:asciiTheme="majorBidi" w:hAnsiTheme="majorBidi" w:cstheme="majorBidi"/>
        </w:rPr>
        <w:t xml:space="preserve">Le Conseil est convenu que le fonds s'appuierait sur 16 milliards d'euros en garanties au titre du budget de l'UE et 5 milliards d'euros fournis par la BEI. </w:t>
      </w:r>
      <w:r w:rsidRPr="00E017A3">
        <w:rPr>
          <w:rStyle w:val="prdnormal"/>
          <w:rFonts w:asciiTheme="majorBidi" w:hAnsiTheme="majorBidi" w:cstheme="majorBidi"/>
        </w:rPr>
        <w:t xml:space="preserve">Afin de faciliter le paiement d'éventuels appels à garantie, il serait créé un fonds de garantie </w:t>
      </w:r>
      <w:r w:rsidRPr="00E017A3">
        <w:rPr>
          <w:rFonts w:asciiTheme="majorBidi" w:hAnsiTheme="majorBidi" w:cstheme="majorBidi"/>
        </w:rPr>
        <w:t>qui serait progr</w:t>
      </w:r>
      <w:r w:rsidR="0049796E">
        <w:rPr>
          <w:rFonts w:asciiTheme="majorBidi" w:hAnsiTheme="majorBidi" w:cstheme="majorBidi"/>
        </w:rPr>
        <w:t>essivement porté, d'ici 2020, à </w:t>
      </w:r>
      <w:r w:rsidRPr="00E017A3">
        <w:rPr>
          <w:rFonts w:asciiTheme="majorBidi" w:hAnsiTheme="majorBidi" w:cstheme="majorBidi"/>
        </w:rPr>
        <w:t>8 milliards d'euros (soit 50 % du total des obligations de garantie de l'UE)</w:t>
      </w:r>
      <w:r w:rsidRPr="00E017A3">
        <w:rPr>
          <w:rStyle w:val="prdnormal"/>
          <w:rFonts w:asciiTheme="majorBidi" w:hAnsiTheme="majorBidi" w:cstheme="majorBidi"/>
        </w:rPr>
        <w:t>.</w:t>
      </w:r>
    </w:p>
    <w:p w:rsidR="002259D6" w:rsidRPr="00E017A3" w:rsidRDefault="00636E3D" w:rsidP="00A64FFA">
      <w:pPr>
        <w:rPr>
          <w:rFonts w:asciiTheme="majorBidi" w:hAnsiTheme="majorBidi" w:cstheme="majorBidi"/>
        </w:rPr>
      </w:pPr>
      <w:r w:rsidRPr="00E017A3">
        <w:rPr>
          <w:rFonts w:asciiTheme="majorBidi" w:hAnsiTheme="majorBidi" w:cstheme="majorBidi"/>
          <w:noProof/>
        </w:rPr>
        <w:t>Conformément à la proposition de la Commission, les financements de l'UE seraient principalement constitués de subventions redéployées du programme Horizon 2020 (recherche et innovation) et du Mécanisme pour l'interconnexion en Europe (réseaux dans les domaines des transports, de l'énergie et de la technologie numérique), ainsi que de marges non utilisées dans le budget.</w:t>
      </w:r>
    </w:p>
    <w:p w:rsidR="002259D6" w:rsidRPr="00E017A3" w:rsidRDefault="002259D6" w:rsidP="00A64FFA">
      <w:pPr>
        <w:rPr>
          <w:rFonts w:asciiTheme="majorBidi" w:hAnsiTheme="majorBidi" w:cstheme="majorBidi"/>
        </w:rPr>
      </w:pPr>
      <w:r w:rsidRPr="00E017A3">
        <w:rPr>
          <w:rFonts w:asciiTheme="majorBidi" w:hAnsiTheme="majorBidi" w:cstheme="majorBidi"/>
        </w:rPr>
        <w:t xml:space="preserve">Le FEIS accroîtrait la capacité de prise de risques. En assumant </w:t>
      </w:r>
      <w:r w:rsidR="0049796E">
        <w:rPr>
          <w:rFonts w:asciiTheme="majorBidi" w:hAnsiTheme="majorBidi" w:cstheme="majorBidi"/>
        </w:rPr>
        <w:t>une partie des risques liés aux </w:t>
      </w:r>
      <w:r w:rsidRPr="00E017A3">
        <w:rPr>
          <w:rFonts w:asciiTheme="majorBidi" w:hAnsiTheme="majorBidi" w:cstheme="majorBidi"/>
        </w:rPr>
        <w:t>nouveaux projets à travers la couverture de la tranche des premières pertes, il permettrait aux investisseurs privés de s'y associer à des conditions plus favorables. Le FEIS devrait ainsi atteindre un effet multiplicateur global de 1:15 en investissement réels.</w:t>
      </w:r>
    </w:p>
    <w:p w:rsidR="002259D6" w:rsidRPr="00E017A3" w:rsidRDefault="002259D6" w:rsidP="002259D6">
      <w:pPr>
        <w:rPr>
          <w:rFonts w:asciiTheme="majorBidi" w:hAnsiTheme="majorBidi" w:cstheme="majorBidi"/>
          <w:noProof/>
        </w:rPr>
      </w:pPr>
      <w:r w:rsidRPr="00E017A3">
        <w:rPr>
          <w:rFonts w:asciiTheme="majorBidi" w:hAnsiTheme="majorBidi" w:cstheme="majorBidi"/>
        </w:rPr>
        <w:t>Des tiers, y compris des banques de développement nationales</w:t>
      </w:r>
      <w:r w:rsidR="0049796E">
        <w:rPr>
          <w:rFonts w:asciiTheme="majorBidi" w:hAnsiTheme="majorBidi" w:cstheme="majorBidi"/>
        </w:rPr>
        <w:t xml:space="preserve"> des États membres, seraient en </w:t>
      </w:r>
      <w:r w:rsidRPr="00E017A3">
        <w:rPr>
          <w:rFonts w:asciiTheme="majorBidi" w:hAnsiTheme="majorBidi" w:cstheme="majorBidi"/>
        </w:rPr>
        <w:t>mesure de cofinancer des projets avec le FEIS, soit projet par proj</w:t>
      </w:r>
      <w:r w:rsidR="0049796E">
        <w:rPr>
          <w:rFonts w:asciiTheme="majorBidi" w:hAnsiTheme="majorBidi" w:cstheme="majorBidi"/>
        </w:rPr>
        <w:t>et, soit par l'intermédiaire de </w:t>
      </w:r>
      <w:r w:rsidRPr="00E017A3">
        <w:rPr>
          <w:rFonts w:asciiTheme="majorBidi" w:hAnsiTheme="majorBidi" w:cstheme="majorBidi"/>
        </w:rPr>
        <w:t>plateformes d'investissement.</w:t>
      </w:r>
    </w:p>
    <w:p w:rsidR="002259D6" w:rsidRPr="00E017A3" w:rsidRDefault="002259D6" w:rsidP="00636E3D">
      <w:pPr>
        <w:rPr>
          <w:rFonts w:asciiTheme="majorBidi" w:hAnsiTheme="majorBidi" w:cstheme="majorBidi"/>
        </w:rPr>
      </w:pPr>
      <w:r w:rsidRPr="00E017A3">
        <w:br w:type="page"/>
      </w:r>
      <w:r w:rsidRPr="00E017A3">
        <w:rPr>
          <w:rFonts w:asciiTheme="majorBidi" w:hAnsiTheme="majorBidi" w:cstheme="majorBidi"/>
        </w:rPr>
        <w:t>Dans le compromis approuvé par le Conseil, il est prévu que la structure de gouvernance du FEIS comporte deux niveaux:</w:t>
      </w:r>
    </w:p>
    <w:p w:rsidR="002259D6" w:rsidRPr="00E017A3" w:rsidRDefault="002259D6" w:rsidP="000023C8">
      <w:pPr>
        <w:pStyle w:val="Tiret0"/>
        <w:numPr>
          <w:ilvl w:val="0"/>
          <w:numId w:val="1"/>
        </w:numPr>
        <w:rPr>
          <w:rFonts w:asciiTheme="majorBidi" w:hAnsiTheme="majorBidi" w:cstheme="majorBidi"/>
        </w:rPr>
      </w:pPr>
      <w:r w:rsidRPr="00E017A3">
        <w:rPr>
          <w:rFonts w:asciiTheme="majorBidi" w:hAnsiTheme="majorBidi" w:cstheme="majorBidi"/>
        </w:rPr>
        <w:t>un comité de pilotage fixant la stratégie globale, la politique d'investissement et le profil de risque du fonds. Ce comité adopterait des orientations en matière d'investissement pour l'utilisation de la garantie de l'UE, que le comité d'investissement mettrait en œuvre (voir ci-après). Pour garantir l'impartialité du comité de pilotage et éviter toute influence politique dans le choix des projets, ses membres ne seraient issus que de la Commission et de la BEI. Leur nombre serait fonction de l'importance des contributions des institutions fournies sous forme de liquidités ou de garanties. Le comité de pilotage prendrait ses décisions par consensus;</w:t>
      </w:r>
    </w:p>
    <w:p w:rsidR="002259D6" w:rsidRPr="00E017A3" w:rsidRDefault="002259D6" w:rsidP="00A64FFA">
      <w:pPr>
        <w:pStyle w:val="Tiret0"/>
        <w:rPr>
          <w:rFonts w:asciiTheme="majorBidi" w:hAnsiTheme="majorBidi" w:cstheme="majorBidi"/>
        </w:rPr>
      </w:pPr>
      <w:r w:rsidRPr="00E017A3">
        <w:rPr>
          <w:rFonts w:asciiTheme="majorBidi" w:hAnsiTheme="majorBidi" w:cstheme="majorBidi"/>
        </w:rPr>
        <w:t>un comité d'investissement indépendant sélectionnerait les projets appelés à bénéficier d'une aide du FEIS. Relevant du comité de pilotage, il compterait huit experts indépendants et un directeur exécutif. Il prendrait ses décisions à la majorité simple. Pour être soutenu par le FEIS, un projet devrait obtenir l'approbation de la BEI.</w:t>
      </w:r>
    </w:p>
    <w:p w:rsidR="002259D6" w:rsidRPr="00E017A3" w:rsidRDefault="002259D6" w:rsidP="002259D6">
      <w:pPr>
        <w:rPr>
          <w:rFonts w:asciiTheme="majorBidi" w:hAnsiTheme="majorBidi" w:cstheme="majorBidi"/>
        </w:rPr>
      </w:pPr>
      <w:r w:rsidRPr="00E017A3">
        <w:rPr>
          <w:rFonts w:asciiTheme="majorBidi" w:hAnsiTheme="majorBidi" w:cstheme="majorBidi"/>
        </w:rPr>
        <w:t>Le règlement proposé devrait également mettre en place une "plat</w:t>
      </w:r>
      <w:r w:rsidR="0049796E">
        <w:rPr>
          <w:rFonts w:asciiTheme="majorBidi" w:hAnsiTheme="majorBidi" w:cstheme="majorBidi"/>
        </w:rPr>
        <w:t>eforme européenne de conseil en </w:t>
      </w:r>
      <w:r w:rsidRPr="00E017A3">
        <w:rPr>
          <w:rFonts w:asciiTheme="majorBidi" w:hAnsiTheme="majorBidi" w:cstheme="majorBidi"/>
        </w:rPr>
        <w:t>investissement" qui sera consultée aux fins de la sélection, de la préparation et du développement de projets d'investissement dans l'UE. Il devrait aussi établir un "répertoire européen de projets d'investissement" pour mieux faire connaître aux investisseurs les projets existants et futurs.</w:t>
      </w:r>
    </w:p>
    <w:p w:rsidR="002259D6" w:rsidRPr="00E017A3" w:rsidRDefault="002259D6" w:rsidP="00A64FFA">
      <w:pPr>
        <w:rPr>
          <w:rFonts w:asciiTheme="majorBidi" w:hAnsiTheme="majorBidi" w:cstheme="majorBidi"/>
        </w:rPr>
      </w:pPr>
      <w:r w:rsidRPr="00E017A3">
        <w:rPr>
          <w:rFonts w:asciiTheme="majorBidi" w:hAnsiTheme="majorBidi" w:cstheme="majorBidi"/>
        </w:rPr>
        <w:t>Le FEIS est l'un des éléments essentiels du "plan d'investissement pour l'Europe" que la Commission a publié en novembre 2014. Ce plan prévoit:</w:t>
      </w:r>
    </w:p>
    <w:p w:rsidR="002259D6" w:rsidRPr="00E017A3" w:rsidRDefault="002259D6" w:rsidP="002259D6">
      <w:pPr>
        <w:pStyle w:val="Tiret0"/>
        <w:rPr>
          <w:rFonts w:asciiTheme="majorBidi" w:hAnsiTheme="majorBidi" w:cstheme="majorBidi"/>
        </w:rPr>
      </w:pPr>
      <w:r w:rsidRPr="00E017A3">
        <w:rPr>
          <w:rFonts w:asciiTheme="majorBidi" w:hAnsiTheme="majorBidi" w:cstheme="majorBidi"/>
        </w:rPr>
        <w:t>la mobilisation d'au moins 315 milliards d'euros de nouveaux investissements entre 2015 et 2017, en maximisant l'effet des ressources publiques et en libérant l'investissement privé. Cela se fera par l'établissement du FEIS au sein du groupe BEI;</w:t>
      </w:r>
    </w:p>
    <w:p w:rsidR="002259D6" w:rsidRPr="00E017A3" w:rsidRDefault="002259D6" w:rsidP="002259D6">
      <w:pPr>
        <w:pStyle w:val="Tiret0"/>
        <w:rPr>
          <w:rFonts w:asciiTheme="majorBidi" w:hAnsiTheme="majorBidi" w:cstheme="majorBidi"/>
        </w:rPr>
      </w:pPr>
      <w:r w:rsidRPr="00E017A3">
        <w:rPr>
          <w:rFonts w:asciiTheme="majorBidi" w:hAnsiTheme="majorBidi" w:cstheme="majorBidi"/>
        </w:rPr>
        <w:t>des initiatives ciblées pour faire en sorte que ces investissements supplémentaires répondent bien aux besoins de l'économie réelle;</w:t>
      </w:r>
    </w:p>
    <w:p w:rsidR="002259D6" w:rsidRPr="00E017A3" w:rsidRDefault="002259D6" w:rsidP="002259D6">
      <w:pPr>
        <w:pStyle w:val="Tiret0"/>
        <w:rPr>
          <w:rFonts w:asciiTheme="majorBidi" w:hAnsiTheme="majorBidi" w:cstheme="majorBidi"/>
        </w:rPr>
      </w:pPr>
      <w:r w:rsidRPr="00E017A3">
        <w:rPr>
          <w:rFonts w:asciiTheme="majorBidi" w:hAnsiTheme="majorBidi" w:cstheme="majorBidi"/>
        </w:rPr>
        <w:t>des mesures pour garantir une prévisibilité réglementaire accrue et lever les obstacles à l'investissement.</w:t>
      </w:r>
    </w:p>
    <w:p w:rsidR="002259D6" w:rsidRPr="00E017A3" w:rsidRDefault="00C7499E" w:rsidP="002259D6">
      <w:pPr>
        <w:rPr>
          <w:rFonts w:asciiTheme="majorBidi" w:hAnsiTheme="majorBidi" w:cstheme="majorBidi"/>
          <w:u w:val="single"/>
        </w:rPr>
      </w:pPr>
      <w:hyperlink r:id="rId16" w:tooltip="http://register.consilium.europa.eu/pdf/fr/14/st16/st16115.fr14.pdf">
        <w:r w:rsidR="00EB4244" w:rsidRPr="00E017A3">
          <w:rPr>
            <w:rStyle w:val="Hyperlink"/>
            <w:rFonts w:asciiTheme="majorBidi" w:hAnsiTheme="majorBidi" w:cstheme="majorBidi"/>
          </w:rPr>
          <w:t>Communication de la Commission sur le plan d'investissement</w:t>
        </w:r>
      </w:hyperlink>
    </w:p>
    <w:p w:rsidR="002259D6" w:rsidRPr="00E017A3" w:rsidRDefault="002259D6" w:rsidP="002259D6">
      <w:pPr>
        <w:rPr>
          <w:rFonts w:asciiTheme="majorBidi" w:hAnsiTheme="majorBidi" w:cstheme="majorBidi"/>
          <w:noProof/>
        </w:rPr>
      </w:pPr>
      <w:r w:rsidRPr="00E017A3">
        <w:rPr>
          <w:rFonts w:asciiTheme="majorBidi" w:hAnsiTheme="majorBidi" w:cstheme="majorBidi"/>
          <w:noProof/>
        </w:rPr>
        <w:t>Le règlement proposé crée un cadre juridique et prévoit les dotations budgétaires nécessaires pour les deux premiers volets.</w:t>
      </w:r>
    </w:p>
    <w:p w:rsidR="002259D6" w:rsidRPr="00E017A3" w:rsidRDefault="002259D6" w:rsidP="002259D6">
      <w:pPr>
        <w:pStyle w:val="ItemDebated"/>
        <w:rPr>
          <w:rFonts w:asciiTheme="majorBidi" w:hAnsiTheme="majorBidi" w:cstheme="majorBidi"/>
        </w:rPr>
      </w:pPr>
      <w:r w:rsidRPr="00E017A3">
        <w:br w:type="page"/>
      </w:r>
      <w:bookmarkStart w:id="6" w:name="_Toc428527220"/>
      <w:r w:rsidRPr="00E017A3">
        <w:rPr>
          <w:rFonts w:asciiTheme="majorBidi" w:hAnsiTheme="majorBidi" w:cstheme="majorBidi"/>
        </w:rPr>
        <w:t>UNION BANCAIRE</w:t>
      </w:r>
      <w:bookmarkEnd w:id="6"/>
    </w:p>
    <w:p w:rsidR="002259D6" w:rsidRPr="00E017A3" w:rsidRDefault="002259D6" w:rsidP="006023A3">
      <w:pPr>
        <w:rPr>
          <w:rFonts w:asciiTheme="majorBidi" w:hAnsiTheme="majorBidi" w:cstheme="majorBidi"/>
        </w:rPr>
      </w:pPr>
      <w:r w:rsidRPr="00E017A3">
        <w:rPr>
          <w:rFonts w:asciiTheme="majorBidi" w:hAnsiTheme="majorBidi" w:cstheme="majorBidi"/>
        </w:rPr>
        <w:t>Le Conseil a examiné la mise en œuvre de l'union bancaire, en par</w:t>
      </w:r>
      <w:r w:rsidR="0049796E">
        <w:rPr>
          <w:rFonts w:asciiTheme="majorBidi" w:hAnsiTheme="majorBidi" w:cstheme="majorBidi"/>
        </w:rPr>
        <w:t>ticulier en ce qui concerne les </w:t>
      </w:r>
      <w:r w:rsidRPr="00E017A3">
        <w:rPr>
          <w:rFonts w:asciiTheme="majorBidi" w:hAnsiTheme="majorBidi" w:cstheme="majorBidi"/>
        </w:rPr>
        <w:t>instruments de redressement et de résolution des banques défaillantes.</w:t>
      </w:r>
    </w:p>
    <w:p w:rsidR="002259D6" w:rsidRPr="00E017A3" w:rsidRDefault="002259D6" w:rsidP="002259D6">
      <w:pPr>
        <w:rPr>
          <w:rFonts w:asciiTheme="majorBidi" w:hAnsiTheme="majorBidi" w:cstheme="majorBidi"/>
        </w:rPr>
      </w:pPr>
      <w:r w:rsidRPr="00E017A3">
        <w:rPr>
          <w:rFonts w:asciiTheme="majorBidi" w:hAnsiTheme="majorBidi" w:cstheme="majorBidi"/>
        </w:rPr>
        <w:t>La Commission a fourni des informations actualisées sur:</w:t>
      </w:r>
    </w:p>
    <w:p w:rsidR="002259D6" w:rsidRPr="00E017A3" w:rsidRDefault="002259D6" w:rsidP="00386346">
      <w:pPr>
        <w:pStyle w:val="Tiret0"/>
      </w:pPr>
      <w:r w:rsidRPr="00E017A3">
        <w:t>les travaux relatifs à la planification des mesures de red</w:t>
      </w:r>
      <w:r w:rsidR="0049796E">
        <w:t>ressement et de résolution pour </w:t>
      </w:r>
      <w:r w:rsidRPr="00E017A3">
        <w:t>2015;</w:t>
      </w:r>
    </w:p>
    <w:p w:rsidR="002259D6" w:rsidRPr="00E017A3" w:rsidRDefault="002259D6" w:rsidP="00386346">
      <w:pPr>
        <w:pStyle w:val="Tiret0"/>
      </w:pPr>
      <w:r w:rsidRPr="00E017A3">
        <w:t>la ratification de l'accord intergouvernemental sur le fonds de résolution unique (FRU);</w:t>
      </w:r>
    </w:p>
    <w:p w:rsidR="002259D6" w:rsidRPr="00E017A3" w:rsidRDefault="002259D6" w:rsidP="00386346">
      <w:pPr>
        <w:pStyle w:val="Tiret0"/>
      </w:pPr>
      <w:r w:rsidRPr="00E017A3">
        <w:t>la mise en œuvre de la directive relative au redressement et à la résolution des banques.</w:t>
      </w:r>
    </w:p>
    <w:p w:rsidR="002259D6" w:rsidRPr="00E017A3" w:rsidRDefault="002259D6" w:rsidP="002259D6">
      <w:pPr>
        <w:rPr>
          <w:rFonts w:asciiTheme="majorBidi" w:hAnsiTheme="majorBidi" w:cstheme="majorBidi"/>
        </w:rPr>
      </w:pPr>
      <w:r w:rsidRPr="00E017A3">
        <w:rPr>
          <w:rFonts w:asciiTheme="majorBidi" w:hAnsiTheme="majorBidi" w:cstheme="majorBidi"/>
        </w:rPr>
        <w:t>La présidente du Conseil de résolution unique (CRU), Elke König, a informé le Co</w:t>
      </w:r>
      <w:r w:rsidR="0049796E">
        <w:rPr>
          <w:rFonts w:asciiTheme="majorBidi" w:hAnsiTheme="majorBidi" w:cstheme="majorBidi"/>
        </w:rPr>
        <w:t xml:space="preserve">nseil de la mise en place de ce </w:t>
      </w:r>
      <w:r w:rsidRPr="00E017A3">
        <w:rPr>
          <w:rFonts w:asciiTheme="majorBidi" w:hAnsiTheme="majorBidi" w:cstheme="majorBidi"/>
        </w:rPr>
        <w:t>conseil et des travaux à venir.</w:t>
      </w:r>
    </w:p>
    <w:p w:rsidR="002259D6" w:rsidRPr="00E017A3" w:rsidRDefault="002259D6" w:rsidP="002259D6">
      <w:pPr>
        <w:rPr>
          <w:rFonts w:asciiTheme="majorBidi" w:hAnsiTheme="majorBidi" w:cstheme="majorBidi"/>
        </w:rPr>
      </w:pPr>
      <w:r w:rsidRPr="00E017A3">
        <w:rPr>
          <w:rFonts w:asciiTheme="majorBidi" w:hAnsiTheme="majorBidi" w:cstheme="majorBidi"/>
        </w:rPr>
        <w:t>Le Conseil a demandé aux États membres d'accélérer l'adoption des mesures nécessaires au niveau national.</w:t>
      </w:r>
    </w:p>
    <w:p w:rsidR="002259D6" w:rsidRPr="00E017A3" w:rsidRDefault="002259D6" w:rsidP="002259D6">
      <w:pPr>
        <w:rPr>
          <w:rFonts w:asciiTheme="majorBidi" w:hAnsiTheme="majorBidi" w:cstheme="majorBidi"/>
        </w:rPr>
      </w:pPr>
      <w:r w:rsidRPr="00E017A3">
        <w:rPr>
          <w:rFonts w:asciiTheme="majorBidi" w:hAnsiTheme="majorBidi" w:cstheme="majorBidi"/>
        </w:rPr>
        <w:t>Le FRU et le CRU sont des composantes d'un Mécanisme de résolution unique (MRU) visant à assurer une résolution ordonnée des banques défaillantes. L'accord intergouvernemental comporte des dispositions sur le transfert et la mutualisation des contributions au FRU.</w:t>
      </w:r>
    </w:p>
    <w:p w:rsidR="002259D6" w:rsidRPr="00E017A3" w:rsidRDefault="000F2F33" w:rsidP="000F2F33">
      <w:r w:rsidRPr="00E017A3">
        <w:t>Les 19 pays de la zone euro participent à l'union bancaire, et sept autres États membres ont manifesté leur intention de s'y associer.</w:t>
      </w:r>
    </w:p>
    <w:p w:rsidR="002259D6" w:rsidRPr="00E017A3" w:rsidRDefault="00C7499E" w:rsidP="002259D6">
      <w:pPr>
        <w:rPr>
          <w:rFonts w:asciiTheme="majorBidi" w:hAnsiTheme="majorBidi" w:cstheme="majorBidi"/>
        </w:rPr>
      </w:pPr>
      <w:hyperlink r:id="rId17" w:tooltip="http://register.consilium.europa.eu/pdf/fr/14/st11/st11814.fr14.pdf">
        <w:r w:rsidR="00EB4244" w:rsidRPr="00E017A3">
          <w:rPr>
            <w:rStyle w:val="Hyperlink"/>
            <w:rFonts w:asciiTheme="majorBidi" w:hAnsiTheme="majorBidi" w:cstheme="majorBidi"/>
          </w:rPr>
          <w:t>Communiqué de presse sur l'adoption du règlement établissant le MRU</w:t>
        </w:r>
      </w:hyperlink>
    </w:p>
    <w:p w:rsidR="002259D6" w:rsidRPr="00E017A3" w:rsidRDefault="00C7499E" w:rsidP="002259D6">
      <w:pPr>
        <w:rPr>
          <w:rFonts w:asciiTheme="majorBidi" w:hAnsiTheme="majorBidi" w:cstheme="majorBidi"/>
        </w:rPr>
      </w:pPr>
      <w:hyperlink r:id="rId18" w:tooltip="http://register.consilium.europa.eu/pdf/en/14/st10/st10088.en14.pdf">
        <w:r w:rsidR="00EB4244" w:rsidRPr="00E017A3">
          <w:rPr>
            <w:rStyle w:val="Hyperlink"/>
            <w:rFonts w:asciiTheme="majorBidi" w:hAnsiTheme="majorBidi" w:cstheme="majorBidi"/>
          </w:rPr>
          <w:t>Communiqué de presse sur l'accord intergouvernemental relatif au FRU</w:t>
        </w:r>
      </w:hyperlink>
    </w:p>
    <w:p w:rsidR="002259D6" w:rsidRPr="00E017A3" w:rsidRDefault="00C7499E" w:rsidP="002259D6">
      <w:pPr>
        <w:rPr>
          <w:rFonts w:asciiTheme="majorBidi" w:hAnsiTheme="majorBidi" w:cstheme="majorBidi"/>
        </w:rPr>
      </w:pPr>
      <w:hyperlink r:id="rId19">
        <w:r w:rsidR="00EB4244" w:rsidRPr="00E017A3">
          <w:rPr>
            <w:rStyle w:val="Hyperlink"/>
            <w:rFonts w:asciiTheme="majorBidi" w:hAnsiTheme="majorBidi" w:cstheme="majorBidi"/>
          </w:rPr>
          <w:t>Communique de presse sur les contributions au FRU et la nomination des membres du CRU</w:t>
        </w:r>
      </w:hyperlink>
    </w:p>
    <w:p w:rsidR="002259D6" w:rsidRPr="00E017A3" w:rsidRDefault="00C7499E" w:rsidP="002259D6">
      <w:pPr>
        <w:rPr>
          <w:rFonts w:asciiTheme="majorBidi" w:hAnsiTheme="majorBidi" w:cstheme="majorBidi"/>
        </w:rPr>
      </w:pPr>
      <w:hyperlink r:id="rId20" w:tooltip="http://register.consilium.europa.eu/pdf/fr/14/st09/st09510.fr14.pdf">
        <w:r w:rsidR="00EB4244" w:rsidRPr="00E017A3">
          <w:rPr>
            <w:rStyle w:val="Hyperlink"/>
            <w:rFonts w:asciiTheme="majorBidi" w:hAnsiTheme="majorBidi" w:cstheme="majorBidi"/>
          </w:rPr>
          <w:t>Communication à la presse concernant l'adoption de la directive r</w:t>
        </w:r>
        <w:r w:rsidR="0049796E">
          <w:rPr>
            <w:rStyle w:val="Hyperlink"/>
            <w:rFonts w:asciiTheme="majorBidi" w:hAnsiTheme="majorBidi" w:cstheme="majorBidi"/>
          </w:rPr>
          <w:t>elative au redressement et à la </w:t>
        </w:r>
        <w:r w:rsidR="00EB4244" w:rsidRPr="00E017A3">
          <w:rPr>
            <w:rStyle w:val="Hyperlink"/>
            <w:rFonts w:asciiTheme="majorBidi" w:hAnsiTheme="majorBidi" w:cstheme="majorBidi"/>
          </w:rPr>
          <w:t>résolution des banques</w:t>
        </w:r>
      </w:hyperlink>
    </w:p>
    <w:p w:rsidR="002259D6" w:rsidRPr="00E017A3" w:rsidRDefault="002259D6" w:rsidP="002259D6">
      <w:pPr>
        <w:pStyle w:val="ItemDebated"/>
        <w:rPr>
          <w:rFonts w:asciiTheme="majorBidi" w:hAnsiTheme="majorBidi" w:cstheme="majorBidi"/>
        </w:rPr>
      </w:pPr>
      <w:r w:rsidRPr="00E017A3">
        <w:br w:type="page"/>
      </w:r>
      <w:bookmarkStart w:id="7" w:name="_Toc428527221"/>
      <w:r w:rsidRPr="00E017A3">
        <w:rPr>
          <w:rFonts w:asciiTheme="majorBidi" w:hAnsiTheme="majorBidi" w:cstheme="majorBidi"/>
        </w:rPr>
        <w:t>GOUVERNANCE ÉCONOMIQUE - RAPPORTS PAR PAYS</w:t>
      </w:r>
      <w:bookmarkEnd w:id="7"/>
    </w:p>
    <w:p w:rsidR="002259D6" w:rsidRPr="00E017A3" w:rsidRDefault="002259D6" w:rsidP="002259D6">
      <w:pPr>
        <w:rPr>
          <w:rFonts w:asciiTheme="majorBidi" w:hAnsiTheme="majorBidi" w:cstheme="majorBidi"/>
        </w:rPr>
      </w:pPr>
      <w:r w:rsidRPr="00E017A3">
        <w:rPr>
          <w:rFonts w:asciiTheme="majorBidi" w:hAnsiTheme="majorBidi" w:cstheme="majorBidi"/>
        </w:rPr>
        <w:t>La Commission a présenté des rapports sur les politiques éco</w:t>
      </w:r>
      <w:r w:rsidR="0049796E">
        <w:rPr>
          <w:rFonts w:asciiTheme="majorBidi" w:hAnsiTheme="majorBidi" w:cstheme="majorBidi"/>
        </w:rPr>
        <w:t>nomiques des États membres; ces </w:t>
      </w:r>
      <w:r w:rsidRPr="00E017A3">
        <w:rPr>
          <w:rFonts w:asciiTheme="majorBidi" w:hAnsiTheme="majorBidi" w:cstheme="majorBidi"/>
        </w:rPr>
        <w:t>rapports sont établis dans le cadre du Semestre européen, l'exer</w:t>
      </w:r>
      <w:r w:rsidR="0049796E">
        <w:rPr>
          <w:rFonts w:asciiTheme="majorBidi" w:hAnsiTheme="majorBidi" w:cstheme="majorBidi"/>
        </w:rPr>
        <w:t>cice annuel de surveillance des </w:t>
      </w:r>
      <w:r w:rsidRPr="00E017A3">
        <w:rPr>
          <w:rFonts w:asciiTheme="majorBidi" w:hAnsiTheme="majorBidi" w:cstheme="majorBidi"/>
        </w:rPr>
        <w:t>politiques mis en place au niveau de l'UE.</w:t>
      </w:r>
    </w:p>
    <w:p w:rsidR="002259D6" w:rsidRPr="00E017A3" w:rsidRDefault="00C7499E" w:rsidP="002259D6">
      <w:pPr>
        <w:rPr>
          <w:rFonts w:asciiTheme="majorBidi" w:hAnsiTheme="majorBidi" w:cstheme="majorBidi"/>
        </w:rPr>
      </w:pPr>
      <w:hyperlink r:id="rId21">
        <w:r w:rsidR="00EB4244" w:rsidRPr="00E017A3">
          <w:rPr>
            <w:rStyle w:val="Hyperlink"/>
            <w:rFonts w:asciiTheme="majorBidi" w:hAnsiTheme="majorBidi" w:cstheme="majorBidi"/>
          </w:rPr>
          <w:t>Rapports par pays 2015 sur les politiques économiques des États membres, établis par la Commission</w:t>
        </w:r>
      </w:hyperlink>
    </w:p>
    <w:p w:rsidR="002259D6" w:rsidRPr="00E017A3" w:rsidRDefault="00C7499E" w:rsidP="002259D6">
      <w:pPr>
        <w:rPr>
          <w:rFonts w:asciiTheme="majorBidi" w:hAnsiTheme="majorBidi" w:cstheme="majorBidi"/>
        </w:rPr>
      </w:pPr>
      <w:hyperlink r:id="rId22">
        <w:r w:rsidR="00EB4244" w:rsidRPr="00E017A3">
          <w:rPr>
            <w:rStyle w:val="Hyperlink"/>
            <w:rFonts w:asciiTheme="majorBidi" w:hAnsiTheme="majorBidi" w:cstheme="majorBidi"/>
          </w:rPr>
          <w:t>Communication de la Commission sur les enjeux dans le domaine de la croissance, les déséquilibres et les bilans approfondis</w:t>
        </w:r>
      </w:hyperlink>
    </w:p>
    <w:p w:rsidR="002259D6" w:rsidRPr="00E017A3" w:rsidRDefault="002259D6" w:rsidP="006023A3">
      <w:pPr>
        <w:rPr>
          <w:rFonts w:asciiTheme="majorBidi" w:hAnsiTheme="majorBidi" w:cstheme="majorBidi"/>
        </w:rPr>
      </w:pPr>
      <w:r w:rsidRPr="00E017A3">
        <w:rPr>
          <w:rFonts w:asciiTheme="majorBidi" w:hAnsiTheme="majorBidi" w:cstheme="majorBidi"/>
        </w:rPr>
        <w:t>Les rapports en question analysent les défis et les politiques économiques de chaque État membre</w:t>
      </w:r>
      <w:r w:rsidRPr="00E017A3">
        <w:rPr>
          <w:rStyle w:val="FootnoteReference"/>
          <w:rFonts w:asciiTheme="majorBidi" w:hAnsiTheme="majorBidi" w:cstheme="majorBidi"/>
        </w:rPr>
        <w:footnoteReference w:id="1"/>
      </w:r>
      <w:r w:rsidRPr="00E017A3">
        <w:rPr>
          <w:rFonts w:asciiTheme="majorBidi" w:hAnsiTheme="majorBidi" w:cstheme="majorBidi"/>
        </w:rPr>
        <w:t>. Ce paquet comporte un rapport qui couvre la zone euro dans son ensemble.</w:t>
      </w:r>
    </w:p>
    <w:p w:rsidR="002259D6" w:rsidRPr="00E017A3" w:rsidRDefault="006023A3" w:rsidP="006023A3">
      <w:pPr>
        <w:rPr>
          <w:rFonts w:asciiTheme="majorBidi" w:hAnsiTheme="majorBidi" w:cstheme="majorBidi"/>
        </w:rPr>
      </w:pPr>
      <w:r w:rsidRPr="00E017A3">
        <w:rPr>
          <w:rFonts w:asciiTheme="majorBidi" w:hAnsiTheme="majorBidi" w:cstheme="majorBidi"/>
        </w:rPr>
        <w:t>Les rapports comportent des bilans approfondis sur les seize États membres dont il a été jugé qu'ils présentaient des déséquilibres macroéconomiques: la Belgique, la Bulgarie, la Croatie, la Finlande, la France, l'Allemagne, la Hongrie, l'Irlande, l'Italie, les Pays-Ba</w:t>
      </w:r>
      <w:r w:rsidR="0049796E">
        <w:rPr>
          <w:rFonts w:asciiTheme="majorBidi" w:hAnsiTheme="majorBidi" w:cstheme="majorBidi"/>
        </w:rPr>
        <w:t>s, le Portugal, la Roumanie, la </w:t>
      </w:r>
      <w:r w:rsidRPr="00E017A3">
        <w:rPr>
          <w:rFonts w:asciiTheme="majorBidi" w:hAnsiTheme="majorBidi" w:cstheme="majorBidi"/>
        </w:rPr>
        <w:t>Slovénie, l'Espagne, la Suède et le Royaume-Uni</w:t>
      </w:r>
      <w:r w:rsidRPr="00E017A3">
        <w:rPr>
          <w:rStyle w:val="FootnoteReference"/>
          <w:rFonts w:asciiTheme="majorBidi" w:hAnsiTheme="majorBidi" w:cstheme="majorBidi"/>
        </w:rPr>
        <w:footnoteReference w:id="2"/>
      </w:r>
      <w:r w:rsidRPr="00E017A3">
        <w:rPr>
          <w:rFonts w:asciiTheme="majorBidi" w:hAnsiTheme="majorBidi" w:cstheme="majorBidi"/>
        </w:rPr>
        <w:t>.</w:t>
      </w:r>
    </w:p>
    <w:p w:rsidR="008638A3" w:rsidRPr="00E017A3" w:rsidRDefault="002259D6" w:rsidP="002259D6">
      <w:pPr>
        <w:rPr>
          <w:rFonts w:asciiTheme="majorBidi" w:hAnsiTheme="majorBidi" w:cstheme="majorBidi"/>
        </w:rPr>
      </w:pPr>
      <w:r w:rsidRPr="00E017A3">
        <w:rPr>
          <w:rFonts w:asciiTheme="majorBidi" w:hAnsiTheme="majorBidi" w:cstheme="majorBidi"/>
        </w:rPr>
        <w:t xml:space="preserve">Le Conseil devrait examiner les analyses approfondies le 12 mai </w:t>
      </w:r>
      <w:r w:rsidR="0049796E">
        <w:rPr>
          <w:rFonts w:asciiTheme="majorBidi" w:hAnsiTheme="majorBidi" w:cstheme="majorBidi"/>
        </w:rPr>
        <w:t>2015 et les recommandations par </w:t>
      </w:r>
      <w:r w:rsidRPr="00E017A3">
        <w:rPr>
          <w:rFonts w:asciiTheme="majorBidi" w:hAnsiTheme="majorBidi" w:cstheme="majorBidi"/>
        </w:rPr>
        <w:t>pays, pour l'ensemble des États membres, le 19 juin. Le Semes</w:t>
      </w:r>
      <w:r w:rsidR="0049796E">
        <w:rPr>
          <w:rFonts w:asciiTheme="majorBidi" w:hAnsiTheme="majorBidi" w:cstheme="majorBidi"/>
        </w:rPr>
        <w:t>tre européen 2015 s'achèvera en </w:t>
      </w:r>
      <w:r w:rsidRPr="00E017A3">
        <w:rPr>
          <w:rFonts w:asciiTheme="majorBidi" w:hAnsiTheme="majorBidi" w:cstheme="majorBidi"/>
        </w:rPr>
        <w:t>juillet.</w:t>
      </w:r>
    </w:p>
    <w:p w:rsidR="002259D6" w:rsidRPr="00E017A3" w:rsidRDefault="002259D6" w:rsidP="007831A1">
      <w:pPr>
        <w:pStyle w:val="ItemDebated"/>
      </w:pPr>
      <w:r w:rsidRPr="00E017A3">
        <w:br w:type="page"/>
      </w:r>
      <w:bookmarkStart w:id="8" w:name="_Toc428527222"/>
      <w:r w:rsidRPr="00E017A3">
        <w:t>PROCÉDURE CONCERNANT LES DÉFICITS EXCESSIFS - FRANCE</w:t>
      </w:r>
      <w:bookmarkEnd w:id="8"/>
    </w:p>
    <w:p w:rsidR="002A75D0" w:rsidRPr="00E017A3" w:rsidRDefault="002259D6" w:rsidP="002A75D0">
      <w:pPr>
        <w:rPr>
          <w:rFonts w:asciiTheme="majorBidi" w:hAnsiTheme="majorBidi" w:cstheme="majorBidi"/>
        </w:rPr>
      </w:pPr>
      <w:r w:rsidRPr="00E017A3">
        <w:rPr>
          <w:rFonts w:asciiTheme="majorBidi" w:hAnsiTheme="majorBidi" w:cstheme="majorBidi"/>
        </w:rPr>
        <w:t>Le Conseil a accordé à la France une extension de deux ans du délai qui lui était octroyé pour ramener son dé</w:t>
      </w:r>
      <w:r w:rsidR="0049796E">
        <w:rPr>
          <w:rFonts w:asciiTheme="majorBidi" w:hAnsiTheme="majorBidi" w:cstheme="majorBidi"/>
        </w:rPr>
        <w:t>ficit public sous la barre de 3 </w:t>
      </w:r>
      <w:r w:rsidRPr="00E017A3">
        <w:rPr>
          <w:rFonts w:asciiTheme="majorBidi" w:hAnsiTheme="majorBidi" w:cstheme="majorBidi"/>
        </w:rPr>
        <w:t>% de son P</w:t>
      </w:r>
      <w:r w:rsidR="0049796E">
        <w:rPr>
          <w:rFonts w:asciiTheme="majorBidi" w:hAnsiTheme="majorBidi" w:cstheme="majorBidi"/>
        </w:rPr>
        <w:t xml:space="preserve">IB, qui </w:t>
      </w:r>
      <w:r w:rsidRPr="00E017A3">
        <w:rPr>
          <w:rFonts w:asciiTheme="majorBidi" w:hAnsiTheme="majorBidi" w:cstheme="majorBidi"/>
        </w:rPr>
        <w:t>est la valeur de référence pour les déficits fixée par le pacte de stabilité et de croissance de l'UE.</w:t>
      </w:r>
    </w:p>
    <w:p w:rsidR="002259D6" w:rsidRPr="00E017A3" w:rsidRDefault="002259D6" w:rsidP="002259D6">
      <w:pPr>
        <w:rPr>
          <w:rFonts w:asciiTheme="majorBidi" w:hAnsiTheme="majorBidi" w:cstheme="majorBidi"/>
        </w:rPr>
      </w:pPr>
      <w:r w:rsidRPr="00E017A3">
        <w:rPr>
          <w:rFonts w:asciiTheme="majorBidi" w:hAnsiTheme="majorBidi" w:cstheme="majorBidi"/>
        </w:rPr>
        <w:t xml:space="preserve">Dans une recommandation adoptée dans le cadre de la procédure concernant les déficits excessifs, le Conseil invite la France à corriger le déficit d'ici 2017. Il lui </w:t>
      </w:r>
      <w:r w:rsidR="0049796E">
        <w:rPr>
          <w:rFonts w:asciiTheme="majorBidi" w:hAnsiTheme="majorBidi" w:cstheme="majorBidi"/>
        </w:rPr>
        <w:t>demande de mettre pleinement en </w:t>
      </w:r>
      <w:r w:rsidRPr="00E017A3">
        <w:rPr>
          <w:rFonts w:asciiTheme="majorBidi" w:hAnsiTheme="majorBidi" w:cstheme="majorBidi"/>
        </w:rPr>
        <w:t>œuvre les mesures déjà adoptées pour l'exercice 2015 et de fournir un effort budgétaire supplémentaire d'ici la fin avril. Cela suppose des mesures structurelles supplémentaires équivalant à 0,2 % du PIB, permettant à la France de combler l'écart avec la recommandation d'une amélioration du solde structurel de 0,5 % du PIB en 2015.</w:t>
      </w:r>
    </w:p>
    <w:p w:rsidR="002259D6" w:rsidRPr="00E017A3" w:rsidRDefault="00C7499E" w:rsidP="002259D6">
      <w:pPr>
        <w:rPr>
          <w:rFonts w:asciiTheme="majorBidi" w:hAnsiTheme="majorBidi" w:cstheme="majorBidi"/>
          <w:u w:val="single"/>
        </w:rPr>
      </w:pPr>
      <w:hyperlink r:id="rId23">
        <w:r w:rsidR="00EB4244" w:rsidRPr="00E017A3">
          <w:rPr>
            <w:rStyle w:val="Hyperlink"/>
            <w:rFonts w:asciiTheme="majorBidi" w:hAnsiTheme="majorBidi" w:cstheme="majorBidi"/>
          </w:rPr>
          <w:t>Recommandation 2015 du Conseil à la France dans le cadre de la</w:t>
        </w:r>
      </w:hyperlink>
      <w:r w:rsidR="00EB4244" w:rsidRPr="00E017A3">
        <w:rPr>
          <w:rStyle w:val="Hyperlink"/>
          <w:rFonts w:asciiTheme="majorBidi" w:hAnsiTheme="majorBidi" w:cstheme="majorBidi"/>
        </w:rPr>
        <w:t xml:space="preserve"> procédure concernant les déficits excessifs</w:t>
      </w:r>
    </w:p>
    <w:p w:rsidR="002A75D0" w:rsidRPr="00E017A3" w:rsidRDefault="002A75D0" w:rsidP="002259D6">
      <w:pPr>
        <w:rPr>
          <w:rFonts w:asciiTheme="majorBidi" w:hAnsiTheme="majorBidi" w:cstheme="majorBidi"/>
        </w:rPr>
      </w:pPr>
      <w:r w:rsidRPr="00E017A3">
        <w:rPr>
          <w:rFonts w:asciiTheme="majorBidi" w:hAnsiTheme="majorBidi" w:cstheme="majorBidi"/>
        </w:rPr>
        <w:t>Le Conseil a en outre fait le point de la mise en œuvre du pacte de stabilité et de croissance, le règlement budgétaire de l'UE, à la lumière des prévisions économiques d'hiver de la Commission.</w:t>
      </w:r>
    </w:p>
    <w:p w:rsidR="002259D6" w:rsidRPr="00E017A3" w:rsidRDefault="002A75D0" w:rsidP="006023A3">
      <w:pPr>
        <w:rPr>
          <w:rFonts w:asciiTheme="majorBidi" w:hAnsiTheme="majorBidi" w:cstheme="majorBidi"/>
        </w:rPr>
      </w:pPr>
      <w:r w:rsidRPr="00E017A3">
        <w:rPr>
          <w:rFonts w:asciiTheme="majorBidi" w:hAnsiTheme="majorBidi" w:cstheme="majorBidi"/>
        </w:rPr>
        <w:t xml:space="preserve">En ce qui concerne la France, le Conseil a estimé qu'il était justifié d'étendre le délai pour la correction du déficit, compte tenu de l'effort budgétaire consenti </w:t>
      </w:r>
      <w:r w:rsidR="0049796E">
        <w:rPr>
          <w:rFonts w:asciiTheme="majorBidi" w:hAnsiTheme="majorBidi" w:cstheme="majorBidi"/>
        </w:rPr>
        <w:t>depuis 2013, et en raison de la </w:t>
      </w:r>
      <w:r w:rsidRPr="00E017A3">
        <w:rPr>
          <w:rFonts w:asciiTheme="majorBidi" w:hAnsiTheme="majorBidi" w:cstheme="majorBidi"/>
        </w:rPr>
        <w:t>conjoncture défavorable actuellement et d'autres facteurs à prendre en compte.</w:t>
      </w:r>
    </w:p>
    <w:p w:rsidR="002259D6" w:rsidRPr="00E017A3" w:rsidRDefault="002259D6" w:rsidP="002259D6">
      <w:pPr>
        <w:rPr>
          <w:rFonts w:asciiTheme="majorBidi" w:hAnsiTheme="majorBidi" w:cstheme="majorBidi"/>
        </w:rPr>
      </w:pPr>
      <w:r w:rsidRPr="00E017A3">
        <w:rPr>
          <w:rFonts w:asciiTheme="majorBidi" w:hAnsiTheme="majorBidi" w:cstheme="majorBidi"/>
        </w:rPr>
        <w:t>Selon les prévisions économiques de la Commission pour l'hiver 2015, le déficit public devrait atteindre 4,3 % du PIB en 2014 et 4,1 % en 2015. Il faut donc s'attendre à ce que la France ne puisse respecter le délai précédemment fixé à 2015 pour la correction de son déficit.</w:t>
      </w:r>
    </w:p>
    <w:p w:rsidR="002A75D0" w:rsidRPr="00E017A3" w:rsidRDefault="002259D6" w:rsidP="002A75D0">
      <w:r w:rsidRPr="00E017A3">
        <w:rPr>
          <w:rFonts w:asciiTheme="majorBidi" w:hAnsiTheme="majorBidi" w:cstheme="majorBidi"/>
        </w:rPr>
        <w:t xml:space="preserve">L'ajustement cumulé du solde structurel de la France pour 2013 et 2014 s'élève, selon les estimations, à 1,9 % du </w:t>
      </w:r>
      <w:r w:rsidR="0049796E">
        <w:rPr>
          <w:rFonts w:asciiTheme="majorBidi" w:hAnsiTheme="majorBidi" w:cstheme="majorBidi"/>
        </w:rPr>
        <w:t>PIB, ce qui est en deçà des 2,1 </w:t>
      </w:r>
      <w:r w:rsidRPr="00E017A3">
        <w:rPr>
          <w:rFonts w:asciiTheme="majorBidi" w:hAnsiTheme="majorBidi" w:cstheme="majorBidi"/>
        </w:rPr>
        <w:t>% du PI</w:t>
      </w:r>
      <w:r w:rsidR="0049796E">
        <w:rPr>
          <w:rFonts w:asciiTheme="majorBidi" w:hAnsiTheme="majorBidi" w:cstheme="majorBidi"/>
        </w:rPr>
        <w:t>B recommandés par le Conseil en </w:t>
      </w:r>
      <w:r w:rsidRPr="00E017A3">
        <w:rPr>
          <w:rFonts w:asciiTheme="majorBidi" w:hAnsiTheme="majorBidi" w:cstheme="majorBidi"/>
        </w:rPr>
        <w:t>juin 2013. La Commission estime toutefois que l'effort budgétaire consenti par la France s'élève à </w:t>
      </w:r>
      <w:r w:rsidRPr="00E017A3">
        <w:noBreakHyphen/>
      </w:r>
      <w:r w:rsidRPr="00E017A3">
        <w:rPr>
          <w:rFonts w:asciiTheme="majorBidi" w:hAnsiTheme="majorBidi" w:cstheme="majorBidi"/>
        </w:rPr>
        <w:t>0,1 % en 2013 et à 1,1 % en 2014. L'effort cumulé est donc conforme au niveau "supérieur à 1,0 % du PIB" recommandé par le Conseil.</w:t>
      </w:r>
      <w:r w:rsidRPr="00E017A3">
        <w:rPr>
          <w:color w:val="1F497D"/>
        </w:rPr>
        <w:t xml:space="preserve"> </w:t>
      </w:r>
      <w:r w:rsidRPr="00E017A3">
        <w:t>Le Conseil n'a pas été amené à conclure, au vu des éléments disponibles, que le pays n'avait pas engagé une action suivie d'effets.</w:t>
      </w:r>
    </w:p>
    <w:p w:rsidR="002259D6" w:rsidRPr="00E017A3" w:rsidRDefault="002259D6" w:rsidP="006023A3">
      <w:pPr>
        <w:rPr>
          <w:rFonts w:asciiTheme="majorBidi" w:hAnsiTheme="majorBidi" w:cstheme="majorBidi"/>
        </w:rPr>
      </w:pPr>
      <w:r w:rsidRPr="00E017A3">
        <w:rPr>
          <w:rFonts w:asciiTheme="majorBidi" w:hAnsiTheme="majorBidi" w:cstheme="majorBidi"/>
        </w:rPr>
        <w:t>En fixant 2017 comme nouvelle date-butoir, il a tenu compte de</w:t>
      </w:r>
      <w:r w:rsidR="0049796E">
        <w:rPr>
          <w:rFonts w:asciiTheme="majorBidi" w:hAnsiTheme="majorBidi" w:cstheme="majorBidi"/>
        </w:rPr>
        <w:t>s conditions économiques et des </w:t>
      </w:r>
      <w:r w:rsidRPr="00E017A3">
        <w:rPr>
          <w:rFonts w:asciiTheme="majorBidi" w:hAnsiTheme="majorBidi" w:cstheme="majorBidi"/>
        </w:rPr>
        <w:t>autres facteurs pertinents, tels que la mise en œuvre de réformes structurelles. Il a exigé un ajustement annuel du solde structurel qui soit au moins égal à la valeur minimale de référence fixée par le pacte de stabilité et de croissance à 0,5 % du PIB.</w:t>
      </w:r>
    </w:p>
    <w:p w:rsidR="002259D6" w:rsidRPr="00E017A3" w:rsidRDefault="002259D6" w:rsidP="002259D6">
      <w:pPr>
        <w:autoSpaceDE w:val="0"/>
        <w:autoSpaceDN w:val="0"/>
        <w:adjustRightInd w:val="0"/>
        <w:rPr>
          <w:rFonts w:asciiTheme="majorBidi" w:hAnsiTheme="majorBidi" w:cstheme="majorBidi"/>
        </w:rPr>
      </w:pPr>
      <w:r w:rsidRPr="00E017A3">
        <w:br w:type="page"/>
      </w:r>
      <w:r w:rsidRPr="00E017A3">
        <w:rPr>
          <w:rFonts w:asciiTheme="majorBidi" w:hAnsiTheme="majorBidi" w:cstheme="majorBidi"/>
        </w:rPr>
        <w:t>Ce sera la troisième fois que le délai de correction du déficit de la France est reporté. Le pays fait l'objet d'une procédure concernant les déficits excessifs depuis avril 2009, date à laquelle le Conseil avait formulé une première recommandation l'invitant à corriger le déficit pour 2012.</w:t>
      </w:r>
    </w:p>
    <w:p w:rsidR="002259D6" w:rsidRPr="00E017A3" w:rsidRDefault="002259D6" w:rsidP="002259D6">
      <w:pPr>
        <w:autoSpaceDE w:val="0"/>
        <w:autoSpaceDN w:val="0"/>
        <w:adjustRightInd w:val="0"/>
        <w:rPr>
          <w:rFonts w:asciiTheme="majorBidi" w:hAnsiTheme="majorBidi" w:cstheme="majorBidi"/>
        </w:rPr>
      </w:pPr>
      <w:r w:rsidRPr="00E017A3">
        <w:rPr>
          <w:rFonts w:asciiTheme="majorBidi" w:hAnsiTheme="majorBidi" w:cstheme="majorBidi"/>
        </w:rPr>
        <w:t>En décembre 2009, le Conseil a néanmoins prolongé ce délai jusqu'en 2013, la Commission ayant estimé dans ses prévisions que le déficit public de la France atteindrait en 2009 8,3 % du PIB, soit près de trois points de pourcentage de plus que l'estimation précédente.</w:t>
      </w:r>
    </w:p>
    <w:p w:rsidR="002259D6" w:rsidRPr="00E017A3" w:rsidRDefault="002259D6" w:rsidP="002259D6">
      <w:pPr>
        <w:autoSpaceDE w:val="0"/>
        <w:autoSpaceDN w:val="0"/>
        <w:adjustRightInd w:val="0"/>
        <w:rPr>
          <w:rFonts w:asciiTheme="majorBidi" w:hAnsiTheme="majorBidi" w:cstheme="majorBidi"/>
        </w:rPr>
      </w:pPr>
      <w:r w:rsidRPr="00E017A3">
        <w:rPr>
          <w:rFonts w:asciiTheme="majorBidi" w:hAnsiTheme="majorBidi" w:cstheme="majorBidi"/>
        </w:rPr>
        <w:t>En juin 2013, le Conseil a à nouveau reporté le délai, cette fois à 2015, en raison de la dégradation pire que prévue de l'économie de la France.</w:t>
      </w:r>
    </w:p>
    <w:p w:rsidR="002259D6" w:rsidRPr="00E017A3" w:rsidRDefault="002259D6" w:rsidP="008B29F2">
      <w:pPr>
        <w:autoSpaceDE w:val="0"/>
        <w:autoSpaceDN w:val="0"/>
        <w:adjustRightInd w:val="0"/>
        <w:rPr>
          <w:rFonts w:asciiTheme="majorBidi" w:hAnsiTheme="majorBidi" w:cstheme="majorBidi"/>
        </w:rPr>
      </w:pPr>
      <w:r w:rsidRPr="00E017A3">
        <w:rPr>
          <w:rFonts w:asciiTheme="majorBidi" w:hAnsiTheme="majorBidi" w:cstheme="majorBidi"/>
        </w:rPr>
        <w:t>Dans sa nouvelle recommandation, le Conseil a fixé les objectifs de déficit nominal suivants: 4,0 % du PIB en 2015, 3,4 % en 2016 et 2,8 % en 2017. Cela est conforme à des améliorations du solde budgétaire structurel de 0,5 % du PIB en 2015, 0,8 % en 2016 et 0,</w:t>
      </w:r>
      <w:r w:rsidR="0049796E">
        <w:rPr>
          <w:rFonts w:asciiTheme="majorBidi" w:hAnsiTheme="majorBidi" w:cstheme="majorBidi"/>
        </w:rPr>
        <w:t>9 % en 2017. Pour atteindre ces </w:t>
      </w:r>
      <w:r w:rsidRPr="00E017A3">
        <w:rPr>
          <w:rFonts w:asciiTheme="majorBidi" w:hAnsiTheme="majorBidi" w:cstheme="majorBidi"/>
        </w:rPr>
        <w:t>objectifs, des mesures supplémentaires de 0,2 % du PIB en 2015, de 1,2 % en 2016 et d</w:t>
      </w:r>
      <w:r w:rsidR="0049796E">
        <w:rPr>
          <w:rFonts w:asciiTheme="majorBidi" w:hAnsiTheme="majorBidi" w:cstheme="majorBidi"/>
        </w:rPr>
        <w:t>e 1,3 % en </w:t>
      </w:r>
      <w:r w:rsidRPr="00E017A3">
        <w:rPr>
          <w:rFonts w:asciiTheme="majorBidi" w:hAnsiTheme="majorBidi" w:cstheme="majorBidi"/>
        </w:rPr>
        <w:t>2017 seront nécessaires.</w:t>
      </w:r>
    </w:p>
    <w:p w:rsidR="002259D6" w:rsidRPr="00E017A3" w:rsidRDefault="002259D6" w:rsidP="002259D6">
      <w:pPr>
        <w:autoSpaceDE w:val="0"/>
        <w:autoSpaceDN w:val="0"/>
        <w:adjustRightInd w:val="0"/>
        <w:rPr>
          <w:rFonts w:asciiTheme="majorBidi" w:hAnsiTheme="majorBidi" w:cstheme="majorBidi"/>
        </w:rPr>
      </w:pPr>
      <w:r w:rsidRPr="00E017A3">
        <w:rPr>
          <w:rFonts w:asciiTheme="majorBidi" w:hAnsiTheme="majorBidi" w:cstheme="majorBidi"/>
        </w:rPr>
        <w:t>Le Conseil a fixé comme délai le 10 juin 2015 pour que la France engage une action corrective.</w:t>
      </w:r>
    </w:p>
    <w:p w:rsidR="00D37B59" w:rsidRPr="00E017A3" w:rsidRDefault="00D37B59" w:rsidP="00D37B59">
      <w:pPr>
        <w:pStyle w:val="ItemDebated"/>
        <w:rPr>
          <w:rFonts w:asciiTheme="majorBidi" w:hAnsiTheme="majorBidi" w:cstheme="majorBidi"/>
        </w:rPr>
      </w:pPr>
      <w:r w:rsidRPr="00E017A3">
        <w:br w:type="page"/>
      </w:r>
      <w:bookmarkStart w:id="9" w:name="_Toc428527223"/>
      <w:r w:rsidRPr="00E017A3">
        <w:rPr>
          <w:rFonts w:asciiTheme="majorBidi" w:hAnsiTheme="majorBidi" w:cstheme="majorBidi"/>
        </w:rPr>
        <w:t>DIVERS</w:t>
      </w:r>
      <w:bookmarkEnd w:id="9"/>
    </w:p>
    <w:p w:rsidR="00D37B59" w:rsidRPr="00E017A3" w:rsidRDefault="00D37B59" w:rsidP="000023C8">
      <w:pPr>
        <w:pStyle w:val="Sub-sub-itemDebated"/>
        <w:numPr>
          <w:ilvl w:val="0"/>
          <w:numId w:val="2"/>
        </w:numPr>
        <w:rPr>
          <w:rFonts w:asciiTheme="majorBidi" w:hAnsiTheme="majorBidi" w:cstheme="majorBidi"/>
        </w:rPr>
      </w:pPr>
      <w:bookmarkStart w:id="10" w:name="_Toc428527224"/>
      <w:r w:rsidRPr="00E017A3">
        <w:rPr>
          <w:rFonts w:asciiTheme="majorBidi" w:hAnsiTheme="majorBidi" w:cstheme="majorBidi"/>
        </w:rPr>
        <w:t>Travaux en cours sur des dossiers législatifs</w:t>
      </w:r>
      <w:bookmarkEnd w:id="10"/>
    </w:p>
    <w:p w:rsidR="00D37B59" w:rsidRPr="00E017A3" w:rsidRDefault="00D37B59" w:rsidP="00D37B59">
      <w:pPr>
        <w:rPr>
          <w:rFonts w:asciiTheme="majorBidi" w:hAnsiTheme="majorBidi" w:cstheme="majorBidi"/>
        </w:rPr>
      </w:pPr>
      <w:r w:rsidRPr="00E017A3">
        <w:rPr>
          <w:rFonts w:asciiTheme="majorBidi" w:hAnsiTheme="majorBidi" w:cstheme="majorBidi"/>
        </w:rPr>
        <w:t>Le Conseil a pris note des travaux en cours concernant les dossiers relatifs aux services financiers.</w:t>
      </w:r>
    </w:p>
    <w:p w:rsidR="00D37B59" w:rsidRPr="00E017A3" w:rsidRDefault="00D37B59" w:rsidP="00D37B59">
      <w:pPr>
        <w:pStyle w:val="Sub-sub-itemDebated"/>
        <w:rPr>
          <w:rFonts w:asciiTheme="majorBidi" w:hAnsiTheme="majorBidi" w:cstheme="majorBidi"/>
        </w:rPr>
      </w:pPr>
      <w:bookmarkStart w:id="11" w:name="_Toc428527225"/>
      <w:r w:rsidRPr="00E017A3">
        <w:rPr>
          <w:rFonts w:asciiTheme="majorBidi" w:hAnsiTheme="majorBidi" w:cstheme="majorBidi"/>
        </w:rPr>
        <w:t>Fiscalité des entreprises</w:t>
      </w:r>
      <w:bookmarkEnd w:id="11"/>
    </w:p>
    <w:p w:rsidR="00C9471C" w:rsidRPr="00E017A3" w:rsidRDefault="00636E3D" w:rsidP="00636E3D">
      <w:pPr>
        <w:rPr>
          <w:rFonts w:asciiTheme="majorBidi" w:hAnsiTheme="majorBidi" w:cstheme="majorBidi"/>
        </w:rPr>
      </w:pPr>
      <w:r w:rsidRPr="00E017A3">
        <w:rPr>
          <w:rFonts w:asciiTheme="majorBidi" w:hAnsiTheme="majorBidi" w:cstheme="majorBidi"/>
        </w:rPr>
        <w:t>La présidence a donné au Conseil des informations sur les travaux p</w:t>
      </w:r>
      <w:r w:rsidR="0049796E">
        <w:rPr>
          <w:rFonts w:asciiTheme="majorBidi" w:hAnsiTheme="majorBidi" w:cstheme="majorBidi"/>
        </w:rPr>
        <w:t>révus pour mettre un terme à la </w:t>
      </w:r>
      <w:r w:rsidRPr="00E017A3">
        <w:rPr>
          <w:rFonts w:asciiTheme="majorBidi" w:hAnsiTheme="majorBidi" w:cstheme="majorBidi"/>
        </w:rPr>
        <w:t>fraude et à l'évasion fiscales dans le domaine de la fiscalité des entreprises en ce qui concerne l'érosion de la base d'imposition et le transfert des bénéfices (BEPS).</w:t>
      </w:r>
    </w:p>
    <w:p w:rsidR="008D3D70" w:rsidRPr="00E017A3" w:rsidRDefault="008D3D70" w:rsidP="00636E3D">
      <w:pPr>
        <w:rPr>
          <w:rFonts w:asciiTheme="majorBidi" w:hAnsiTheme="majorBidi" w:cstheme="majorBidi"/>
        </w:rPr>
      </w:pPr>
      <w:r w:rsidRPr="00E017A3">
        <w:rPr>
          <w:rFonts w:asciiTheme="majorBidi" w:hAnsiTheme="majorBidi" w:cstheme="majorBidi"/>
        </w:rPr>
        <w:t>Elle a fait savoir que ce sujet serait débattu lors d'une réunion informelle des ministres des finances et des gouverneurs des banques centrales, à Riga, les 24 et 25 avril 2015.</w:t>
      </w:r>
    </w:p>
    <w:p w:rsidR="00D37B59" w:rsidRPr="00E017A3" w:rsidRDefault="00C9471C" w:rsidP="00636E3D">
      <w:pPr>
        <w:rPr>
          <w:rFonts w:asciiTheme="majorBidi" w:hAnsiTheme="majorBidi" w:cstheme="majorBidi"/>
        </w:rPr>
      </w:pPr>
      <w:r w:rsidRPr="00E017A3">
        <w:rPr>
          <w:rFonts w:asciiTheme="majorBidi" w:hAnsiTheme="majorBidi" w:cstheme="majorBidi"/>
        </w:rPr>
        <w:t>Une feuille de route de la présidence sur les BEPS a déjà fait l'</w:t>
      </w:r>
      <w:r w:rsidR="0049796E">
        <w:rPr>
          <w:rFonts w:asciiTheme="majorBidi" w:hAnsiTheme="majorBidi" w:cstheme="majorBidi"/>
        </w:rPr>
        <w:t>objet de discussions au sein du </w:t>
      </w:r>
      <w:r w:rsidRPr="00E017A3">
        <w:rPr>
          <w:rFonts w:asciiTheme="majorBidi" w:hAnsiTheme="majorBidi" w:cstheme="majorBidi"/>
        </w:rPr>
        <w:t>groupe de haut niveau du Conseil sur la fiscalité.</w:t>
      </w:r>
    </w:p>
    <w:p w:rsidR="00E62E32" w:rsidRPr="00E017A3" w:rsidRDefault="00E62E32" w:rsidP="00E62E32">
      <w:pPr>
        <w:pStyle w:val="ItemDebated"/>
      </w:pPr>
      <w:r w:rsidRPr="00E017A3">
        <w:br w:type="page"/>
      </w:r>
      <w:bookmarkStart w:id="12" w:name="_Toc428527226"/>
      <w:r w:rsidRPr="00E017A3">
        <w:t>RÉUNIONS EN MARGE DU CONSEIL</w:t>
      </w:r>
      <w:bookmarkEnd w:id="12"/>
    </w:p>
    <w:p w:rsidR="00E62E32" w:rsidRPr="00E017A3" w:rsidRDefault="00E62E32" w:rsidP="00E62E32">
      <w:pPr>
        <w:pStyle w:val="Sub-sub-itemDebated"/>
      </w:pPr>
      <w:bookmarkStart w:id="13" w:name="_Toc428527227"/>
      <w:r w:rsidRPr="00E017A3">
        <w:t>Eurogroupe</w:t>
      </w:r>
      <w:bookmarkEnd w:id="13"/>
    </w:p>
    <w:p w:rsidR="00E62E32" w:rsidRPr="00E017A3" w:rsidRDefault="00E62E32" w:rsidP="008B29F2">
      <w:r w:rsidRPr="00E017A3">
        <w:t>Les ministres des États membres de la zone euro ont participé à une réunion de l'Eurogroupe le 9 mars. Ils se sont penchés sur la révision en cours des engage</w:t>
      </w:r>
      <w:r w:rsidR="0049796E">
        <w:t>ments pris par la Grèce dans le </w:t>
      </w:r>
      <w:r w:rsidRPr="00E017A3">
        <w:t>cadre de son programme d'ajustement macroéconomique, et su</w:t>
      </w:r>
      <w:r w:rsidR="0049796E">
        <w:t>r l'état de la mise en œuvre du </w:t>
      </w:r>
      <w:r w:rsidRPr="00E017A3">
        <w:t>programme de Chypre. Ils ont examiné les projets de plans budgétaires pour 2015 présentés par les États membres, ainsi que la réforme du secteur des services dans la zone euro.</w:t>
      </w:r>
    </w:p>
    <w:p w:rsidR="00A8766C" w:rsidRPr="00E017A3" w:rsidRDefault="00C7499E" w:rsidP="007D543F">
      <w:hyperlink r:id="rId24">
        <w:r w:rsidR="00EB4244" w:rsidRPr="00E017A3">
          <w:rPr>
            <w:rStyle w:val="Hyperlink"/>
          </w:rPr>
          <w:t>Principaux résultats de la réunion de l'Eurogroupe du 9 mars 2015</w:t>
        </w:r>
      </w:hyperlink>
    </w:p>
    <w:p w:rsidR="00E62E32" w:rsidRPr="00E017A3" w:rsidRDefault="00E62E32" w:rsidP="00E62E32">
      <w:pPr>
        <w:pStyle w:val="Sub-sub-itemDebated"/>
      </w:pPr>
      <w:bookmarkStart w:id="14" w:name="_Toc428527228"/>
      <w:r w:rsidRPr="00E017A3">
        <w:t>Petit-déjeuner de travail des ministres</w:t>
      </w:r>
      <w:bookmarkEnd w:id="14"/>
    </w:p>
    <w:p w:rsidR="00E62E32" w:rsidRPr="00E017A3" w:rsidRDefault="00E62E32" w:rsidP="00E62E32">
      <w:r w:rsidRPr="00E017A3">
        <w:t>Les ministres ont participé à un petit-déjeuner de travail afin de discuter de la situation économique. Ils ont également abordé la question du soutien financier à la Roumanie.</w:t>
      </w:r>
    </w:p>
    <w:p w:rsidR="002259D6" w:rsidRPr="00E017A3" w:rsidRDefault="002259D6" w:rsidP="008638A3">
      <w:pPr>
        <w:rPr>
          <w:rFonts w:asciiTheme="majorBidi" w:hAnsiTheme="majorBidi" w:cstheme="majorBidi"/>
        </w:rPr>
        <w:sectPr w:rsidR="002259D6" w:rsidRPr="00E017A3" w:rsidSect="00E017A3">
          <w:footnotePr>
            <w:numRestart w:val="eachPage"/>
          </w:footnotePr>
          <w:pgSz w:w="11907" w:h="16840" w:code="9"/>
          <w:pgMar w:top="1134" w:right="1134" w:bottom="1134" w:left="1134" w:header="567" w:footer="567" w:gutter="0"/>
          <w:cols w:space="708"/>
          <w:docGrid w:linePitch="360"/>
        </w:sectPr>
      </w:pPr>
    </w:p>
    <w:p w:rsidR="008638A3" w:rsidRPr="00E017A3" w:rsidRDefault="00BF0DA1" w:rsidP="00BF0DA1">
      <w:pPr>
        <w:pStyle w:val="ItemsApprovedHeading"/>
        <w:rPr>
          <w:rFonts w:asciiTheme="majorBidi" w:hAnsiTheme="majorBidi" w:cstheme="majorBidi"/>
        </w:rPr>
      </w:pPr>
      <w:r w:rsidRPr="00E017A3">
        <w:t>AUTRES POINTS APPROUVÉS</w:t>
      </w:r>
    </w:p>
    <w:p w:rsidR="00F6237D" w:rsidRPr="00E017A3" w:rsidRDefault="00F6237D" w:rsidP="00F6237D">
      <w:pPr>
        <w:pStyle w:val="ItemApproved"/>
      </w:pPr>
      <w:r w:rsidRPr="00E017A3">
        <w:t>AFFAIRES ÉCONOMIQUES ET FINANCIÈRES</w:t>
      </w:r>
    </w:p>
    <w:p w:rsidR="00F6237D" w:rsidRPr="00E017A3" w:rsidRDefault="00F6237D" w:rsidP="00F6237D">
      <w:pPr>
        <w:pStyle w:val="Sub-itemApproved"/>
      </w:pPr>
      <w:bookmarkStart w:id="15" w:name="_Toc428527230"/>
      <w:r w:rsidRPr="00E017A3">
        <w:t>Banque centrale de Lituanie - commissaires aux comptes extérieurs</w:t>
      </w:r>
      <w:bookmarkEnd w:id="15"/>
    </w:p>
    <w:p w:rsidR="00F6237D" w:rsidRPr="00E017A3" w:rsidRDefault="00F6237D" w:rsidP="00F6237D">
      <w:pPr>
        <w:outlineLvl w:val="0"/>
      </w:pPr>
      <w:r w:rsidRPr="00E017A3">
        <w:t>Le Conseil a adopté une décision approuvant la désignation de PricewaterhouseCoopers en tant que commissaires aux comptes extérieurs de la banque centrale de Lituanie les exercices 2015 à 2017.</w:t>
      </w:r>
    </w:p>
    <w:p w:rsidR="008638A3" w:rsidRPr="00E017A3" w:rsidRDefault="007D543F" w:rsidP="007D543F">
      <w:pPr>
        <w:pStyle w:val="Sub-itemApproved"/>
      </w:pPr>
      <w:bookmarkStart w:id="16" w:name="_Toc428527231"/>
      <w:r w:rsidRPr="00E017A3">
        <w:t>Fiscalité - Forum conjoint sur les prix de transfert</w:t>
      </w:r>
      <w:bookmarkEnd w:id="16"/>
    </w:p>
    <w:p w:rsidR="007D543F" w:rsidRPr="00E017A3" w:rsidRDefault="0042607E" w:rsidP="007D543F">
      <w:pPr>
        <w:spacing w:after="0"/>
      </w:pPr>
      <w:r w:rsidRPr="00E017A3">
        <w:t xml:space="preserve">Le Conseil a adopté les </w:t>
      </w:r>
      <w:hyperlink r:id="rId25">
        <w:r w:rsidRPr="00E017A3">
          <w:rPr>
            <w:rStyle w:val="Hyperlink"/>
          </w:rPr>
          <w:t>conclusions sur le forum conjoint de l'UE sur les prix de transfert</w:t>
        </w:r>
      </w:hyperlink>
      <w:r w:rsidRPr="00E017A3">
        <w:t>.</w:t>
      </w:r>
    </w:p>
    <w:p w:rsidR="00530E14" w:rsidRPr="00E017A3" w:rsidRDefault="00530E14" w:rsidP="00530E14">
      <w:pPr>
        <w:pStyle w:val="ItemApproved"/>
      </w:pPr>
      <w:r w:rsidRPr="00E017A3">
        <w:t>POLITIQUE COMMERCIALE</w:t>
      </w:r>
    </w:p>
    <w:p w:rsidR="00530E14" w:rsidRPr="00E017A3" w:rsidRDefault="00530E14" w:rsidP="00530E14">
      <w:pPr>
        <w:pStyle w:val="Sub-itemApproved"/>
      </w:pPr>
      <w:bookmarkStart w:id="17" w:name="_Toc428527233"/>
      <w:r w:rsidRPr="00E017A3">
        <w:t>Accord sur le commerce des services</w:t>
      </w:r>
      <w:bookmarkEnd w:id="17"/>
    </w:p>
    <w:p w:rsidR="00530E14" w:rsidRPr="00E017A3" w:rsidRDefault="00530E14" w:rsidP="00410ADE">
      <w:r w:rsidRPr="00E017A3">
        <w:t>Le Conseil a décidé de déclassifier le mandat donné à la Commission pour négocier un accord international sur le commerce des services.</w:t>
      </w:r>
    </w:p>
    <w:p w:rsidR="00530E14" w:rsidRPr="00E017A3" w:rsidRDefault="00530E14" w:rsidP="008B29F2">
      <w:r w:rsidRPr="00E017A3">
        <w:t>Cette décision témoigne de l'intérêt croissant du public pour cet acc</w:t>
      </w:r>
      <w:r w:rsidR="0049796E">
        <w:t>ord plurilatéral, négocié en ce </w:t>
      </w:r>
      <w:r w:rsidRPr="00E017A3">
        <w:t>moment par 24 membres de l'OMC, qui représentent 70</w:t>
      </w:r>
      <w:r w:rsidR="003627C3">
        <w:t> </w:t>
      </w:r>
      <w:r w:rsidRPr="00E017A3">
        <w:t>% du com</w:t>
      </w:r>
      <w:r w:rsidR="0049796E">
        <w:t>merce mondial des services. Cet </w:t>
      </w:r>
      <w:r w:rsidRPr="00E017A3">
        <w:t>accord se basera sur l'accord général de l'OMS sur le commerce des services, et sera ouvert à d'autres membres de l'OMS. Il vise à ouvrir les marchés et à améliorer les règles dans des domaines tels que l'octroi de licences, les services financiers, les télécommunications, le commerce en ligne, le transport maritime et les professionnels séjournant temporairemen</w:t>
      </w:r>
      <w:r w:rsidR="0049796E">
        <w:t>t à l'étranger pour fournir des </w:t>
      </w:r>
      <w:r w:rsidRPr="00E017A3">
        <w:t>services.</w:t>
      </w:r>
    </w:p>
    <w:p w:rsidR="00530E14" w:rsidRPr="00E017A3" w:rsidRDefault="00530E14" w:rsidP="00530E14">
      <w:r w:rsidRPr="00E017A3">
        <w:t>Le Conseil a approuvé le mandat de négociation de l'UE en mars 2013 et les discussions ont débuté le même mois. La Commission mène les négociations au nom de l'UE et des États membres. Onze cycles de négociations ont déjà eu lieu, et aucun délai n'a été fixé pour la conclusion des travaux.</w:t>
      </w:r>
    </w:p>
    <w:p w:rsidR="00530E14" w:rsidRPr="00E017A3" w:rsidRDefault="00530E14" w:rsidP="00530E14">
      <w:pPr>
        <w:pStyle w:val="NormalLeft"/>
      </w:pPr>
      <w:r w:rsidRPr="00E017A3">
        <w:t>La décision de déclassifier le mandat a été prise d'un commun accord.</w:t>
      </w:r>
    </w:p>
    <w:p w:rsidR="00B2089D" w:rsidRPr="00E017A3" w:rsidRDefault="00530E14" w:rsidP="00B2089D">
      <w:pPr>
        <w:pStyle w:val="ItemApproved"/>
      </w:pPr>
      <w:r w:rsidRPr="00E017A3">
        <w:br w:type="page"/>
        <w:t>TRANSPORTS</w:t>
      </w:r>
    </w:p>
    <w:p w:rsidR="00B2089D" w:rsidRPr="00E017A3" w:rsidRDefault="00B2089D" w:rsidP="00B2089D">
      <w:pPr>
        <w:pStyle w:val="Sub-itemApproved"/>
      </w:pPr>
      <w:bookmarkStart w:id="18" w:name="_Toc428527235"/>
      <w:r w:rsidRPr="00E017A3">
        <w:t>Permis de conduire</w:t>
      </w:r>
      <w:bookmarkEnd w:id="18"/>
    </w:p>
    <w:p w:rsidR="00B2089D" w:rsidRPr="00E017A3" w:rsidRDefault="00B2089D" w:rsidP="00B2089D">
      <w:r w:rsidRPr="00E017A3">
        <w:t>Le Conseil a décidé de ne pas s'opposer à l'adoption par la Commissi</w:t>
      </w:r>
      <w:r w:rsidR="0049796E">
        <w:t>on d'une directive modifiant la </w:t>
      </w:r>
      <w:r w:rsidRPr="00E017A3">
        <w:t>directive 2006/126/CE relative au permis de conduire.</w:t>
      </w:r>
    </w:p>
    <w:p w:rsidR="00B2089D" w:rsidRPr="00E017A3" w:rsidRDefault="00B2089D" w:rsidP="00D154B3">
      <w:r w:rsidRPr="00E017A3">
        <w:t xml:space="preserve">Le nouveau texte actualise les codes à la lumière des progrès </w:t>
      </w:r>
      <w:r w:rsidR="0049796E">
        <w:t>techniques et scientifiques, en </w:t>
      </w:r>
      <w:r w:rsidRPr="00E017A3">
        <w:t>particulier dans le domaine de l'adaptation des véhicules et de l'assistance technique aux conducteurs handicapés. Il introduit également un code restreignant la conduite aux seuls véhicules équipés d'un éthylotest anti-démarrage.</w:t>
      </w:r>
    </w:p>
    <w:p w:rsidR="00B2089D" w:rsidRPr="00E017A3" w:rsidRDefault="00B2089D" w:rsidP="00410ADE">
      <w:r w:rsidRPr="00E017A3">
        <w:t>Le projet de directive est soumis à la procédure de réglementation avec contrôle. La Commission peut désormais adopter la directive, à moins que le Parlement européen ne s'y oppose.</w:t>
      </w:r>
    </w:p>
    <w:p w:rsidR="00B2089D" w:rsidRPr="00E017A3" w:rsidRDefault="00C7499E" w:rsidP="00B2089D">
      <w:hyperlink r:id="rId26">
        <w:r w:rsidR="00EB4244" w:rsidRPr="00E017A3">
          <w:rPr>
            <w:rStyle w:val="Hyperlink"/>
          </w:rPr>
          <w:t>Projet de directive 2014 de la Commission modifiant la directive relative au permis de conduire</w:t>
        </w:r>
      </w:hyperlink>
    </w:p>
    <w:p w:rsidR="00B2089D" w:rsidRPr="00E017A3" w:rsidRDefault="00C7499E" w:rsidP="00410ADE">
      <w:hyperlink r:id="rId27">
        <w:r w:rsidR="00EB4244" w:rsidRPr="00E017A3">
          <w:rPr>
            <w:rStyle w:val="Hyperlink"/>
          </w:rPr>
          <w:t xml:space="preserve">Annexe au projet de directive 2014 de la Commission modifiant la </w:t>
        </w:r>
        <w:r w:rsidR="0049796E">
          <w:rPr>
            <w:rStyle w:val="Hyperlink"/>
          </w:rPr>
          <w:t>directive relative au permis de </w:t>
        </w:r>
        <w:bookmarkStart w:id="19" w:name="_GoBack"/>
        <w:bookmarkEnd w:id="19"/>
        <w:r w:rsidR="00EB4244" w:rsidRPr="00E017A3">
          <w:rPr>
            <w:rStyle w:val="Hyperlink"/>
          </w:rPr>
          <w:t>conduire</w:t>
        </w:r>
      </w:hyperlink>
    </w:p>
    <w:p w:rsidR="00895676" w:rsidRPr="00BF0DA1" w:rsidRDefault="00895676" w:rsidP="008638A3">
      <w:pPr>
        <w:pStyle w:val="FinalLine"/>
        <w:rPr>
          <w:rFonts w:asciiTheme="majorBidi" w:hAnsiTheme="majorBidi" w:cstheme="majorBidi"/>
        </w:rPr>
      </w:pPr>
    </w:p>
    <w:sectPr w:rsidR="00895676" w:rsidRPr="00BF0DA1" w:rsidSect="00E017A3">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8A3" w:rsidRDefault="008638A3">
      <w:pPr>
        <w:spacing w:before="0" w:after="0"/>
      </w:pPr>
      <w:r>
        <w:separator/>
      </w:r>
    </w:p>
  </w:endnote>
  <w:endnote w:type="continuationSeparator" w:id="0">
    <w:p w:rsidR="008638A3" w:rsidRDefault="008638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017A3" w:rsidRPr="007410E8" w:rsidTr="00E017A3">
      <w:trPr>
        <w:jc w:val="center"/>
      </w:trPr>
      <w:tc>
        <w:tcPr>
          <w:tcW w:w="2604" w:type="pct"/>
          <w:shd w:val="clear" w:color="auto" w:fill="auto"/>
        </w:tcPr>
        <w:p w:rsidR="00E017A3" w:rsidRPr="007410E8" w:rsidRDefault="00E017A3" w:rsidP="0035025C">
          <w:pPr>
            <w:pStyle w:val="FooterText"/>
            <w:rPr>
              <w:sz w:val="16"/>
              <w:szCs w:val="16"/>
            </w:rPr>
          </w:pPr>
          <w:bookmarkStart w:id="1" w:name="FOOTER_PR_STANDARD"/>
        </w:p>
      </w:tc>
      <w:tc>
        <w:tcPr>
          <w:tcW w:w="1319" w:type="pct"/>
          <w:shd w:val="clear" w:color="auto" w:fill="auto"/>
        </w:tcPr>
        <w:p w:rsidR="00E017A3" w:rsidRPr="007410E8" w:rsidRDefault="00E017A3" w:rsidP="0035025C">
          <w:pPr>
            <w:pStyle w:val="FooterText"/>
            <w:rPr>
              <w:sz w:val="16"/>
              <w:szCs w:val="16"/>
            </w:rPr>
          </w:pPr>
        </w:p>
      </w:tc>
      <w:tc>
        <w:tcPr>
          <w:tcW w:w="1077" w:type="pct"/>
          <w:shd w:val="clear" w:color="auto" w:fill="auto"/>
        </w:tcPr>
        <w:p w:rsidR="00E017A3" w:rsidRPr="007410E8" w:rsidRDefault="00E017A3" w:rsidP="0035025C">
          <w:pPr>
            <w:pStyle w:val="FooterText"/>
            <w:jc w:val="right"/>
            <w:rPr>
              <w:sz w:val="16"/>
              <w:szCs w:val="16"/>
            </w:rPr>
          </w:pPr>
        </w:p>
      </w:tc>
    </w:tr>
    <w:tr w:rsidR="00E017A3" w:rsidRPr="007410E8" w:rsidTr="00E017A3">
      <w:trPr>
        <w:jc w:val="center"/>
      </w:trPr>
      <w:tc>
        <w:tcPr>
          <w:tcW w:w="2604" w:type="pct"/>
          <w:shd w:val="clear" w:color="auto" w:fill="auto"/>
        </w:tcPr>
        <w:p w:rsidR="00E017A3" w:rsidRPr="007410E8" w:rsidRDefault="00E017A3" w:rsidP="0035025C">
          <w:pPr>
            <w:pStyle w:val="FooterText"/>
            <w:rPr>
              <w:sz w:val="16"/>
            </w:rPr>
          </w:pPr>
          <w:r>
            <w:t>7004/15</w:t>
          </w:r>
          <w:r w:rsidRPr="002511D8">
            <w:t xml:space="preserve"> </w:t>
          </w:r>
        </w:p>
      </w:tc>
      <w:tc>
        <w:tcPr>
          <w:tcW w:w="1319" w:type="pct"/>
          <w:shd w:val="clear" w:color="auto" w:fill="auto"/>
        </w:tcPr>
        <w:p w:rsidR="00E017A3" w:rsidRPr="007410E8" w:rsidRDefault="00E017A3" w:rsidP="0035025C">
          <w:pPr>
            <w:pStyle w:val="FooterText"/>
            <w:rPr>
              <w:sz w:val="16"/>
            </w:rPr>
          </w:pPr>
        </w:p>
      </w:tc>
      <w:tc>
        <w:tcPr>
          <w:tcW w:w="1077" w:type="pct"/>
          <w:shd w:val="clear" w:color="auto" w:fill="auto"/>
        </w:tcPr>
        <w:p w:rsidR="00E017A3" w:rsidRPr="007410E8" w:rsidRDefault="00E017A3" w:rsidP="0035025C">
          <w:pPr>
            <w:pStyle w:val="FooterText"/>
            <w:jc w:val="right"/>
            <w:rPr>
              <w:sz w:val="16"/>
            </w:rPr>
          </w:pPr>
          <w:r>
            <w:fldChar w:fldCharType="begin"/>
          </w:r>
          <w:r>
            <w:instrText xml:space="preserve"> PAGE  \* MERGEFORMAT </w:instrText>
          </w:r>
          <w:r>
            <w:fldChar w:fldCharType="separate"/>
          </w:r>
          <w:r w:rsidR="00167798">
            <w:rPr>
              <w:noProof/>
            </w:rPr>
            <w:t>3</w:t>
          </w:r>
          <w:r>
            <w:fldChar w:fldCharType="end"/>
          </w:r>
        </w:p>
      </w:tc>
    </w:tr>
    <w:tr w:rsidR="00E017A3" w:rsidRPr="007410E8" w:rsidTr="00E017A3">
      <w:trPr>
        <w:jc w:val="center"/>
      </w:trPr>
      <w:tc>
        <w:tcPr>
          <w:tcW w:w="2604" w:type="pct"/>
          <w:shd w:val="clear" w:color="auto" w:fill="auto"/>
        </w:tcPr>
        <w:p w:rsidR="00E017A3" w:rsidRPr="007410E8" w:rsidRDefault="00E017A3" w:rsidP="0035025C">
          <w:pPr>
            <w:pStyle w:val="FooterText"/>
            <w:rPr>
              <w:sz w:val="16"/>
            </w:rPr>
          </w:pPr>
        </w:p>
      </w:tc>
      <w:tc>
        <w:tcPr>
          <w:tcW w:w="1319" w:type="pct"/>
          <w:shd w:val="clear" w:color="auto" w:fill="auto"/>
        </w:tcPr>
        <w:p w:rsidR="00E017A3" w:rsidRPr="007410E8" w:rsidRDefault="00E017A3" w:rsidP="0035025C">
          <w:pPr>
            <w:pStyle w:val="FooterText"/>
            <w:rPr>
              <w:sz w:val="16"/>
            </w:rPr>
          </w:pPr>
        </w:p>
      </w:tc>
      <w:tc>
        <w:tcPr>
          <w:tcW w:w="1077" w:type="pct"/>
          <w:shd w:val="clear" w:color="auto" w:fill="auto"/>
        </w:tcPr>
        <w:p w:rsidR="00E017A3" w:rsidRPr="007410E8" w:rsidRDefault="00E017A3" w:rsidP="0035025C">
          <w:pPr>
            <w:pStyle w:val="FooterText"/>
            <w:jc w:val="right"/>
            <w:rPr>
              <w:sz w:val="16"/>
            </w:rPr>
          </w:pPr>
          <w:r>
            <w:rPr>
              <w:b/>
              <w:position w:val="-4"/>
              <w:sz w:val="36"/>
            </w:rPr>
            <w:t>FR</w:t>
          </w:r>
        </w:p>
      </w:tc>
    </w:tr>
    <w:bookmarkEnd w:id="1"/>
  </w:tbl>
  <w:p w:rsidR="00926EAF" w:rsidRPr="00E017A3" w:rsidRDefault="00926EAF" w:rsidP="00E017A3">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E017A3" w:rsidRPr="009C2FB3" w:rsidTr="00E017A3">
      <w:trPr>
        <w:jc w:val="center"/>
      </w:trPr>
      <w:tc>
        <w:tcPr>
          <w:tcW w:w="569" w:type="pct"/>
          <w:shd w:val="clear" w:color="auto" w:fill="auto"/>
        </w:tcPr>
        <w:p w:rsidR="00E017A3" w:rsidRPr="009C2FB3" w:rsidRDefault="00E017A3" w:rsidP="0035025C">
          <w:pPr>
            <w:pStyle w:val="FooterText"/>
          </w:pPr>
          <w:bookmarkStart w:id="2" w:name="FOOTER_PR_COVERPAGE"/>
        </w:p>
      </w:tc>
      <w:tc>
        <w:tcPr>
          <w:tcW w:w="3760" w:type="pct"/>
          <w:gridSpan w:val="3"/>
          <w:shd w:val="clear" w:color="auto" w:fill="auto"/>
          <w:noWrap/>
        </w:tcPr>
        <w:p w:rsidR="00E017A3" w:rsidRPr="00F37CD6" w:rsidRDefault="00E017A3"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E017A3" w:rsidRPr="009C2FB3" w:rsidRDefault="00E017A3" w:rsidP="0035025C">
          <w:pPr>
            <w:pStyle w:val="FooterText"/>
          </w:pPr>
        </w:p>
      </w:tc>
    </w:tr>
    <w:tr w:rsidR="00E017A3" w:rsidRPr="007410E8" w:rsidTr="00E017A3">
      <w:trPr>
        <w:jc w:val="center"/>
      </w:trPr>
      <w:tc>
        <w:tcPr>
          <w:tcW w:w="5000" w:type="pct"/>
          <w:gridSpan w:val="5"/>
          <w:shd w:val="clear" w:color="auto" w:fill="auto"/>
        </w:tcPr>
        <w:p w:rsidR="00E017A3" w:rsidRPr="00827A78" w:rsidRDefault="00E017A3" w:rsidP="0035025C">
          <w:pPr>
            <w:pStyle w:val="FooterAddressText"/>
          </w:pPr>
        </w:p>
        <w:p w:rsidR="00E017A3" w:rsidRPr="007410E8" w:rsidRDefault="00E017A3" w:rsidP="0035025C">
          <w:pPr>
            <w:pStyle w:val="FooterAddressText"/>
          </w:pPr>
          <w:r>
            <w:t>Rue de la Loi 175  B – 1048 BRUXELLES  Tél. +32 (0)2 281 6319  Fax +32 (0)2 281 8026</w:t>
          </w:r>
        </w:p>
      </w:tc>
    </w:tr>
    <w:tr w:rsidR="00E017A3" w:rsidRPr="007410E8" w:rsidTr="00E017A3">
      <w:trPr>
        <w:jc w:val="center"/>
      </w:trPr>
      <w:tc>
        <w:tcPr>
          <w:tcW w:w="5000" w:type="pct"/>
          <w:gridSpan w:val="5"/>
          <w:shd w:val="clear" w:color="auto" w:fill="auto"/>
        </w:tcPr>
        <w:p w:rsidR="00E017A3" w:rsidRPr="007410E8" w:rsidRDefault="00C7499E" w:rsidP="0035025C">
          <w:pPr>
            <w:pStyle w:val="FooterText"/>
            <w:jc w:val="center"/>
            <w:rPr>
              <w:sz w:val="20"/>
              <w:szCs w:val="20"/>
            </w:rPr>
          </w:pPr>
          <w:hyperlink r:id="rId1" w:history="1">
            <w:r w:rsidR="00E017A3" w:rsidRPr="00E017A3">
              <w:rPr>
                <w:rStyle w:val="Hyperlink"/>
                <w:sz w:val="20"/>
              </w:rPr>
              <w:t>press.office@consilium.europa.eu</w:t>
            </w:r>
          </w:hyperlink>
          <w:r w:rsidR="00E017A3" w:rsidRPr="007410E8">
            <w:rPr>
              <w:sz w:val="20"/>
              <w:szCs w:val="20"/>
            </w:rPr>
            <w:t xml:space="preserve">  </w:t>
          </w:r>
          <w:hyperlink r:id="rId2" w:history="1">
            <w:r w:rsidR="00E017A3" w:rsidRPr="00E017A3">
              <w:rPr>
                <w:rStyle w:val="Hyperlink"/>
                <w:sz w:val="20"/>
              </w:rPr>
              <w:t>http://www.consilium.europa.eu/press</w:t>
            </w:r>
          </w:hyperlink>
        </w:p>
      </w:tc>
    </w:tr>
    <w:tr w:rsidR="00E017A3" w:rsidRPr="007410E8" w:rsidTr="00E017A3">
      <w:trPr>
        <w:jc w:val="center"/>
      </w:trPr>
      <w:tc>
        <w:tcPr>
          <w:tcW w:w="2604" w:type="pct"/>
          <w:gridSpan w:val="2"/>
          <w:shd w:val="clear" w:color="auto" w:fill="auto"/>
        </w:tcPr>
        <w:p w:rsidR="00E017A3" w:rsidRPr="007410E8" w:rsidRDefault="00E017A3" w:rsidP="0035025C">
          <w:pPr>
            <w:pStyle w:val="FooterText"/>
            <w:spacing w:before="60"/>
            <w:rPr>
              <w:sz w:val="16"/>
            </w:rPr>
          </w:pPr>
          <w:r>
            <w:t>7004/15</w:t>
          </w:r>
          <w:r w:rsidRPr="002511D8">
            <w:t xml:space="preserve"> </w:t>
          </w:r>
        </w:p>
      </w:tc>
      <w:tc>
        <w:tcPr>
          <w:tcW w:w="1319" w:type="pct"/>
          <w:shd w:val="clear" w:color="auto" w:fill="auto"/>
        </w:tcPr>
        <w:p w:rsidR="00E017A3" w:rsidRPr="007410E8" w:rsidRDefault="00E017A3" w:rsidP="0035025C">
          <w:pPr>
            <w:pStyle w:val="FooterText"/>
            <w:spacing w:before="120"/>
            <w:rPr>
              <w:sz w:val="16"/>
            </w:rPr>
          </w:pPr>
        </w:p>
      </w:tc>
      <w:tc>
        <w:tcPr>
          <w:tcW w:w="1077" w:type="pct"/>
          <w:gridSpan w:val="2"/>
          <w:shd w:val="clear" w:color="auto" w:fill="auto"/>
        </w:tcPr>
        <w:p w:rsidR="00E017A3" w:rsidRPr="007410E8" w:rsidRDefault="00E017A3" w:rsidP="0035025C">
          <w:pPr>
            <w:pStyle w:val="FooterText"/>
            <w:spacing w:before="60"/>
            <w:jc w:val="right"/>
            <w:rPr>
              <w:sz w:val="16"/>
            </w:rPr>
          </w:pPr>
          <w:r>
            <w:fldChar w:fldCharType="begin"/>
          </w:r>
          <w:r>
            <w:instrText xml:space="preserve"> PAGE  \* MERGEFORMAT </w:instrText>
          </w:r>
          <w:r>
            <w:fldChar w:fldCharType="separate"/>
          </w:r>
          <w:r w:rsidR="00C7499E">
            <w:rPr>
              <w:noProof/>
            </w:rPr>
            <w:t>1</w:t>
          </w:r>
          <w:r>
            <w:fldChar w:fldCharType="end"/>
          </w:r>
        </w:p>
      </w:tc>
    </w:tr>
    <w:tr w:rsidR="00E017A3" w:rsidRPr="007410E8" w:rsidTr="00E017A3">
      <w:trPr>
        <w:jc w:val="center"/>
      </w:trPr>
      <w:tc>
        <w:tcPr>
          <w:tcW w:w="2604" w:type="pct"/>
          <w:gridSpan w:val="2"/>
          <w:shd w:val="clear" w:color="auto" w:fill="auto"/>
        </w:tcPr>
        <w:p w:rsidR="00E017A3" w:rsidRPr="007410E8" w:rsidRDefault="00E017A3" w:rsidP="0035025C">
          <w:pPr>
            <w:pStyle w:val="FooterText"/>
            <w:rPr>
              <w:sz w:val="16"/>
            </w:rPr>
          </w:pPr>
        </w:p>
      </w:tc>
      <w:tc>
        <w:tcPr>
          <w:tcW w:w="1319" w:type="pct"/>
          <w:shd w:val="clear" w:color="auto" w:fill="auto"/>
        </w:tcPr>
        <w:p w:rsidR="00E017A3" w:rsidRPr="007410E8" w:rsidRDefault="00E017A3" w:rsidP="0035025C">
          <w:pPr>
            <w:pStyle w:val="FooterText"/>
            <w:rPr>
              <w:sz w:val="16"/>
            </w:rPr>
          </w:pPr>
        </w:p>
      </w:tc>
      <w:tc>
        <w:tcPr>
          <w:tcW w:w="1077" w:type="pct"/>
          <w:gridSpan w:val="2"/>
          <w:shd w:val="clear" w:color="auto" w:fill="auto"/>
        </w:tcPr>
        <w:p w:rsidR="00E017A3" w:rsidRPr="007410E8" w:rsidRDefault="00E017A3" w:rsidP="0035025C">
          <w:pPr>
            <w:pStyle w:val="FooterText"/>
            <w:jc w:val="right"/>
            <w:rPr>
              <w:sz w:val="16"/>
            </w:rPr>
          </w:pPr>
          <w:r>
            <w:rPr>
              <w:b/>
              <w:position w:val="-4"/>
              <w:sz w:val="36"/>
            </w:rPr>
            <w:t>FR</w:t>
          </w:r>
        </w:p>
      </w:tc>
    </w:tr>
    <w:bookmarkEnd w:id="2"/>
  </w:tbl>
  <w:p w:rsidR="00926EAF" w:rsidRPr="00E017A3" w:rsidRDefault="00926EAF" w:rsidP="00E017A3">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017A3" w:rsidRPr="007410E8" w:rsidTr="00E017A3">
      <w:trPr>
        <w:jc w:val="center"/>
      </w:trPr>
      <w:tc>
        <w:tcPr>
          <w:tcW w:w="5000" w:type="pct"/>
          <w:gridSpan w:val="3"/>
          <w:shd w:val="clear" w:color="auto" w:fill="auto"/>
        </w:tcPr>
        <w:p w:rsidR="00E017A3" w:rsidRPr="007410E8" w:rsidRDefault="00E017A3"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E017A3" w:rsidRPr="007410E8" w:rsidRDefault="00E017A3"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E017A3" w:rsidRPr="007410E8" w:rsidRDefault="00E017A3"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E017A3" w:rsidRPr="007410E8" w:rsidRDefault="00E017A3" w:rsidP="0035025C">
          <w:pPr>
            <w:pStyle w:val="FooterText"/>
            <w:tabs>
              <w:tab w:val="left" w:pos="285"/>
              <w:tab w:val="left" w:pos="585"/>
            </w:tabs>
            <w:rPr>
              <w:sz w:val="21"/>
              <w:szCs w:val="21"/>
            </w:rPr>
          </w:pPr>
        </w:p>
      </w:tc>
    </w:tr>
    <w:tr w:rsidR="00E017A3" w:rsidRPr="007410E8" w:rsidTr="00E017A3">
      <w:trPr>
        <w:jc w:val="center"/>
      </w:trPr>
      <w:tc>
        <w:tcPr>
          <w:tcW w:w="2604" w:type="pct"/>
          <w:shd w:val="clear" w:color="auto" w:fill="auto"/>
        </w:tcPr>
        <w:p w:rsidR="00E017A3" w:rsidRPr="007410E8" w:rsidRDefault="00E017A3" w:rsidP="0035025C">
          <w:pPr>
            <w:pStyle w:val="FooterText"/>
            <w:rPr>
              <w:sz w:val="16"/>
            </w:rPr>
          </w:pPr>
          <w:r>
            <w:t>7004/15</w:t>
          </w:r>
          <w:r w:rsidRPr="002511D8">
            <w:t xml:space="preserve"> </w:t>
          </w:r>
        </w:p>
      </w:tc>
      <w:tc>
        <w:tcPr>
          <w:tcW w:w="1319" w:type="pct"/>
          <w:shd w:val="clear" w:color="auto" w:fill="auto"/>
        </w:tcPr>
        <w:p w:rsidR="00E017A3" w:rsidRPr="007410E8" w:rsidRDefault="00E017A3" w:rsidP="0035025C">
          <w:pPr>
            <w:pStyle w:val="FooterText"/>
            <w:rPr>
              <w:sz w:val="16"/>
            </w:rPr>
          </w:pPr>
        </w:p>
      </w:tc>
      <w:tc>
        <w:tcPr>
          <w:tcW w:w="1077" w:type="pct"/>
          <w:shd w:val="clear" w:color="auto" w:fill="auto"/>
        </w:tcPr>
        <w:p w:rsidR="00E017A3" w:rsidRPr="007410E8" w:rsidRDefault="00E017A3" w:rsidP="0035025C">
          <w:pPr>
            <w:pStyle w:val="FooterText"/>
            <w:jc w:val="right"/>
            <w:rPr>
              <w:sz w:val="16"/>
            </w:rPr>
          </w:pPr>
          <w:r>
            <w:fldChar w:fldCharType="begin"/>
          </w:r>
          <w:r>
            <w:instrText xml:space="preserve"> PAGE  \* MERGEFORMAT </w:instrText>
          </w:r>
          <w:r>
            <w:fldChar w:fldCharType="separate"/>
          </w:r>
          <w:r w:rsidR="00167798">
            <w:rPr>
              <w:noProof/>
            </w:rPr>
            <w:t>2</w:t>
          </w:r>
          <w:r>
            <w:fldChar w:fldCharType="end"/>
          </w:r>
        </w:p>
      </w:tc>
    </w:tr>
    <w:tr w:rsidR="00E017A3" w:rsidRPr="007410E8" w:rsidTr="00E017A3">
      <w:trPr>
        <w:jc w:val="center"/>
      </w:trPr>
      <w:tc>
        <w:tcPr>
          <w:tcW w:w="2604" w:type="pct"/>
          <w:shd w:val="clear" w:color="auto" w:fill="auto"/>
        </w:tcPr>
        <w:p w:rsidR="00E017A3" w:rsidRPr="007410E8" w:rsidRDefault="00E017A3" w:rsidP="0035025C">
          <w:pPr>
            <w:pStyle w:val="FooterText"/>
            <w:rPr>
              <w:sz w:val="16"/>
            </w:rPr>
          </w:pPr>
        </w:p>
      </w:tc>
      <w:tc>
        <w:tcPr>
          <w:tcW w:w="1319" w:type="pct"/>
          <w:shd w:val="clear" w:color="auto" w:fill="auto"/>
        </w:tcPr>
        <w:p w:rsidR="00E017A3" w:rsidRPr="007410E8" w:rsidRDefault="00E017A3" w:rsidP="0035025C">
          <w:pPr>
            <w:pStyle w:val="FooterText"/>
            <w:rPr>
              <w:sz w:val="16"/>
            </w:rPr>
          </w:pPr>
        </w:p>
      </w:tc>
      <w:tc>
        <w:tcPr>
          <w:tcW w:w="1077" w:type="pct"/>
          <w:shd w:val="clear" w:color="auto" w:fill="auto"/>
        </w:tcPr>
        <w:p w:rsidR="00E017A3" w:rsidRPr="007410E8" w:rsidRDefault="00E017A3" w:rsidP="0035025C">
          <w:pPr>
            <w:pStyle w:val="FooterText"/>
            <w:jc w:val="right"/>
            <w:rPr>
              <w:sz w:val="16"/>
            </w:rPr>
          </w:pPr>
          <w:r>
            <w:rPr>
              <w:b/>
              <w:position w:val="-4"/>
              <w:sz w:val="36"/>
            </w:rPr>
            <w:t>FR</w:t>
          </w:r>
        </w:p>
      </w:tc>
    </w:tr>
    <w:bookmarkEnd w:id="4"/>
  </w:tbl>
  <w:p w:rsidR="008638A3" w:rsidRPr="00E017A3" w:rsidRDefault="008638A3" w:rsidP="00E017A3">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8A3" w:rsidRDefault="008638A3">
      <w:pPr>
        <w:spacing w:before="0" w:after="0"/>
      </w:pPr>
      <w:r>
        <w:separator/>
      </w:r>
    </w:p>
  </w:footnote>
  <w:footnote w:type="continuationSeparator" w:id="0">
    <w:p w:rsidR="008638A3" w:rsidRDefault="008638A3">
      <w:pPr>
        <w:spacing w:before="0" w:after="0"/>
      </w:pPr>
      <w:r>
        <w:continuationSeparator/>
      </w:r>
    </w:p>
  </w:footnote>
  <w:footnote w:id="1">
    <w:p w:rsidR="002259D6" w:rsidRPr="00737160" w:rsidRDefault="002259D6" w:rsidP="002259D6">
      <w:pPr>
        <w:pStyle w:val="FootnoteText"/>
        <w:ind w:left="709" w:hanging="709"/>
      </w:pPr>
      <w:r>
        <w:rPr>
          <w:rStyle w:val="FootnoteReference"/>
        </w:rPr>
        <w:footnoteRef/>
      </w:r>
      <w:r>
        <w:tab/>
        <w:t>À l'exception de la Grèce, qui fera l'objet d'un rapport à un stade ultérieur.</w:t>
      </w:r>
    </w:p>
  </w:footnote>
  <w:footnote w:id="2">
    <w:p w:rsidR="002259D6" w:rsidRPr="00737160" w:rsidRDefault="002259D6" w:rsidP="002259D6">
      <w:pPr>
        <w:pStyle w:val="FootnoteText"/>
        <w:ind w:left="709" w:hanging="709"/>
      </w:pPr>
      <w:r>
        <w:rPr>
          <w:rStyle w:val="FootnoteReference"/>
        </w:rPr>
        <w:footnoteRef/>
      </w:r>
      <w:r>
        <w:tab/>
        <w:t>Cette liste ne comprend pas Chypre et la Grèce, ces pays faisant déjà l'objet d'une surveillance renforcée dans le cadre de leurs programmes d'ajustement macroéconomique.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017A3" w:rsidRPr="007410E8" w:rsidTr="00E017A3">
      <w:trPr>
        <w:jc w:val="center"/>
      </w:trPr>
      <w:tc>
        <w:tcPr>
          <w:tcW w:w="2500" w:type="pct"/>
          <w:shd w:val="clear" w:color="auto" w:fill="auto"/>
        </w:tcPr>
        <w:p w:rsidR="00E017A3" w:rsidRPr="007410E8" w:rsidRDefault="00E017A3" w:rsidP="0035025C">
          <w:pPr>
            <w:pStyle w:val="HeaderText"/>
            <w:rPr>
              <w:b/>
              <w:i/>
              <w:sz w:val="16"/>
              <w:u w:val="single"/>
            </w:rPr>
          </w:pPr>
          <w:bookmarkStart w:id="3" w:name="HEADER_PRMEET"/>
        </w:p>
      </w:tc>
      <w:tc>
        <w:tcPr>
          <w:tcW w:w="2500" w:type="pct"/>
          <w:shd w:val="clear" w:color="auto" w:fill="auto"/>
        </w:tcPr>
        <w:p w:rsidR="00E017A3" w:rsidRPr="007410E8" w:rsidRDefault="00E017A3" w:rsidP="00E017A3">
          <w:pPr>
            <w:pStyle w:val="HeaderText"/>
            <w:jc w:val="right"/>
            <w:rPr>
              <w:sz w:val="16"/>
            </w:rPr>
          </w:pPr>
          <w:r w:rsidRPr="00E017A3">
            <w:t>10 mars 2015</w:t>
          </w:r>
        </w:p>
      </w:tc>
    </w:tr>
    <w:bookmarkEnd w:id="3"/>
  </w:tbl>
  <w:p w:rsidR="008638A3" w:rsidRPr="00E017A3" w:rsidRDefault="008638A3" w:rsidP="00E017A3">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017A3" w:rsidRPr="007410E8" w:rsidTr="00E017A3">
      <w:trPr>
        <w:jc w:val="center"/>
      </w:trPr>
      <w:tc>
        <w:tcPr>
          <w:tcW w:w="2500" w:type="pct"/>
          <w:shd w:val="clear" w:color="auto" w:fill="auto"/>
        </w:tcPr>
        <w:p w:rsidR="00E017A3" w:rsidRPr="007410E8" w:rsidRDefault="00E017A3" w:rsidP="0035025C">
          <w:pPr>
            <w:pStyle w:val="HeaderText"/>
            <w:rPr>
              <w:b/>
              <w:i/>
              <w:sz w:val="16"/>
              <w:u w:val="single"/>
            </w:rPr>
          </w:pPr>
        </w:p>
      </w:tc>
      <w:tc>
        <w:tcPr>
          <w:tcW w:w="2500" w:type="pct"/>
          <w:shd w:val="clear" w:color="auto" w:fill="auto"/>
        </w:tcPr>
        <w:p w:rsidR="00E017A3" w:rsidRPr="007410E8" w:rsidRDefault="00E017A3" w:rsidP="00E017A3">
          <w:pPr>
            <w:pStyle w:val="HeaderText"/>
            <w:jc w:val="right"/>
            <w:rPr>
              <w:sz w:val="16"/>
            </w:rPr>
          </w:pPr>
          <w:r w:rsidRPr="00E017A3">
            <w:t>10 mars 2015</w:t>
          </w:r>
        </w:p>
      </w:tc>
    </w:tr>
  </w:tbl>
  <w:p w:rsidR="008638A3" w:rsidRPr="00E017A3" w:rsidRDefault="008638A3" w:rsidP="00E017A3">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lvlOverride w:ilvl="0">
      <w:startOverride w:val="1"/>
    </w:lvlOverride>
  </w:num>
  <w:num w:numId="2">
    <w:abstractNumId w:val="9"/>
    <w:lvlOverride w:ilvl="0">
      <w:startOverride w:val="1"/>
    </w:lvlOverride>
  </w:num>
  <w:num w:numId="3">
    <w:abstractNumId w:val="4"/>
  </w:num>
  <w:num w:numId="4">
    <w:abstractNumId w:val="12"/>
  </w:num>
  <w:num w:numId="5">
    <w:abstractNumId w:val="6"/>
  </w:num>
  <w:num w:numId="6">
    <w:abstractNumId w:val="5"/>
  </w:num>
  <w:num w:numId="7">
    <w:abstractNumId w:val="1"/>
  </w:num>
  <w:num w:numId="8">
    <w:abstractNumId w:val="13"/>
  </w:num>
  <w:num w:numId="9">
    <w:abstractNumId w:val="2"/>
  </w:num>
  <w:num w:numId="10">
    <w:abstractNumId w:val="3"/>
  </w:num>
  <w:num w:numId="11">
    <w:abstractNumId w:val="11"/>
  </w:num>
  <w:num w:numId="12">
    <w:abstractNumId w:val="8"/>
  </w:num>
  <w:num w:numId="13">
    <w:abstractNumId w:val="0"/>
  </w:num>
  <w:num w:numId="14">
    <w:abstractNumId w:val="14"/>
  </w:num>
  <w:num w:numId="15">
    <w:abstractNumId w:val="10"/>
  </w:num>
  <w:num w:numId="16">
    <w:abstractNumId w:val="9"/>
  </w:num>
  <w:num w:numId="17">
    <w:abstractNumId w:val="7"/>
  </w:num>
  <w:num w:numId="18">
    <w:abstractNumId w:val="4"/>
  </w:num>
  <w:num w:numId="19">
    <w:abstractNumId w:val="12"/>
  </w:num>
  <w:num w:numId="20">
    <w:abstractNumId w:val="6"/>
  </w:num>
  <w:num w:numId="21">
    <w:abstractNumId w:val="5"/>
  </w:num>
  <w:num w:numId="22">
    <w:abstractNumId w:val="1"/>
  </w:num>
  <w:num w:numId="23">
    <w:abstractNumId w:val="13"/>
  </w:num>
  <w:num w:numId="24">
    <w:abstractNumId w:val="2"/>
  </w:num>
  <w:num w:numId="25">
    <w:abstractNumId w:val="3"/>
  </w:num>
  <w:num w:numId="26">
    <w:abstractNumId w:val="11"/>
  </w:num>
  <w:num w:numId="27">
    <w:abstractNumId w:val="8"/>
  </w:num>
  <w:num w:numId="28">
    <w:abstractNumId w:val="0"/>
  </w:num>
  <w:num w:numId="29">
    <w:abstractNumId w:val="14"/>
  </w:num>
  <w:num w:numId="30">
    <w:abstractNumId w:val="10"/>
  </w:num>
  <w:num w:numId="31">
    <w:abstractNumId w:val="9"/>
  </w:num>
  <w:num w:numId="32">
    <w:abstractNumId w:val="7"/>
  </w:num>
  <w:num w:numId="33">
    <w:abstractNumId w:val="7"/>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ee058be4-c699-4d5c-97a9-ff22f6df6e7b&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7004&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20&lt;/text&gt;_x000d__x000a_      &lt;text&gt;PR CO 1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s finances de la Lettonie&quot; name=&quot;M. J&amp;#257;nis Reirs&quot; text=&quot;M. J&amp;#257;nis Reirs, Ministre des finances de la Lettonie&quot; genderKeyBds=&quot;gend_01&quot; /&gt;_x000d__x000a_    &lt;/presidents&gt;_x000d__x000a_  &lt;/metadata&gt;_x000d__x000a_  &lt;metadata key=&quot;md_MeetingNumber&quot;&gt;_x000d__x000a_    &lt;text&gt;3375&lt;/text&gt;_x000d__x000a_  &lt;/metadata&gt;_x000d__x000a_  &lt;metadata key=&quot;md_CouncilConfiguration&quot;&gt;_x000d__x000a_    &lt;basicdatatype&gt;_x000d__x000a_      &lt;configuration key=&quot;cc_03&quot; text=&quot;Affaires économiques et financi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3-10&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QCRepairStyles" w:val=";TOC 9;"/>
    <w:docVar w:name="DW_AutoOpen" w:val="True"/>
    <w:docVar w:name="DW_DocType" w:val="DW_PRMEET"/>
    <w:docVar w:name="LW_DocType" w:val="DW_PRMEET"/>
    <w:docVar w:name="VSSDB_IniPath" w:val="\\at100\user\wovo\SEILEG\vss\srcsafe.ini"/>
    <w:docVar w:name="VSSDB_ProjectPath" w:val="$/DocuWrite/DOT/DW_PRMEET"/>
  </w:docVars>
  <w:rsids>
    <w:rsidRoot w:val="008638A3"/>
    <w:rsid w:val="000023C8"/>
    <w:rsid w:val="00035E1C"/>
    <w:rsid w:val="00074E48"/>
    <w:rsid w:val="00093038"/>
    <w:rsid w:val="000A63B0"/>
    <w:rsid w:val="000F2F33"/>
    <w:rsid w:val="00167798"/>
    <w:rsid w:val="00197C2F"/>
    <w:rsid w:val="002259D6"/>
    <w:rsid w:val="002A75D0"/>
    <w:rsid w:val="002E25A5"/>
    <w:rsid w:val="003627C3"/>
    <w:rsid w:val="00386346"/>
    <w:rsid w:val="003946C8"/>
    <w:rsid w:val="00410ADE"/>
    <w:rsid w:val="0042607E"/>
    <w:rsid w:val="0049796E"/>
    <w:rsid w:val="004D2D86"/>
    <w:rsid w:val="00530E14"/>
    <w:rsid w:val="00546259"/>
    <w:rsid w:val="00575A2B"/>
    <w:rsid w:val="005769C8"/>
    <w:rsid w:val="005C0086"/>
    <w:rsid w:val="006023A3"/>
    <w:rsid w:val="00636E3D"/>
    <w:rsid w:val="00655C07"/>
    <w:rsid w:val="006A56D8"/>
    <w:rsid w:val="006E2F9D"/>
    <w:rsid w:val="006E5643"/>
    <w:rsid w:val="006F103B"/>
    <w:rsid w:val="006F4E9F"/>
    <w:rsid w:val="00711A9E"/>
    <w:rsid w:val="007831A1"/>
    <w:rsid w:val="007D543F"/>
    <w:rsid w:val="00821B9C"/>
    <w:rsid w:val="00844059"/>
    <w:rsid w:val="008638A3"/>
    <w:rsid w:val="00895676"/>
    <w:rsid w:val="008A77F4"/>
    <w:rsid w:val="008B29F2"/>
    <w:rsid w:val="008D3D70"/>
    <w:rsid w:val="008D59AB"/>
    <w:rsid w:val="008F0118"/>
    <w:rsid w:val="00926EAF"/>
    <w:rsid w:val="009B60E0"/>
    <w:rsid w:val="009E4DFF"/>
    <w:rsid w:val="00A33747"/>
    <w:rsid w:val="00A64FFA"/>
    <w:rsid w:val="00A67613"/>
    <w:rsid w:val="00A76CDC"/>
    <w:rsid w:val="00A82A8A"/>
    <w:rsid w:val="00A8766C"/>
    <w:rsid w:val="00AB4648"/>
    <w:rsid w:val="00AE0353"/>
    <w:rsid w:val="00B03546"/>
    <w:rsid w:val="00B2089D"/>
    <w:rsid w:val="00B34272"/>
    <w:rsid w:val="00B35A5F"/>
    <w:rsid w:val="00B42D53"/>
    <w:rsid w:val="00B46C38"/>
    <w:rsid w:val="00BA42EB"/>
    <w:rsid w:val="00BD54A3"/>
    <w:rsid w:val="00BF0DA1"/>
    <w:rsid w:val="00C21CDA"/>
    <w:rsid w:val="00C57AAC"/>
    <w:rsid w:val="00C7499E"/>
    <w:rsid w:val="00C9471C"/>
    <w:rsid w:val="00D154B3"/>
    <w:rsid w:val="00D30242"/>
    <w:rsid w:val="00D37B59"/>
    <w:rsid w:val="00D45C7C"/>
    <w:rsid w:val="00DD5AD8"/>
    <w:rsid w:val="00E017A3"/>
    <w:rsid w:val="00E2797A"/>
    <w:rsid w:val="00E62E32"/>
    <w:rsid w:val="00E737DC"/>
    <w:rsid w:val="00EB4244"/>
    <w:rsid w:val="00F6237D"/>
    <w:rsid w:val="00FB6E3A"/>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4"/>
      </w:numPr>
      <w:spacing w:before="360"/>
      <w:outlineLvl w:val="0"/>
    </w:pPr>
    <w:rPr>
      <w:b/>
      <w:bCs/>
      <w:smallCaps/>
      <w:szCs w:val="32"/>
    </w:rPr>
  </w:style>
  <w:style w:type="paragraph" w:styleId="Heading2">
    <w:name w:val="heading 2"/>
    <w:basedOn w:val="Normal"/>
    <w:next w:val="Text1"/>
    <w:qFormat/>
    <w:rsid w:val="00A76CDC"/>
    <w:pPr>
      <w:keepNext/>
      <w:numPr>
        <w:ilvl w:val="1"/>
        <w:numId w:val="24"/>
      </w:numPr>
      <w:outlineLvl w:val="1"/>
    </w:pPr>
    <w:rPr>
      <w:b/>
      <w:bCs/>
      <w:iCs/>
      <w:szCs w:val="28"/>
    </w:rPr>
  </w:style>
  <w:style w:type="paragraph" w:styleId="Heading3">
    <w:name w:val="heading 3"/>
    <w:basedOn w:val="Normal"/>
    <w:next w:val="Text1"/>
    <w:qFormat/>
    <w:rsid w:val="00A76CDC"/>
    <w:pPr>
      <w:keepNext/>
      <w:numPr>
        <w:ilvl w:val="2"/>
        <w:numId w:val="24"/>
      </w:numPr>
      <w:outlineLvl w:val="2"/>
    </w:pPr>
    <w:rPr>
      <w:bCs/>
      <w:i/>
      <w:szCs w:val="26"/>
    </w:rPr>
  </w:style>
  <w:style w:type="paragraph" w:styleId="Heading4">
    <w:name w:val="heading 4"/>
    <w:basedOn w:val="Normal"/>
    <w:next w:val="Text1"/>
    <w:qFormat/>
    <w:rsid w:val="00A76CDC"/>
    <w:pPr>
      <w:keepNext/>
      <w:numPr>
        <w:ilvl w:val="3"/>
        <w:numId w:val="24"/>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638A3"/>
    <w:pPr>
      <w:spacing w:before="0" w:after="440"/>
      <w:ind w:left="-1134" w:right="-1134"/>
    </w:pPr>
    <w:rPr>
      <w:sz w:val="2"/>
    </w:rPr>
  </w:style>
  <w:style w:type="character" w:customStyle="1" w:styleId="TechnicalBlockChar">
    <w:name w:val="Technical Block Char"/>
    <w:basedOn w:val="DefaultParagraphFont"/>
    <w:rsid w:val="008638A3"/>
    <w:rPr>
      <w:sz w:val="24"/>
      <w:szCs w:val="24"/>
      <w:lang w:val="fr-FR" w:eastAsia="fr-FR"/>
    </w:rPr>
  </w:style>
  <w:style w:type="character" w:customStyle="1" w:styleId="HeaderCouncilLargeChar">
    <w:name w:val="Header Council Large Char"/>
    <w:basedOn w:val="TechnicalBlockChar"/>
    <w:link w:val="HeaderCouncilLarge"/>
    <w:rsid w:val="008638A3"/>
    <w:rPr>
      <w:sz w:val="2"/>
      <w:szCs w:val="24"/>
      <w:lang w:val="fr-FR" w:eastAsia="fr-FR"/>
    </w:rPr>
  </w:style>
  <w:style w:type="paragraph" w:customStyle="1" w:styleId="FooterText">
    <w:name w:val="Footer Text"/>
    <w:basedOn w:val="Normal"/>
    <w:rsid w:val="008638A3"/>
    <w:pPr>
      <w:spacing w:before="0" w:after="0"/>
    </w:pPr>
  </w:style>
  <w:style w:type="paragraph" w:customStyle="1" w:styleId="FooterAddressText">
    <w:name w:val="Footer Address Text"/>
    <w:basedOn w:val="FooterText"/>
    <w:qFormat/>
    <w:rsid w:val="008638A3"/>
    <w:pPr>
      <w:jc w:val="center"/>
    </w:pPr>
    <w:rPr>
      <w:spacing w:val="10"/>
      <w:sz w:val="16"/>
      <w:szCs w:val="16"/>
    </w:rPr>
  </w:style>
  <w:style w:type="character" w:styleId="Hyperlink">
    <w:name w:val="Hyperlink"/>
    <w:basedOn w:val="DefaultParagraphFont"/>
    <w:uiPriority w:val="99"/>
    <w:unhideWhenUsed/>
    <w:qFormat/>
    <w:rsid w:val="008638A3"/>
    <w:rPr>
      <w:color w:val="0000FF" w:themeColor="hyperlink"/>
      <w:u w:val="single"/>
    </w:rPr>
  </w:style>
  <w:style w:type="paragraph" w:customStyle="1" w:styleId="HeaderText">
    <w:name w:val="Header Text"/>
    <w:basedOn w:val="Normal"/>
    <w:rsid w:val="008638A3"/>
    <w:pPr>
      <w:spacing w:before="0" w:after="0"/>
    </w:pPr>
  </w:style>
  <w:style w:type="character" w:customStyle="1" w:styleId="prdnormal">
    <w:name w:val="prdnormal"/>
    <w:rsid w:val="002259D6"/>
  </w:style>
  <w:style w:type="paragraph" w:styleId="ListParagraph">
    <w:name w:val="List Paragraph"/>
    <w:basedOn w:val="Normal"/>
    <w:uiPriority w:val="34"/>
    <w:qFormat/>
    <w:rsid w:val="002259D6"/>
    <w:pPr>
      <w:spacing w:before="0" w:after="0"/>
      <w:ind w:left="720"/>
      <w:contextualSpacing/>
    </w:pPr>
    <w:rPr>
      <w:rFonts w:asciiTheme="minorHAnsi" w:eastAsiaTheme="minorEastAsia" w:hAnsiTheme="minorHAnsi" w:cstheme="minorBidi"/>
    </w:rPr>
  </w:style>
  <w:style w:type="character" w:customStyle="1" w:styleId="FootnoteTextChar">
    <w:name w:val="Footnote Text Char"/>
    <w:basedOn w:val="DefaultParagraphFont"/>
    <w:uiPriority w:val="99"/>
    <w:rsid w:val="002259D6"/>
    <w:rPr>
      <w:sz w:val="24"/>
      <w:lang w:val="fr-FR" w:eastAsia="fr-FR"/>
    </w:rPr>
  </w:style>
  <w:style w:type="paragraph" w:customStyle="1" w:styleId="CharChar1CharCharCharCharCharCharCharCharCharCharCharCharChar">
    <w:name w:val="Char Char1 Char Char Char Char Char Char Char Char Char Char Char Char Char"/>
    <w:basedOn w:val="Normal"/>
    <w:rsid w:val="00F6237D"/>
    <w:pPr>
      <w:spacing w:before="0" w:after="160" w:line="240" w:lineRule="exact"/>
    </w:pPr>
    <w:rPr>
      <w:rFonts w:ascii="Verdana" w:hAnsi="Verdana"/>
      <w:sz w:val="20"/>
      <w:szCs w:val="20"/>
    </w:rPr>
  </w:style>
  <w:style w:type="character" w:styleId="FollowedHyperlink">
    <w:name w:val="FollowedHyperlink"/>
    <w:basedOn w:val="DefaultParagraphFont"/>
    <w:uiPriority w:val="99"/>
    <w:semiHidden/>
    <w:unhideWhenUsed/>
    <w:rsid w:val="00410ADE"/>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5C0086"/>
    <w:rPr>
      <w:lang w:val="fr-FR" w:eastAsia="fr-FR"/>
    </w:rPr>
  </w:style>
  <w:style w:type="paragraph" w:styleId="CommentSubject">
    <w:name w:val="annotation subject"/>
    <w:basedOn w:val="CommentText"/>
    <w:next w:val="CommentText"/>
    <w:link w:val="CommentSubjectChar"/>
    <w:uiPriority w:val="99"/>
    <w:semiHidden/>
    <w:unhideWhenUsed/>
    <w:rsid w:val="005C0086"/>
    <w:rPr>
      <w:b/>
      <w:bCs/>
    </w:rPr>
  </w:style>
  <w:style w:type="character" w:customStyle="1" w:styleId="CommentSubjectChar">
    <w:name w:val="Comment Subject Char"/>
    <w:basedOn w:val="CommentTextChar"/>
    <w:link w:val="CommentSubject"/>
    <w:uiPriority w:val="99"/>
    <w:semiHidden/>
    <w:rsid w:val="005C0086"/>
    <w:rPr>
      <w:b/>
      <w:bCs/>
      <w:lang w:val="fr-FR" w:eastAsia="fr-FR"/>
    </w:rPr>
  </w:style>
  <w:style w:type="paragraph" w:styleId="BalloonText">
    <w:name w:val="Balloon Text"/>
    <w:basedOn w:val="Normal"/>
    <w:link w:val="BalloonTextChar"/>
    <w:uiPriority w:val="99"/>
    <w:semiHidden/>
    <w:unhideWhenUsed/>
    <w:rsid w:val="005C008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086"/>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2"/>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1"/>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8"/>
      </w:numPr>
    </w:pPr>
  </w:style>
  <w:style w:type="paragraph" w:customStyle="1" w:styleId="Tiret1">
    <w:name w:val="Tiret 1"/>
    <w:basedOn w:val="Normal"/>
    <w:rsid w:val="00A76CDC"/>
    <w:pPr>
      <w:numPr>
        <w:numId w:val="19"/>
      </w:numPr>
      <w:outlineLvl w:val="0"/>
    </w:pPr>
  </w:style>
  <w:style w:type="paragraph" w:customStyle="1" w:styleId="Tiret2">
    <w:name w:val="Tiret 2"/>
    <w:basedOn w:val="Normal"/>
    <w:rsid w:val="00A76CDC"/>
    <w:pPr>
      <w:numPr>
        <w:numId w:val="20"/>
      </w:numPr>
      <w:outlineLvl w:val="1"/>
    </w:pPr>
  </w:style>
  <w:style w:type="paragraph" w:customStyle="1" w:styleId="Tiret3">
    <w:name w:val="Tiret 3"/>
    <w:basedOn w:val="Normal"/>
    <w:rsid w:val="00A76CDC"/>
    <w:pPr>
      <w:numPr>
        <w:numId w:val="21"/>
      </w:numPr>
      <w:outlineLvl w:val="2"/>
    </w:pPr>
  </w:style>
  <w:style w:type="paragraph" w:customStyle="1" w:styleId="Tiret4">
    <w:name w:val="Tiret 4"/>
    <w:basedOn w:val="Normal"/>
    <w:rsid w:val="00A76CDC"/>
    <w:pPr>
      <w:numPr>
        <w:numId w:val="22"/>
      </w:numPr>
      <w:outlineLvl w:val="3"/>
    </w:pPr>
  </w:style>
  <w:style w:type="paragraph" w:customStyle="1" w:styleId="NumPar1">
    <w:name w:val="NumPar 1"/>
    <w:basedOn w:val="Normal"/>
    <w:next w:val="Text1"/>
    <w:rsid w:val="00A76CDC"/>
    <w:pPr>
      <w:numPr>
        <w:numId w:val="23"/>
      </w:numPr>
      <w:outlineLvl w:val="0"/>
    </w:pPr>
  </w:style>
  <w:style w:type="paragraph" w:customStyle="1" w:styleId="NumPar2">
    <w:name w:val="NumPar 2"/>
    <w:basedOn w:val="Normal"/>
    <w:next w:val="Text1"/>
    <w:rsid w:val="00A76CDC"/>
    <w:pPr>
      <w:numPr>
        <w:ilvl w:val="1"/>
        <w:numId w:val="23"/>
      </w:numPr>
      <w:outlineLvl w:val="1"/>
    </w:pPr>
  </w:style>
  <w:style w:type="paragraph" w:customStyle="1" w:styleId="NumPar3">
    <w:name w:val="NumPar 3"/>
    <w:basedOn w:val="Normal"/>
    <w:next w:val="Text1"/>
    <w:rsid w:val="00A76CDC"/>
    <w:pPr>
      <w:numPr>
        <w:ilvl w:val="2"/>
        <w:numId w:val="23"/>
      </w:numPr>
      <w:outlineLvl w:val="2"/>
    </w:pPr>
  </w:style>
  <w:style w:type="paragraph" w:customStyle="1" w:styleId="NumPar4">
    <w:name w:val="NumPar 4"/>
    <w:basedOn w:val="Normal"/>
    <w:next w:val="Text1"/>
    <w:rsid w:val="00A76CDC"/>
    <w:pPr>
      <w:numPr>
        <w:ilvl w:val="3"/>
        <w:numId w:val="23"/>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5"/>
      </w:numPr>
    </w:pPr>
  </w:style>
  <w:style w:type="paragraph" w:customStyle="1" w:styleId="Point1number">
    <w:name w:val="Point 1 (number)"/>
    <w:basedOn w:val="Normal"/>
    <w:rsid w:val="00A76CDC"/>
    <w:pPr>
      <w:numPr>
        <w:ilvl w:val="2"/>
        <w:numId w:val="25"/>
      </w:numPr>
      <w:outlineLvl w:val="0"/>
    </w:pPr>
  </w:style>
  <w:style w:type="paragraph" w:customStyle="1" w:styleId="Point2number">
    <w:name w:val="Point 2 (number)"/>
    <w:basedOn w:val="Normal"/>
    <w:rsid w:val="00A76CDC"/>
    <w:pPr>
      <w:numPr>
        <w:ilvl w:val="4"/>
        <w:numId w:val="25"/>
      </w:numPr>
      <w:outlineLvl w:val="1"/>
    </w:pPr>
  </w:style>
  <w:style w:type="paragraph" w:customStyle="1" w:styleId="Point3number">
    <w:name w:val="Point 3 (number)"/>
    <w:basedOn w:val="Normal"/>
    <w:rsid w:val="00A76CDC"/>
    <w:pPr>
      <w:numPr>
        <w:ilvl w:val="6"/>
        <w:numId w:val="25"/>
      </w:numPr>
      <w:outlineLvl w:val="2"/>
    </w:pPr>
  </w:style>
  <w:style w:type="paragraph" w:customStyle="1" w:styleId="Point0letter">
    <w:name w:val="Point 0 (letter)"/>
    <w:basedOn w:val="Normal"/>
    <w:rsid w:val="00A76CDC"/>
    <w:pPr>
      <w:numPr>
        <w:ilvl w:val="1"/>
        <w:numId w:val="25"/>
      </w:numPr>
    </w:pPr>
  </w:style>
  <w:style w:type="paragraph" w:customStyle="1" w:styleId="Point1letter">
    <w:name w:val="Point 1 (letter)"/>
    <w:basedOn w:val="Normal"/>
    <w:rsid w:val="00A76CDC"/>
    <w:pPr>
      <w:numPr>
        <w:ilvl w:val="3"/>
        <w:numId w:val="25"/>
      </w:numPr>
      <w:outlineLvl w:val="0"/>
    </w:pPr>
  </w:style>
  <w:style w:type="paragraph" w:customStyle="1" w:styleId="Point2letter">
    <w:name w:val="Point 2 (letter)"/>
    <w:basedOn w:val="Normal"/>
    <w:rsid w:val="00A76CDC"/>
    <w:pPr>
      <w:numPr>
        <w:ilvl w:val="5"/>
        <w:numId w:val="25"/>
      </w:numPr>
      <w:outlineLvl w:val="1"/>
    </w:pPr>
  </w:style>
  <w:style w:type="paragraph" w:customStyle="1" w:styleId="Point3letter">
    <w:name w:val="Point 3 (letter)"/>
    <w:basedOn w:val="Normal"/>
    <w:rsid w:val="00A76CDC"/>
    <w:pPr>
      <w:numPr>
        <w:ilvl w:val="7"/>
        <w:numId w:val="25"/>
      </w:numPr>
      <w:outlineLvl w:val="2"/>
    </w:pPr>
  </w:style>
  <w:style w:type="paragraph" w:customStyle="1" w:styleId="Point4letter">
    <w:name w:val="Point 4 (letter)"/>
    <w:basedOn w:val="Normal"/>
    <w:rsid w:val="00A76CDC"/>
    <w:pPr>
      <w:numPr>
        <w:ilvl w:val="8"/>
        <w:numId w:val="25"/>
      </w:numPr>
      <w:outlineLvl w:val="3"/>
    </w:pPr>
  </w:style>
  <w:style w:type="paragraph" w:customStyle="1" w:styleId="Bullet0">
    <w:name w:val="Bullet 0"/>
    <w:basedOn w:val="Normal"/>
    <w:rsid w:val="00A76CDC"/>
    <w:pPr>
      <w:numPr>
        <w:numId w:val="26"/>
      </w:numPr>
    </w:pPr>
  </w:style>
  <w:style w:type="paragraph" w:customStyle="1" w:styleId="Bullet1">
    <w:name w:val="Bullet 1"/>
    <w:basedOn w:val="Normal"/>
    <w:rsid w:val="00A76CDC"/>
    <w:pPr>
      <w:numPr>
        <w:numId w:val="27"/>
      </w:numPr>
      <w:outlineLvl w:val="0"/>
    </w:pPr>
  </w:style>
  <w:style w:type="paragraph" w:customStyle="1" w:styleId="Bullet2">
    <w:name w:val="Bullet 2"/>
    <w:basedOn w:val="Normal"/>
    <w:rsid w:val="00A76CDC"/>
    <w:pPr>
      <w:numPr>
        <w:numId w:val="28"/>
      </w:numPr>
      <w:outlineLvl w:val="1"/>
    </w:pPr>
  </w:style>
  <w:style w:type="paragraph" w:customStyle="1" w:styleId="Bullet3">
    <w:name w:val="Bullet 3"/>
    <w:basedOn w:val="Normal"/>
    <w:rsid w:val="00A76CDC"/>
    <w:pPr>
      <w:numPr>
        <w:numId w:val="29"/>
      </w:numPr>
      <w:outlineLvl w:val="2"/>
    </w:pPr>
  </w:style>
  <w:style w:type="paragraph" w:customStyle="1" w:styleId="Bullet4">
    <w:name w:val="Bullet 4"/>
    <w:basedOn w:val="Normal"/>
    <w:rsid w:val="00A76CDC"/>
    <w:pPr>
      <w:numPr>
        <w:numId w:val="30"/>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B46C38"/>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4"/>
      </w:numPr>
      <w:spacing w:before="360"/>
      <w:outlineLvl w:val="0"/>
    </w:pPr>
    <w:rPr>
      <w:b/>
      <w:bCs/>
      <w:smallCaps/>
      <w:szCs w:val="32"/>
    </w:rPr>
  </w:style>
  <w:style w:type="paragraph" w:styleId="Heading2">
    <w:name w:val="heading 2"/>
    <w:basedOn w:val="Normal"/>
    <w:next w:val="Text1"/>
    <w:qFormat/>
    <w:rsid w:val="00A76CDC"/>
    <w:pPr>
      <w:keepNext/>
      <w:numPr>
        <w:ilvl w:val="1"/>
        <w:numId w:val="24"/>
      </w:numPr>
      <w:outlineLvl w:val="1"/>
    </w:pPr>
    <w:rPr>
      <w:b/>
      <w:bCs/>
      <w:iCs/>
      <w:szCs w:val="28"/>
    </w:rPr>
  </w:style>
  <w:style w:type="paragraph" w:styleId="Heading3">
    <w:name w:val="heading 3"/>
    <w:basedOn w:val="Normal"/>
    <w:next w:val="Text1"/>
    <w:qFormat/>
    <w:rsid w:val="00A76CDC"/>
    <w:pPr>
      <w:keepNext/>
      <w:numPr>
        <w:ilvl w:val="2"/>
        <w:numId w:val="24"/>
      </w:numPr>
      <w:outlineLvl w:val="2"/>
    </w:pPr>
    <w:rPr>
      <w:bCs/>
      <w:i/>
      <w:szCs w:val="26"/>
    </w:rPr>
  </w:style>
  <w:style w:type="paragraph" w:styleId="Heading4">
    <w:name w:val="heading 4"/>
    <w:basedOn w:val="Normal"/>
    <w:next w:val="Text1"/>
    <w:qFormat/>
    <w:rsid w:val="00A76CDC"/>
    <w:pPr>
      <w:keepNext/>
      <w:numPr>
        <w:ilvl w:val="3"/>
        <w:numId w:val="24"/>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638A3"/>
    <w:pPr>
      <w:spacing w:before="0" w:after="440"/>
      <w:ind w:left="-1134" w:right="-1134"/>
    </w:pPr>
    <w:rPr>
      <w:sz w:val="2"/>
    </w:rPr>
  </w:style>
  <w:style w:type="character" w:customStyle="1" w:styleId="TechnicalBlockChar">
    <w:name w:val="Technical Block Char"/>
    <w:basedOn w:val="DefaultParagraphFont"/>
    <w:rsid w:val="008638A3"/>
    <w:rPr>
      <w:sz w:val="24"/>
      <w:szCs w:val="24"/>
      <w:lang w:val="fr-FR" w:eastAsia="fr-FR"/>
    </w:rPr>
  </w:style>
  <w:style w:type="character" w:customStyle="1" w:styleId="HeaderCouncilLargeChar">
    <w:name w:val="Header Council Large Char"/>
    <w:basedOn w:val="TechnicalBlockChar"/>
    <w:link w:val="HeaderCouncilLarge"/>
    <w:rsid w:val="008638A3"/>
    <w:rPr>
      <w:sz w:val="2"/>
      <w:szCs w:val="24"/>
      <w:lang w:val="fr-FR" w:eastAsia="fr-FR"/>
    </w:rPr>
  </w:style>
  <w:style w:type="paragraph" w:customStyle="1" w:styleId="FooterText">
    <w:name w:val="Footer Text"/>
    <w:basedOn w:val="Normal"/>
    <w:rsid w:val="008638A3"/>
    <w:pPr>
      <w:spacing w:before="0" w:after="0"/>
    </w:pPr>
  </w:style>
  <w:style w:type="paragraph" w:customStyle="1" w:styleId="FooterAddressText">
    <w:name w:val="Footer Address Text"/>
    <w:basedOn w:val="FooterText"/>
    <w:qFormat/>
    <w:rsid w:val="008638A3"/>
    <w:pPr>
      <w:jc w:val="center"/>
    </w:pPr>
    <w:rPr>
      <w:spacing w:val="10"/>
      <w:sz w:val="16"/>
      <w:szCs w:val="16"/>
    </w:rPr>
  </w:style>
  <w:style w:type="character" w:styleId="Hyperlink">
    <w:name w:val="Hyperlink"/>
    <w:basedOn w:val="DefaultParagraphFont"/>
    <w:uiPriority w:val="99"/>
    <w:unhideWhenUsed/>
    <w:qFormat/>
    <w:rsid w:val="008638A3"/>
    <w:rPr>
      <w:color w:val="0000FF" w:themeColor="hyperlink"/>
      <w:u w:val="single"/>
    </w:rPr>
  </w:style>
  <w:style w:type="paragraph" w:customStyle="1" w:styleId="HeaderText">
    <w:name w:val="Header Text"/>
    <w:basedOn w:val="Normal"/>
    <w:rsid w:val="008638A3"/>
    <w:pPr>
      <w:spacing w:before="0" w:after="0"/>
    </w:pPr>
  </w:style>
  <w:style w:type="character" w:customStyle="1" w:styleId="prdnormal">
    <w:name w:val="prdnormal"/>
    <w:rsid w:val="002259D6"/>
  </w:style>
  <w:style w:type="paragraph" w:styleId="ListParagraph">
    <w:name w:val="List Paragraph"/>
    <w:basedOn w:val="Normal"/>
    <w:uiPriority w:val="34"/>
    <w:qFormat/>
    <w:rsid w:val="002259D6"/>
    <w:pPr>
      <w:spacing w:before="0" w:after="0"/>
      <w:ind w:left="720"/>
      <w:contextualSpacing/>
    </w:pPr>
    <w:rPr>
      <w:rFonts w:asciiTheme="minorHAnsi" w:eastAsiaTheme="minorEastAsia" w:hAnsiTheme="minorHAnsi" w:cstheme="minorBidi"/>
    </w:rPr>
  </w:style>
  <w:style w:type="character" w:customStyle="1" w:styleId="FootnoteTextChar">
    <w:name w:val="Footnote Text Char"/>
    <w:basedOn w:val="DefaultParagraphFont"/>
    <w:uiPriority w:val="99"/>
    <w:rsid w:val="002259D6"/>
    <w:rPr>
      <w:sz w:val="24"/>
      <w:lang w:val="fr-FR" w:eastAsia="fr-FR"/>
    </w:rPr>
  </w:style>
  <w:style w:type="paragraph" w:customStyle="1" w:styleId="CharChar1CharCharCharCharCharCharCharCharCharCharCharCharChar">
    <w:name w:val="Char Char1 Char Char Char Char Char Char Char Char Char Char Char Char Char"/>
    <w:basedOn w:val="Normal"/>
    <w:rsid w:val="00F6237D"/>
    <w:pPr>
      <w:spacing w:before="0" w:after="160" w:line="240" w:lineRule="exact"/>
    </w:pPr>
    <w:rPr>
      <w:rFonts w:ascii="Verdana" w:hAnsi="Verdana"/>
      <w:sz w:val="20"/>
      <w:szCs w:val="20"/>
    </w:rPr>
  </w:style>
  <w:style w:type="character" w:styleId="FollowedHyperlink">
    <w:name w:val="FollowedHyperlink"/>
    <w:basedOn w:val="DefaultParagraphFont"/>
    <w:uiPriority w:val="99"/>
    <w:semiHidden/>
    <w:unhideWhenUsed/>
    <w:rsid w:val="00410ADE"/>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5C0086"/>
    <w:rPr>
      <w:lang w:val="fr-FR" w:eastAsia="fr-FR"/>
    </w:rPr>
  </w:style>
  <w:style w:type="paragraph" w:styleId="CommentSubject">
    <w:name w:val="annotation subject"/>
    <w:basedOn w:val="CommentText"/>
    <w:next w:val="CommentText"/>
    <w:link w:val="CommentSubjectChar"/>
    <w:uiPriority w:val="99"/>
    <w:semiHidden/>
    <w:unhideWhenUsed/>
    <w:rsid w:val="005C0086"/>
    <w:rPr>
      <w:b/>
      <w:bCs/>
    </w:rPr>
  </w:style>
  <w:style w:type="character" w:customStyle="1" w:styleId="CommentSubjectChar">
    <w:name w:val="Comment Subject Char"/>
    <w:basedOn w:val="CommentTextChar"/>
    <w:link w:val="CommentSubject"/>
    <w:uiPriority w:val="99"/>
    <w:semiHidden/>
    <w:rsid w:val="005C0086"/>
    <w:rPr>
      <w:b/>
      <w:bCs/>
      <w:lang w:val="fr-FR" w:eastAsia="fr-FR"/>
    </w:rPr>
  </w:style>
  <w:style w:type="paragraph" w:styleId="BalloonText">
    <w:name w:val="Balloon Text"/>
    <w:basedOn w:val="Normal"/>
    <w:link w:val="BalloonTextChar"/>
    <w:uiPriority w:val="99"/>
    <w:semiHidden/>
    <w:unhideWhenUsed/>
    <w:rsid w:val="005C008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086"/>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2"/>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1"/>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8"/>
      </w:numPr>
    </w:pPr>
  </w:style>
  <w:style w:type="paragraph" w:customStyle="1" w:styleId="Tiret1">
    <w:name w:val="Tiret 1"/>
    <w:basedOn w:val="Normal"/>
    <w:rsid w:val="00A76CDC"/>
    <w:pPr>
      <w:numPr>
        <w:numId w:val="19"/>
      </w:numPr>
      <w:outlineLvl w:val="0"/>
    </w:pPr>
  </w:style>
  <w:style w:type="paragraph" w:customStyle="1" w:styleId="Tiret2">
    <w:name w:val="Tiret 2"/>
    <w:basedOn w:val="Normal"/>
    <w:rsid w:val="00A76CDC"/>
    <w:pPr>
      <w:numPr>
        <w:numId w:val="20"/>
      </w:numPr>
      <w:outlineLvl w:val="1"/>
    </w:pPr>
  </w:style>
  <w:style w:type="paragraph" w:customStyle="1" w:styleId="Tiret3">
    <w:name w:val="Tiret 3"/>
    <w:basedOn w:val="Normal"/>
    <w:rsid w:val="00A76CDC"/>
    <w:pPr>
      <w:numPr>
        <w:numId w:val="21"/>
      </w:numPr>
      <w:outlineLvl w:val="2"/>
    </w:pPr>
  </w:style>
  <w:style w:type="paragraph" w:customStyle="1" w:styleId="Tiret4">
    <w:name w:val="Tiret 4"/>
    <w:basedOn w:val="Normal"/>
    <w:rsid w:val="00A76CDC"/>
    <w:pPr>
      <w:numPr>
        <w:numId w:val="22"/>
      </w:numPr>
      <w:outlineLvl w:val="3"/>
    </w:pPr>
  </w:style>
  <w:style w:type="paragraph" w:customStyle="1" w:styleId="NumPar1">
    <w:name w:val="NumPar 1"/>
    <w:basedOn w:val="Normal"/>
    <w:next w:val="Text1"/>
    <w:rsid w:val="00A76CDC"/>
    <w:pPr>
      <w:numPr>
        <w:numId w:val="23"/>
      </w:numPr>
      <w:outlineLvl w:val="0"/>
    </w:pPr>
  </w:style>
  <w:style w:type="paragraph" w:customStyle="1" w:styleId="NumPar2">
    <w:name w:val="NumPar 2"/>
    <w:basedOn w:val="Normal"/>
    <w:next w:val="Text1"/>
    <w:rsid w:val="00A76CDC"/>
    <w:pPr>
      <w:numPr>
        <w:ilvl w:val="1"/>
        <w:numId w:val="23"/>
      </w:numPr>
      <w:outlineLvl w:val="1"/>
    </w:pPr>
  </w:style>
  <w:style w:type="paragraph" w:customStyle="1" w:styleId="NumPar3">
    <w:name w:val="NumPar 3"/>
    <w:basedOn w:val="Normal"/>
    <w:next w:val="Text1"/>
    <w:rsid w:val="00A76CDC"/>
    <w:pPr>
      <w:numPr>
        <w:ilvl w:val="2"/>
        <w:numId w:val="23"/>
      </w:numPr>
      <w:outlineLvl w:val="2"/>
    </w:pPr>
  </w:style>
  <w:style w:type="paragraph" w:customStyle="1" w:styleId="NumPar4">
    <w:name w:val="NumPar 4"/>
    <w:basedOn w:val="Normal"/>
    <w:next w:val="Text1"/>
    <w:rsid w:val="00A76CDC"/>
    <w:pPr>
      <w:numPr>
        <w:ilvl w:val="3"/>
        <w:numId w:val="23"/>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5"/>
      </w:numPr>
    </w:pPr>
  </w:style>
  <w:style w:type="paragraph" w:customStyle="1" w:styleId="Point1number">
    <w:name w:val="Point 1 (number)"/>
    <w:basedOn w:val="Normal"/>
    <w:rsid w:val="00A76CDC"/>
    <w:pPr>
      <w:numPr>
        <w:ilvl w:val="2"/>
        <w:numId w:val="25"/>
      </w:numPr>
      <w:outlineLvl w:val="0"/>
    </w:pPr>
  </w:style>
  <w:style w:type="paragraph" w:customStyle="1" w:styleId="Point2number">
    <w:name w:val="Point 2 (number)"/>
    <w:basedOn w:val="Normal"/>
    <w:rsid w:val="00A76CDC"/>
    <w:pPr>
      <w:numPr>
        <w:ilvl w:val="4"/>
        <w:numId w:val="25"/>
      </w:numPr>
      <w:outlineLvl w:val="1"/>
    </w:pPr>
  </w:style>
  <w:style w:type="paragraph" w:customStyle="1" w:styleId="Point3number">
    <w:name w:val="Point 3 (number)"/>
    <w:basedOn w:val="Normal"/>
    <w:rsid w:val="00A76CDC"/>
    <w:pPr>
      <w:numPr>
        <w:ilvl w:val="6"/>
        <w:numId w:val="25"/>
      </w:numPr>
      <w:outlineLvl w:val="2"/>
    </w:pPr>
  </w:style>
  <w:style w:type="paragraph" w:customStyle="1" w:styleId="Point0letter">
    <w:name w:val="Point 0 (letter)"/>
    <w:basedOn w:val="Normal"/>
    <w:rsid w:val="00A76CDC"/>
    <w:pPr>
      <w:numPr>
        <w:ilvl w:val="1"/>
        <w:numId w:val="25"/>
      </w:numPr>
    </w:pPr>
  </w:style>
  <w:style w:type="paragraph" w:customStyle="1" w:styleId="Point1letter">
    <w:name w:val="Point 1 (letter)"/>
    <w:basedOn w:val="Normal"/>
    <w:rsid w:val="00A76CDC"/>
    <w:pPr>
      <w:numPr>
        <w:ilvl w:val="3"/>
        <w:numId w:val="25"/>
      </w:numPr>
      <w:outlineLvl w:val="0"/>
    </w:pPr>
  </w:style>
  <w:style w:type="paragraph" w:customStyle="1" w:styleId="Point2letter">
    <w:name w:val="Point 2 (letter)"/>
    <w:basedOn w:val="Normal"/>
    <w:rsid w:val="00A76CDC"/>
    <w:pPr>
      <w:numPr>
        <w:ilvl w:val="5"/>
        <w:numId w:val="25"/>
      </w:numPr>
      <w:outlineLvl w:val="1"/>
    </w:pPr>
  </w:style>
  <w:style w:type="paragraph" w:customStyle="1" w:styleId="Point3letter">
    <w:name w:val="Point 3 (letter)"/>
    <w:basedOn w:val="Normal"/>
    <w:rsid w:val="00A76CDC"/>
    <w:pPr>
      <w:numPr>
        <w:ilvl w:val="7"/>
        <w:numId w:val="25"/>
      </w:numPr>
      <w:outlineLvl w:val="2"/>
    </w:pPr>
  </w:style>
  <w:style w:type="paragraph" w:customStyle="1" w:styleId="Point4letter">
    <w:name w:val="Point 4 (letter)"/>
    <w:basedOn w:val="Normal"/>
    <w:rsid w:val="00A76CDC"/>
    <w:pPr>
      <w:numPr>
        <w:ilvl w:val="8"/>
        <w:numId w:val="25"/>
      </w:numPr>
      <w:outlineLvl w:val="3"/>
    </w:pPr>
  </w:style>
  <w:style w:type="paragraph" w:customStyle="1" w:styleId="Bullet0">
    <w:name w:val="Bullet 0"/>
    <w:basedOn w:val="Normal"/>
    <w:rsid w:val="00A76CDC"/>
    <w:pPr>
      <w:numPr>
        <w:numId w:val="26"/>
      </w:numPr>
    </w:pPr>
  </w:style>
  <w:style w:type="paragraph" w:customStyle="1" w:styleId="Bullet1">
    <w:name w:val="Bullet 1"/>
    <w:basedOn w:val="Normal"/>
    <w:rsid w:val="00A76CDC"/>
    <w:pPr>
      <w:numPr>
        <w:numId w:val="27"/>
      </w:numPr>
      <w:outlineLvl w:val="0"/>
    </w:pPr>
  </w:style>
  <w:style w:type="paragraph" w:customStyle="1" w:styleId="Bullet2">
    <w:name w:val="Bullet 2"/>
    <w:basedOn w:val="Normal"/>
    <w:rsid w:val="00A76CDC"/>
    <w:pPr>
      <w:numPr>
        <w:numId w:val="28"/>
      </w:numPr>
      <w:outlineLvl w:val="1"/>
    </w:pPr>
  </w:style>
  <w:style w:type="paragraph" w:customStyle="1" w:styleId="Bullet3">
    <w:name w:val="Bullet 3"/>
    <w:basedOn w:val="Normal"/>
    <w:rsid w:val="00A76CDC"/>
    <w:pPr>
      <w:numPr>
        <w:numId w:val="29"/>
      </w:numPr>
      <w:outlineLvl w:val="2"/>
    </w:pPr>
  </w:style>
  <w:style w:type="paragraph" w:customStyle="1" w:styleId="Bullet4">
    <w:name w:val="Bullet 4"/>
    <w:basedOn w:val="Normal"/>
    <w:rsid w:val="00A76CDC"/>
    <w:pPr>
      <w:numPr>
        <w:numId w:val="30"/>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B46C38"/>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491260">
      <w:bodyDiv w:val="1"/>
      <w:marLeft w:val="0"/>
      <w:marRight w:val="0"/>
      <w:marTop w:val="0"/>
      <w:marBottom w:val="0"/>
      <w:divBdr>
        <w:top w:val="none" w:sz="0" w:space="0" w:color="auto"/>
        <w:left w:val="none" w:sz="0" w:space="0" w:color="auto"/>
        <w:bottom w:val="none" w:sz="0" w:space="0" w:color="auto"/>
        <w:right w:val="none" w:sz="0" w:space="0" w:color="auto"/>
      </w:divBdr>
    </w:div>
    <w:div w:id="12143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register.consilium.europa.eu/pdf/en/14/st10/st10088.en14.pdf" TargetMode="External"/><Relationship Id="rId26" Type="http://schemas.openxmlformats.org/officeDocument/2006/relationships/hyperlink" Target="http://register.consilium.europa.eu/pdf/fr/14/st16/st16977.fr14.pdf" TargetMode="External"/><Relationship Id="rId3" Type="http://schemas.openxmlformats.org/officeDocument/2006/relationships/styles" Target="styles.xml"/><Relationship Id="rId21" Type="http://schemas.openxmlformats.org/officeDocument/2006/relationships/hyperlink" Target="http://ec.europa.eu/europe2020/making-it-happen/country-specific-recommendations/index_fr.ht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register.consilium.europa.eu/pdf/fr/14/st11/st11814.fr14.pdf" TargetMode="External"/><Relationship Id="rId25" Type="http://schemas.openxmlformats.org/officeDocument/2006/relationships/hyperlink" Target="http://register.consilium.europa.eu/pdf/fr/15/st05/st05967.fr15.pdf" TargetMode="External"/><Relationship Id="rId2" Type="http://schemas.openxmlformats.org/officeDocument/2006/relationships/numbering" Target="numbering.xml"/><Relationship Id="rId16" Type="http://schemas.openxmlformats.org/officeDocument/2006/relationships/hyperlink" Target="http://register.consilium.europa.eu/pdf/fr/14/st16/st16115.fr14.pdf" TargetMode="External"/><Relationship Id="rId20" Type="http://schemas.openxmlformats.org/officeDocument/2006/relationships/hyperlink" Target="http://register.consilium.europa.eu/pdf/fr/14/st09/st09510.fr1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consilium.europa.eu/fr/meetings/eurogroup/2015/03/09/" TargetMode="External"/><Relationship Id="rId5" Type="http://schemas.openxmlformats.org/officeDocument/2006/relationships/settings" Target="settings.xml"/><Relationship Id="rId15" Type="http://schemas.openxmlformats.org/officeDocument/2006/relationships/hyperlink" Target="http://register.consilium.europa.eu/pdf/fr/15/st06/st06831.fr15.pdf" TargetMode="External"/><Relationship Id="rId23" Type="http://schemas.openxmlformats.org/officeDocument/2006/relationships/hyperlink" Target="http://register.consilium.europa.eu/pdf/fr/15/st06/st06704.fr15.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register.consilium.europa.eu/pdf/fr/14/st17/st17083.fr14.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yperlink" Target="http://register.consilium.europa.eu/pdf/fr/15/st06/st06632.fr15.pdf" TargetMode="External"/><Relationship Id="rId27" Type="http://schemas.openxmlformats.org/officeDocument/2006/relationships/hyperlink" Target="http://register.consilium.europa.eu/pdf/fr/14/st16/st16977-ad01.fr14.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66FA4-8A39-443A-AA13-752360B0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TotalTime>
  <Pages>12</Pages>
  <Words>2816</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SPRANGERS Marie</cp:lastModifiedBy>
  <cp:revision>2</cp:revision>
  <cp:lastPrinted>2015-08-28T10:24:00Z</cp:lastPrinted>
  <dcterms:created xsi:type="dcterms:W3CDTF">2015-09-01T09:37:00Z</dcterms:created>
  <dcterms:modified xsi:type="dcterms:W3CDTF">2015-09-01T09:37:00Z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3.6.6, Build 20150723</vt:lpwstr>
  </property>
</Properties>
</file>