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BA5399" w:rsidRDefault="001E6F54" w:rsidP="00BA539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7965947-2bbc-48ea-b2f0-8e0fc2c1827d_0" style="width:568.5pt;height:489.75pt">
            <v:imagedata r:id="rId8" o:title=""/>
          </v:shape>
        </w:pict>
      </w:r>
      <w:bookmarkEnd w:id="0"/>
    </w:p>
    <w:p w:rsidR="008D66DC" w:rsidRPr="00716481" w:rsidRDefault="008D66DC" w:rsidP="008D66DC">
      <w:pPr>
        <w:numPr>
          <w:ilvl w:val="0"/>
          <w:numId w:val="30"/>
        </w:numPr>
        <w:tabs>
          <w:tab w:val="clear" w:pos="567"/>
        </w:tabs>
        <w:rPr>
          <w:lang w:val="fr-BE" w:eastAsia="en-GB"/>
        </w:rPr>
      </w:pPr>
      <w:r w:rsidRPr="00716481">
        <w:rPr>
          <w:lang w:val="fr-BE" w:eastAsia="en-GB"/>
        </w:rPr>
        <w:t>Adoption de l'ordre du jour provisoire</w:t>
      </w:r>
    </w:p>
    <w:p w:rsidR="008D66DC" w:rsidRPr="001A677B" w:rsidRDefault="008D66DC" w:rsidP="00220A4B">
      <w:pPr>
        <w:pStyle w:val="Title"/>
        <w:spacing w:after="0"/>
        <w:rPr>
          <w:i w:val="0"/>
          <w:iCs/>
          <w:lang w:val="fr-BE" w:eastAsia="en-GB"/>
        </w:rPr>
      </w:pPr>
      <w:r w:rsidRPr="001A677B">
        <w:rPr>
          <w:i w:val="0"/>
          <w:iCs/>
          <w:lang w:val="fr-BE" w:eastAsia="en-GB"/>
        </w:rPr>
        <w:t>Délibérations législatives</w:t>
      </w:r>
    </w:p>
    <w:p w:rsidR="008D66DC" w:rsidRPr="009B245C" w:rsidRDefault="008D66DC" w:rsidP="008D66DC">
      <w:pPr>
        <w:jc w:val="center"/>
        <w:rPr>
          <w:b/>
          <w:bCs/>
          <w:lang w:val="fr-BE" w:eastAsia="en-GB"/>
        </w:rPr>
      </w:pPr>
      <w:r w:rsidRPr="009B245C">
        <w:rPr>
          <w:b/>
          <w:bCs/>
          <w:lang w:val="fr-BE" w:eastAsia="en-GB"/>
        </w:rPr>
        <w:t>(</w:t>
      </w:r>
      <w:r w:rsidRPr="009B245C">
        <w:rPr>
          <w:b/>
          <w:bCs/>
          <w:lang w:val="fr-BE"/>
        </w:rPr>
        <w:t>Délibération publique conformément à l'article 16, paragraphe 8, du traité sur l'Union européenne</w:t>
      </w:r>
      <w:r w:rsidRPr="009B245C">
        <w:rPr>
          <w:b/>
          <w:bCs/>
          <w:lang w:val="fr-BE" w:eastAsia="en-GB"/>
        </w:rPr>
        <w:t>)</w:t>
      </w:r>
    </w:p>
    <w:p w:rsidR="008D66DC" w:rsidRPr="00716481" w:rsidRDefault="008D66DC" w:rsidP="008D66DC">
      <w:pPr>
        <w:jc w:val="center"/>
        <w:rPr>
          <w:i/>
          <w:iCs/>
          <w:lang w:val="fr-BE" w:eastAsia="en-GB"/>
        </w:rPr>
      </w:pPr>
    </w:p>
    <w:p w:rsidR="008D66DC" w:rsidRPr="00220A4B" w:rsidRDefault="00E5103D" w:rsidP="00220A4B">
      <w:pPr>
        <w:pStyle w:val="PointManual"/>
        <w:rPr>
          <w:lang w:val="fr-BE" w:eastAsia="en-GB"/>
        </w:rPr>
      </w:pPr>
      <w:r>
        <w:rPr>
          <w:lang w:val="fr-BE" w:eastAsia="en-GB"/>
        </w:rPr>
        <w:t>–</w:t>
      </w:r>
      <w:r>
        <w:rPr>
          <w:lang w:val="fr-BE" w:eastAsia="en-GB"/>
        </w:rPr>
        <w:tab/>
      </w:r>
      <w:r w:rsidR="008D66DC" w:rsidRPr="00716481">
        <w:rPr>
          <w:lang w:val="fr-BE" w:eastAsia="en-GB"/>
        </w:rPr>
        <w:t xml:space="preserve">(évent.) Approbation de la liste des points "A" </w:t>
      </w:r>
    </w:p>
    <w:p w:rsidR="008D66DC" w:rsidRPr="00716481" w:rsidRDefault="00E5103D" w:rsidP="00220A4B">
      <w:pPr>
        <w:pStyle w:val="PointManual"/>
        <w:rPr>
          <w:lang w:val="fr-BE" w:eastAsia="en-GB"/>
        </w:rPr>
      </w:pPr>
      <w:r>
        <w:rPr>
          <w:lang w:val="fr-BE" w:eastAsia="en-GB"/>
        </w:rPr>
        <w:t>–</w:t>
      </w:r>
      <w:r>
        <w:rPr>
          <w:lang w:val="fr-BE" w:eastAsia="en-GB"/>
        </w:rPr>
        <w:tab/>
      </w:r>
      <w:r w:rsidR="008D66DC" w:rsidRPr="00716481">
        <w:rPr>
          <w:lang w:val="fr-BE" w:eastAsia="en-GB"/>
        </w:rPr>
        <w:t>Échange automatique et obligatoire d'informations dans le domaine fiscal</w:t>
      </w:r>
      <w:r w:rsidR="008D66DC">
        <w:rPr>
          <w:lang w:val="fr-BE" w:eastAsia="en-GB"/>
        </w:rPr>
        <w:t xml:space="preserve"> (*)</w:t>
      </w:r>
    </w:p>
    <w:p w:rsidR="008D66DC" w:rsidRPr="00716481" w:rsidRDefault="008D66DC" w:rsidP="00085027">
      <w:pPr>
        <w:pStyle w:val="Dash1"/>
        <w:rPr>
          <w:lang w:val="fr-BE"/>
        </w:rPr>
      </w:pPr>
      <w:r w:rsidRPr="00716481">
        <w:rPr>
          <w:lang w:val="fr-BE"/>
        </w:rPr>
        <w:t>Proposition de directive du Conseil modifiant la directive 2011/16/UE en ce qui concerne l'échange automatique et obligatoire d'informations dans le domaine fiscal</w:t>
      </w:r>
    </w:p>
    <w:p w:rsidR="008D66DC" w:rsidRPr="00220A4B" w:rsidRDefault="008D66DC" w:rsidP="00220A4B">
      <w:pPr>
        <w:pStyle w:val="DashEqual2"/>
        <w:rPr>
          <w:lang w:val="fr-BE" w:eastAsia="en-GB"/>
        </w:rPr>
      </w:pPr>
      <w:r w:rsidRPr="00716481">
        <w:rPr>
          <w:lang w:val="fr-BE" w:eastAsia="en-GB"/>
        </w:rPr>
        <w:t>Accord politique</w:t>
      </w:r>
    </w:p>
    <w:p w:rsidR="008D66DC" w:rsidRPr="00716481" w:rsidRDefault="002D344B" w:rsidP="00220A4B">
      <w:pPr>
        <w:pStyle w:val="PointManual"/>
        <w:rPr>
          <w:lang w:val="fr-BE" w:eastAsia="en-GB"/>
        </w:rPr>
      </w:pPr>
      <w:r>
        <w:rPr>
          <w:lang w:val="fr-BE" w:eastAsia="en-GB"/>
        </w:rPr>
        <w:br w:type="page"/>
      </w:r>
      <w:r w:rsidR="00E5103D">
        <w:rPr>
          <w:lang w:val="fr-BE" w:eastAsia="en-GB"/>
        </w:rPr>
        <w:lastRenderedPageBreak/>
        <w:t>–</w:t>
      </w:r>
      <w:r w:rsidR="00E5103D">
        <w:rPr>
          <w:lang w:val="fr-BE" w:eastAsia="en-GB"/>
        </w:rPr>
        <w:tab/>
      </w:r>
      <w:r w:rsidR="008D66DC" w:rsidRPr="00716481">
        <w:rPr>
          <w:lang w:val="fr-BE" w:eastAsia="en-GB"/>
        </w:rPr>
        <w:t>Divers</w:t>
      </w:r>
    </w:p>
    <w:p w:rsidR="008D66DC" w:rsidRPr="00716481" w:rsidRDefault="008D66DC" w:rsidP="00085027">
      <w:pPr>
        <w:pStyle w:val="Dash1"/>
        <w:rPr>
          <w:lang w:val="fr-BE"/>
        </w:rPr>
      </w:pPr>
      <w:r w:rsidRPr="00716481">
        <w:rPr>
          <w:lang w:val="fr-BE"/>
        </w:rPr>
        <w:t>Propositions législatives en cours d'examen</w:t>
      </w:r>
    </w:p>
    <w:p w:rsidR="008D66DC" w:rsidRPr="002D344B" w:rsidRDefault="008D66DC" w:rsidP="008D66DC">
      <w:pPr>
        <w:ind w:left="567" w:firstLine="567"/>
        <w:rPr>
          <w:lang w:val="fr-BE" w:eastAsia="en-GB"/>
        </w:rPr>
      </w:pPr>
      <w:r w:rsidRPr="00716481">
        <w:rPr>
          <w:i/>
          <w:iCs/>
          <w:lang w:val="fr-BE" w:eastAsia="en-GB"/>
        </w:rPr>
        <w:t>=</w:t>
      </w:r>
      <w:r w:rsidRPr="00716481">
        <w:rPr>
          <w:i/>
          <w:iCs/>
          <w:lang w:val="fr-BE" w:eastAsia="en-GB"/>
        </w:rPr>
        <w:tab/>
      </w:r>
      <w:r w:rsidRPr="002D344B">
        <w:rPr>
          <w:lang w:val="fr-BE" w:eastAsia="en-GB"/>
        </w:rPr>
        <w:t>Informations communiquées par la présidence</w:t>
      </w:r>
    </w:p>
    <w:p w:rsidR="008D66DC" w:rsidRPr="009B245C" w:rsidRDefault="008D66DC" w:rsidP="00220A4B">
      <w:pPr>
        <w:pStyle w:val="Title"/>
        <w:rPr>
          <w:i w:val="0"/>
          <w:iCs/>
          <w:lang w:val="fr-BE"/>
        </w:rPr>
      </w:pPr>
      <w:r w:rsidRPr="009B245C">
        <w:rPr>
          <w:i w:val="0"/>
          <w:iCs/>
          <w:lang w:val="fr-BE"/>
        </w:rPr>
        <w:t>Activités non législatives</w:t>
      </w:r>
    </w:p>
    <w:p w:rsidR="008D66DC" w:rsidRPr="007C2E3A" w:rsidRDefault="00E5103D" w:rsidP="00247F36">
      <w:pPr>
        <w:pStyle w:val="PointManual"/>
        <w:rPr>
          <w:lang w:val="fr-BE" w:eastAsia="en-GB"/>
        </w:rPr>
      </w:pPr>
      <w:r>
        <w:rPr>
          <w:lang w:val="fr-BE" w:eastAsia="en-GB"/>
        </w:rPr>
        <w:t>–</w:t>
      </w:r>
      <w:r>
        <w:rPr>
          <w:lang w:val="fr-BE" w:eastAsia="en-GB"/>
        </w:rPr>
        <w:tab/>
      </w:r>
      <w:r w:rsidR="00051E92" w:rsidRPr="007C2E3A">
        <w:rPr>
          <w:lang w:val="fr-BE" w:eastAsia="en-GB"/>
        </w:rPr>
        <w:t xml:space="preserve">(évent.) </w:t>
      </w:r>
      <w:r w:rsidR="008D66DC" w:rsidRPr="00716481">
        <w:rPr>
          <w:lang w:val="fr-BE" w:eastAsia="en-GB"/>
        </w:rPr>
        <w:t xml:space="preserve">Approbation de la liste des points "A" </w:t>
      </w:r>
    </w:p>
    <w:p w:rsidR="008D66DC" w:rsidRPr="00716481" w:rsidRDefault="00E5103D" w:rsidP="00220A4B">
      <w:pPr>
        <w:pStyle w:val="PointManual"/>
        <w:rPr>
          <w:lang w:val="fr-BE" w:eastAsia="en-GB"/>
        </w:rPr>
      </w:pPr>
      <w:r>
        <w:rPr>
          <w:lang w:val="fr-BE" w:eastAsia="en-GB"/>
        </w:rPr>
        <w:t>–</w:t>
      </w:r>
      <w:r>
        <w:rPr>
          <w:lang w:val="fr-BE" w:eastAsia="en-GB"/>
        </w:rPr>
        <w:tab/>
      </w:r>
      <w:r w:rsidR="008D66DC" w:rsidRPr="00716481">
        <w:rPr>
          <w:lang w:val="fr-BE" w:eastAsia="en-GB"/>
        </w:rPr>
        <w:t>Mise en œuvre de l'Union bancaire</w:t>
      </w:r>
    </w:p>
    <w:p w:rsidR="008D66DC" w:rsidRPr="002D344B" w:rsidRDefault="008D66DC" w:rsidP="008D66DC">
      <w:pPr>
        <w:ind w:left="1134" w:hanging="567"/>
        <w:outlineLvl w:val="0"/>
        <w:rPr>
          <w:lang w:val="fr-BE" w:eastAsia="en-GB"/>
        </w:rPr>
      </w:pPr>
      <w:r w:rsidRPr="00716481">
        <w:rPr>
          <w:i/>
          <w:iCs/>
          <w:lang w:val="fr-BE" w:eastAsia="en-GB"/>
        </w:rPr>
        <w:t>=</w:t>
      </w:r>
      <w:r w:rsidRPr="00716481">
        <w:rPr>
          <w:i/>
          <w:iCs/>
          <w:lang w:val="fr-BE" w:eastAsia="en-GB"/>
        </w:rPr>
        <w:tab/>
      </w:r>
      <w:r w:rsidRPr="002D344B">
        <w:rPr>
          <w:lang w:val="fr-BE" w:eastAsia="en-GB"/>
        </w:rPr>
        <w:t>Information sur l'état des dossiers concernés</w:t>
      </w:r>
    </w:p>
    <w:p w:rsidR="008D66DC" w:rsidRPr="00716481" w:rsidRDefault="00E5103D" w:rsidP="00220A4B">
      <w:pPr>
        <w:pStyle w:val="PointManual"/>
        <w:rPr>
          <w:lang w:val="fr-BE" w:eastAsia="en-GB"/>
        </w:rPr>
      </w:pPr>
      <w:r>
        <w:rPr>
          <w:lang w:val="fr-BE" w:eastAsia="en-GB"/>
        </w:rPr>
        <w:t>–</w:t>
      </w:r>
      <w:r>
        <w:rPr>
          <w:lang w:val="fr-BE" w:eastAsia="en-GB"/>
        </w:rPr>
        <w:tab/>
      </w:r>
      <w:r w:rsidR="008D66DC">
        <w:rPr>
          <w:lang w:val="fr-BE" w:eastAsia="en-GB"/>
        </w:rPr>
        <w:t xml:space="preserve">(évent.) </w:t>
      </w:r>
      <w:r w:rsidR="008D66DC" w:rsidRPr="00716481">
        <w:rPr>
          <w:lang w:val="fr-BE" w:eastAsia="en-GB"/>
        </w:rPr>
        <w:t>Union des marchés de</w:t>
      </w:r>
      <w:r w:rsidR="008D66DC">
        <w:rPr>
          <w:lang w:val="fr-BE" w:eastAsia="en-GB"/>
        </w:rPr>
        <w:t>s</w:t>
      </w:r>
      <w:r w:rsidR="008D66DC" w:rsidRPr="00716481">
        <w:rPr>
          <w:lang w:val="fr-BE" w:eastAsia="en-GB"/>
        </w:rPr>
        <w:t xml:space="preserve"> capitaux</w:t>
      </w:r>
    </w:p>
    <w:p w:rsidR="008D66DC" w:rsidRPr="002D344B" w:rsidRDefault="008D66DC" w:rsidP="008D66DC">
      <w:pPr>
        <w:ind w:left="1134" w:hanging="567"/>
        <w:outlineLvl w:val="0"/>
        <w:rPr>
          <w:lang w:val="fr-BE" w:eastAsia="en-GB"/>
        </w:rPr>
      </w:pPr>
      <w:r w:rsidRPr="00716481">
        <w:rPr>
          <w:i/>
          <w:iCs/>
          <w:lang w:val="fr-BE" w:eastAsia="en-GB"/>
        </w:rPr>
        <w:t>=</w:t>
      </w:r>
      <w:r w:rsidRPr="00716481">
        <w:rPr>
          <w:i/>
          <w:iCs/>
          <w:lang w:val="fr-BE" w:eastAsia="en-GB"/>
        </w:rPr>
        <w:tab/>
      </w:r>
      <w:r w:rsidRPr="002D344B">
        <w:rPr>
          <w:lang w:val="fr-BE" w:eastAsia="en-GB"/>
        </w:rPr>
        <w:t>Présentation du plan d'action par la Commission et échange de vues</w:t>
      </w:r>
    </w:p>
    <w:p w:rsidR="008D66DC" w:rsidRPr="007C2E3A" w:rsidRDefault="00E5103D" w:rsidP="00220A4B">
      <w:pPr>
        <w:pStyle w:val="PointManual"/>
        <w:rPr>
          <w:lang w:val="fr-BE" w:eastAsia="en-GB"/>
        </w:rPr>
      </w:pPr>
      <w:r>
        <w:rPr>
          <w:lang w:val="fr-BE" w:eastAsia="en-GB"/>
        </w:rPr>
        <w:t>–</w:t>
      </w:r>
      <w:r>
        <w:rPr>
          <w:lang w:val="fr-BE" w:eastAsia="en-GB"/>
        </w:rPr>
        <w:tab/>
      </w:r>
      <w:r w:rsidR="008D66DC" w:rsidRPr="007C2E3A">
        <w:rPr>
          <w:lang w:val="fr-BE" w:eastAsia="en-GB"/>
        </w:rPr>
        <w:t xml:space="preserve">(évent.) Mécanisme de résolution unique </w:t>
      </w:r>
      <w:r w:rsidR="008D66DC" w:rsidRPr="00716481">
        <w:rPr>
          <w:lang w:val="fr-BE" w:eastAsia="en-GB"/>
        </w:rPr>
        <w:t>(*)</w:t>
      </w:r>
    </w:p>
    <w:p w:rsidR="008D66DC" w:rsidRPr="00716481" w:rsidRDefault="008D66DC" w:rsidP="00085027">
      <w:pPr>
        <w:pStyle w:val="Dash1"/>
        <w:rPr>
          <w:lang w:val="fr-BE" w:eastAsia="en-GB"/>
        </w:rPr>
      </w:pPr>
      <w:r w:rsidRPr="00716481">
        <w:rPr>
          <w:lang w:val="fr-BE" w:eastAsia="en-GB"/>
        </w:rPr>
        <w:t>Modalités de financement relais</w:t>
      </w:r>
    </w:p>
    <w:p w:rsidR="008D66DC" w:rsidRPr="002D344B" w:rsidRDefault="008D66DC" w:rsidP="008D66DC">
      <w:pPr>
        <w:ind w:left="1701" w:hanging="567"/>
        <w:outlineLvl w:val="1"/>
        <w:rPr>
          <w:lang w:val="fr-BE" w:eastAsia="en-GB"/>
        </w:rPr>
      </w:pPr>
      <w:r w:rsidRPr="00716481">
        <w:rPr>
          <w:i/>
          <w:iCs/>
          <w:lang w:val="fr-BE" w:eastAsia="en-GB"/>
        </w:rPr>
        <w:t>=</w:t>
      </w:r>
      <w:r w:rsidRPr="00716481">
        <w:rPr>
          <w:i/>
          <w:iCs/>
          <w:lang w:val="fr-BE" w:eastAsia="en-GB"/>
        </w:rPr>
        <w:tab/>
      </w:r>
      <w:r w:rsidRPr="002D344B">
        <w:rPr>
          <w:lang w:val="fr-BE" w:eastAsia="en-GB"/>
        </w:rPr>
        <w:t>Accord politique</w:t>
      </w:r>
    </w:p>
    <w:p w:rsidR="008D66DC" w:rsidRPr="002D344B" w:rsidRDefault="00E5103D" w:rsidP="00220A4B">
      <w:pPr>
        <w:pStyle w:val="PointManual"/>
        <w:rPr>
          <w:lang w:val="fr-BE" w:eastAsia="en-GB"/>
        </w:rPr>
      </w:pPr>
      <w:r>
        <w:rPr>
          <w:lang w:val="fr-BE" w:eastAsia="en-GB"/>
        </w:rPr>
        <w:t>–</w:t>
      </w:r>
      <w:r>
        <w:rPr>
          <w:lang w:val="fr-BE" w:eastAsia="en-GB"/>
        </w:rPr>
        <w:tab/>
      </w:r>
      <w:r w:rsidR="008D66DC" w:rsidRPr="007C2E3A">
        <w:rPr>
          <w:lang w:val="fr-BE" w:eastAsia="en-GB"/>
        </w:rPr>
        <w:t>Semestre européen 2015 - Enseignements tirés</w:t>
      </w:r>
      <w:r w:rsidR="008D66DC" w:rsidRPr="007C2E3A">
        <w:rPr>
          <w:lang w:val="fr-BE" w:eastAsia="en-GB"/>
        </w:rPr>
        <w:br/>
      </w:r>
      <w:r w:rsidR="008D66DC" w:rsidRPr="007C2E3A">
        <w:rPr>
          <w:i/>
          <w:iCs/>
          <w:lang w:eastAsia="en-GB"/>
        </w:rPr>
        <w:t>=</w:t>
      </w:r>
      <w:r w:rsidR="008D66DC" w:rsidRPr="007C2E3A">
        <w:rPr>
          <w:i/>
          <w:iCs/>
          <w:lang w:eastAsia="en-GB"/>
        </w:rPr>
        <w:tab/>
      </w:r>
      <w:r w:rsidR="008D66DC" w:rsidRPr="002D344B">
        <w:rPr>
          <w:lang w:val="fr-BE" w:eastAsia="en-GB"/>
        </w:rPr>
        <w:t>Échange de vues</w:t>
      </w:r>
    </w:p>
    <w:p w:rsidR="008D66DC" w:rsidRPr="00716481" w:rsidRDefault="00E5103D" w:rsidP="00220A4B">
      <w:pPr>
        <w:pStyle w:val="PointManual"/>
        <w:rPr>
          <w:lang w:val="fr-BE" w:eastAsia="en-GB"/>
        </w:rPr>
      </w:pPr>
      <w:r>
        <w:rPr>
          <w:lang w:val="fr-BE" w:eastAsia="en-GB"/>
        </w:rPr>
        <w:t>–</w:t>
      </w:r>
      <w:r>
        <w:rPr>
          <w:lang w:val="fr-BE" w:eastAsia="en-GB"/>
        </w:rPr>
        <w:tab/>
      </w:r>
      <w:r w:rsidR="008D66DC" w:rsidRPr="00716481">
        <w:rPr>
          <w:lang w:val="fr-BE" w:eastAsia="en-GB"/>
        </w:rPr>
        <w:t>Pacte de stabilité et de croissance</w:t>
      </w:r>
    </w:p>
    <w:p w:rsidR="008D66DC" w:rsidRPr="00716481" w:rsidRDefault="008D66DC" w:rsidP="00085027">
      <w:pPr>
        <w:pStyle w:val="Dash1"/>
        <w:rPr>
          <w:lang w:val="fr-BE" w:eastAsia="en-GB"/>
        </w:rPr>
      </w:pPr>
      <w:r w:rsidRPr="00716481">
        <w:rPr>
          <w:lang w:val="fr-BE" w:eastAsia="en-GB"/>
        </w:rPr>
        <w:t>Position commune sur la flexibilité dans le Pacte de stabilité et de croissance</w:t>
      </w:r>
    </w:p>
    <w:p w:rsidR="008D66DC" w:rsidRPr="002D344B" w:rsidRDefault="008D66DC" w:rsidP="002D344B">
      <w:pPr>
        <w:pStyle w:val="DashEqual2"/>
        <w:rPr>
          <w:lang w:val="fr-BE" w:eastAsia="en-GB"/>
        </w:rPr>
      </w:pPr>
      <w:r w:rsidRPr="002D344B">
        <w:rPr>
          <w:lang w:val="fr-BE" w:eastAsia="en-GB"/>
        </w:rPr>
        <w:t>État des lieux et débat d'orientation</w:t>
      </w:r>
    </w:p>
    <w:p w:rsidR="008D66DC" w:rsidRDefault="00E5103D" w:rsidP="00ED585C">
      <w:pPr>
        <w:pStyle w:val="PointManual"/>
        <w:rPr>
          <w:lang w:val="fr-BE" w:eastAsia="en-GB"/>
        </w:rPr>
      </w:pPr>
      <w:r>
        <w:rPr>
          <w:lang w:val="fr-BE" w:eastAsia="en-GB"/>
        </w:rPr>
        <w:t>–</w:t>
      </w:r>
      <w:r>
        <w:rPr>
          <w:lang w:val="fr-BE" w:eastAsia="en-GB"/>
        </w:rPr>
        <w:tab/>
      </w:r>
      <w:r w:rsidR="008D66DC">
        <w:rPr>
          <w:lang w:val="fr-BE" w:eastAsia="en-GB"/>
        </w:rPr>
        <w:t>Préparations et suivi des réunions internationales</w:t>
      </w:r>
    </w:p>
    <w:p w:rsidR="008D66DC" w:rsidRPr="007C2E3A" w:rsidRDefault="008D66DC" w:rsidP="005F0B55">
      <w:pPr>
        <w:numPr>
          <w:ilvl w:val="0"/>
          <w:numId w:val="30"/>
        </w:numPr>
        <w:tabs>
          <w:tab w:val="clear" w:pos="567"/>
        </w:tabs>
        <w:spacing w:before="120"/>
        <w:ind w:left="1134"/>
        <w:rPr>
          <w:lang w:val="fr-BE" w:eastAsia="en-GB"/>
        </w:rPr>
      </w:pPr>
      <w:r w:rsidRPr="007C2E3A">
        <w:rPr>
          <w:lang w:val="fr-BE"/>
        </w:rPr>
        <w:t>Suivi de la réunion des ministres des finances du G20 des 4 et 5 septembre 2015 à Ankara</w:t>
      </w:r>
    </w:p>
    <w:p w:rsidR="008D66DC" w:rsidRPr="005F0B55" w:rsidRDefault="008D66DC" w:rsidP="005F0B55">
      <w:pPr>
        <w:pStyle w:val="DashEqual2"/>
        <w:rPr>
          <w:lang w:val="fr-BE" w:eastAsia="en-GB"/>
        </w:rPr>
      </w:pPr>
      <w:r w:rsidRPr="002D344B">
        <w:rPr>
          <w:lang w:val="fr-BE" w:eastAsia="en-GB"/>
        </w:rPr>
        <w:t xml:space="preserve">Informations communiquées par la présidence et par la Commission </w:t>
      </w:r>
    </w:p>
    <w:p w:rsidR="008D66DC" w:rsidRPr="00D46A82" w:rsidRDefault="008D66DC" w:rsidP="005F0B55">
      <w:pPr>
        <w:numPr>
          <w:ilvl w:val="0"/>
          <w:numId w:val="30"/>
        </w:numPr>
        <w:tabs>
          <w:tab w:val="clear" w:pos="567"/>
        </w:tabs>
        <w:spacing w:before="120"/>
        <w:ind w:left="1134"/>
        <w:rPr>
          <w:lang w:val="fr-BE" w:eastAsia="en-GB"/>
        </w:rPr>
      </w:pPr>
      <w:r w:rsidRPr="00D46A82">
        <w:rPr>
          <w:lang w:val="fr-BE" w:eastAsia="en-GB"/>
        </w:rPr>
        <w:t xml:space="preserve">Préparation de la réunion des ministres des finances du G20 </w:t>
      </w:r>
      <w:r>
        <w:rPr>
          <w:lang w:val="fr-BE" w:eastAsia="en-GB"/>
        </w:rPr>
        <w:t>du 8</w:t>
      </w:r>
      <w:r w:rsidRPr="00D46A82">
        <w:rPr>
          <w:lang w:val="fr-BE" w:eastAsia="en-GB"/>
        </w:rPr>
        <w:t xml:space="preserve"> octobre</w:t>
      </w:r>
      <w:r>
        <w:rPr>
          <w:lang w:val="fr-BE" w:eastAsia="en-GB"/>
        </w:rPr>
        <w:t xml:space="preserve"> 2015</w:t>
      </w:r>
      <w:r w:rsidRPr="00D46A82">
        <w:rPr>
          <w:lang w:val="fr-BE" w:eastAsia="en-GB"/>
        </w:rPr>
        <w:t xml:space="preserve"> à Lima </w:t>
      </w:r>
    </w:p>
    <w:p w:rsidR="008D66DC" w:rsidRPr="005F0B55" w:rsidRDefault="008D66DC" w:rsidP="005F0B55">
      <w:pPr>
        <w:pStyle w:val="DashEqual2"/>
        <w:rPr>
          <w:lang w:val="fr-BE" w:eastAsia="en-GB"/>
        </w:rPr>
      </w:pPr>
      <w:r w:rsidRPr="002D344B">
        <w:rPr>
          <w:lang w:val="fr-BE" w:eastAsia="en-GB"/>
        </w:rPr>
        <w:t xml:space="preserve">Adoption du projet de termes de références </w:t>
      </w:r>
    </w:p>
    <w:p w:rsidR="008D66DC" w:rsidRPr="00D46A82" w:rsidRDefault="008D66DC" w:rsidP="005F0B55">
      <w:pPr>
        <w:numPr>
          <w:ilvl w:val="0"/>
          <w:numId w:val="30"/>
        </w:numPr>
        <w:tabs>
          <w:tab w:val="clear" w:pos="567"/>
        </w:tabs>
        <w:spacing w:before="120"/>
        <w:ind w:left="1134"/>
        <w:rPr>
          <w:lang w:val="fr-BE" w:eastAsia="en-GB"/>
        </w:rPr>
      </w:pPr>
      <w:r w:rsidRPr="00D46A82">
        <w:rPr>
          <w:lang w:val="fr-BE" w:eastAsia="en-GB"/>
        </w:rPr>
        <w:t>Déclar</w:t>
      </w:r>
      <w:r>
        <w:rPr>
          <w:lang w:val="fr-BE" w:eastAsia="en-GB"/>
        </w:rPr>
        <w:t>ation du Président de l’ECOFIN</w:t>
      </w:r>
      <w:r w:rsidRPr="00D46A82">
        <w:rPr>
          <w:lang w:val="fr-BE" w:eastAsia="en-GB"/>
        </w:rPr>
        <w:t xml:space="preserve"> au </w:t>
      </w:r>
      <w:r>
        <w:rPr>
          <w:lang w:val="fr-BE" w:eastAsia="en-GB"/>
        </w:rPr>
        <w:t xml:space="preserve">Comité monétaire et financier international </w:t>
      </w:r>
      <w:r w:rsidRPr="00D46A82">
        <w:rPr>
          <w:lang w:val="fr-BE" w:eastAsia="en-GB"/>
        </w:rPr>
        <w:t>(IMFC) dans le cadre des réunions annuels du FMI</w:t>
      </w:r>
    </w:p>
    <w:p w:rsidR="008D66DC" w:rsidRDefault="008D66DC" w:rsidP="002D344B">
      <w:pPr>
        <w:pStyle w:val="DashEqual2"/>
        <w:rPr>
          <w:lang w:val="fr-BE" w:eastAsia="en-GB"/>
        </w:rPr>
      </w:pPr>
      <w:r>
        <w:rPr>
          <w:lang w:val="fr-BE" w:eastAsia="en-GB"/>
        </w:rPr>
        <w:t xml:space="preserve">Adoption du projet de déclaration </w:t>
      </w:r>
    </w:p>
    <w:p w:rsidR="008D66DC" w:rsidRPr="00716481" w:rsidRDefault="00220A4B" w:rsidP="00220A4B">
      <w:pPr>
        <w:pStyle w:val="PointManual"/>
        <w:rPr>
          <w:lang w:val="fr-BE" w:eastAsia="en-GB"/>
        </w:rPr>
      </w:pPr>
      <w:r>
        <w:rPr>
          <w:lang w:val="fr-BE" w:eastAsia="en-GB"/>
        </w:rPr>
        <w:t>–</w:t>
      </w:r>
      <w:r>
        <w:rPr>
          <w:lang w:val="fr-BE" w:eastAsia="en-GB"/>
        </w:rPr>
        <w:tab/>
      </w:r>
      <w:r w:rsidR="008D66DC" w:rsidRPr="00716481">
        <w:rPr>
          <w:lang w:val="fr-BE" w:eastAsia="en-GB"/>
        </w:rPr>
        <w:t>Divers</w:t>
      </w:r>
    </w:p>
    <w:p w:rsidR="00E5103D" w:rsidRPr="00D57555" w:rsidRDefault="00E5103D" w:rsidP="00E5103D">
      <w:pPr>
        <w:pStyle w:val="PointManual"/>
        <w:spacing w:before="480"/>
        <w:rPr>
          <w:lang w:val="fr-BE"/>
        </w:rPr>
      </w:pPr>
    </w:p>
    <w:p w:rsidR="00E5103D" w:rsidRPr="00D57555" w:rsidRDefault="00E5103D" w:rsidP="00E5103D">
      <w:pPr>
        <w:pStyle w:val="PointManual"/>
        <w:spacing w:before="480"/>
        <w:rPr>
          <w:lang w:val="fr-BE"/>
        </w:rPr>
      </w:pPr>
      <w:r w:rsidRPr="00D57555">
        <w:rPr>
          <w:lang w:val="fr-BE"/>
        </w:rPr>
        <w:t>____________________</w:t>
      </w:r>
    </w:p>
    <w:p w:rsidR="00E5103D" w:rsidRPr="00D57555" w:rsidRDefault="00E5103D" w:rsidP="00E5103D">
      <w:pPr>
        <w:pStyle w:val="PointManual"/>
        <w:spacing w:before="120"/>
        <w:rPr>
          <w:lang w:val="fr-BE"/>
        </w:rPr>
      </w:pPr>
      <w:r w:rsidRPr="00D57555">
        <w:rPr>
          <w:lang w:val="fr-BE"/>
        </w:rPr>
        <w:t>(*) Point</w:t>
      </w:r>
      <w:r>
        <w:rPr>
          <w:lang w:val="fr-BE"/>
        </w:rPr>
        <w:t>s</w:t>
      </w:r>
      <w:r w:rsidRPr="00D57555">
        <w:rPr>
          <w:lang w:val="fr-BE"/>
        </w:rPr>
        <w:t xml:space="preserve"> sur le</w:t>
      </w:r>
      <w:r>
        <w:rPr>
          <w:lang w:val="fr-BE"/>
        </w:rPr>
        <w:t>s</w:t>
      </w:r>
      <w:r w:rsidRPr="00D57555">
        <w:rPr>
          <w:lang w:val="fr-BE"/>
        </w:rPr>
        <w:t>quel</w:t>
      </w:r>
      <w:r>
        <w:rPr>
          <w:lang w:val="fr-BE"/>
        </w:rPr>
        <w:t>s</w:t>
      </w:r>
      <w:r w:rsidRPr="00D57555">
        <w:rPr>
          <w:lang w:val="fr-BE"/>
        </w:rPr>
        <w:t xml:space="preserve"> un vote peut être demandé</w:t>
      </w:r>
    </w:p>
    <w:p w:rsidR="00297F1D" w:rsidRPr="00085027" w:rsidRDefault="00297F1D" w:rsidP="00297F1D">
      <w:pPr>
        <w:spacing w:before="360"/>
        <w:jc w:val="center"/>
        <w:rPr>
          <w:snapToGrid w:val="0"/>
          <w:lang w:val="pt-PT"/>
        </w:rPr>
      </w:pPr>
      <w:r w:rsidRPr="00085027">
        <w:rPr>
          <w:snapToGrid w:val="0"/>
          <w:lang w:val="pt-PT"/>
        </w:rPr>
        <w:t>o</w:t>
      </w:r>
    </w:p>
    <w:p w:rsidR="00297F1D" w:rsidRPr="00085027" w:rsidRDefault="00297F1D" w:rsidP="00297F1D">
      <w:pPr>
        <w:spacing w:before="120"/>
        <w:jc w:val="center"/>
        <w:rPr>
          <w:snapToGrid w:val="0"/>
          <w:lang w:val="pt-PT"/>
        </w:rPr>
      </w:pPr>
      <w:r w:rsidRPr="00085027">
        <w:rPr>
          <w:snapToGrid w:val="0"/>
          <w:lang w:val="pt-PT"/>
        </w:rPr>
        <w:t>o</w:t>
      </w:r>
      <w:r w:rsidRPr="00085027">
        <w:rPr>
          <w:snapToGrid w:val="0"/>
          <w:lang w:val="pt-PT"/>
        </w:rPr>
        <w:tab/>
      </w:r>
      <w:proofErr w:type="spellStart"/>
      <w:r w:rsidRPr="00085027">
        <w:rPr>
          <w:snapToGrid w:val="0"/>
          <w:lang w:val="pt-PT"/>
        </w:rPr>
        <w:t>o</w:t>
      </w:r>
      <w:proofErr w:type="spellEnd"/>
    </w:p>
    <w:p w:rsidR="00660807" w:rsidRPr="00085027" w:rsidRDefault="00660807" w:rsidP="00660807">
      <w:pPr>
        <w:pStyle w:val="NormalCentered"/>
        <w:rPr>
          <w:lang w:val="pt-PT"/>
        </w:rPr>
      </w:pPr>
      <w:r w:rsidRPr="00085027">
        <w:rPr>
          <w:lang w:val="pt-PT"/>
        </w:rPr>
        <w:br w:type="page"/>
      </w:r>
    </w:p>
    <w:p w:rsidR="008D66DC" w:rsidRPr="00085027" w:rsidRDefault="008D66DC" w:rsidP="008D66DC">
      <w:pPr>
        <w:rPr>
          <w:b/>
          <w:bCs/>
          <w:u w:val="single"/>
          <w:lang w:val="pt-PT"/>
        </w:rPr>
      </w:pPr>
      <w:r w:rsidRPr="00085027">
        <w:rPr>
          <w:b/>
          <w:bCs/>
          <w:u w:val="single"/>
          <w:lang w:val="pt-PT"/>
        </w:rPr>
        <w:t>p.m.</w:t>
      </w:r>
    </w:p>
    <w:p w:rsidR="008D66DC" w:rsidRPr="00085027" w:rsidRDefault="008D66DC" w:rsidP="008D66DC">
      <w:pPr>
        <w:rPr>
          <w:b/>
          <w:bCs/>
          <w:i/>
          <w:iCs/>
          <w:u w:val="single"/>
          <w:lang w:val="pt-PT"/>
        </w:rPr>
      </w:pPr>
    </w:p>
    <w:p w:rsidR="008D66DC" w:rsidRPr="00085027" w:rsidRDefault="008D66DC" w:rsidP="008D66DC">
      <w:pPr>
        <w:rPr>
          <w:b/>
          <w:bCs/>
          <w:u w:val="single"/>
          <w:lang w:val="pt-PT"/>
        </w:rPr>
      </w:pPr>
      <w:proofErr w:type="spellStart"/>
      <w:r w:rsidRPr="00085027">
        <w:rPr>
          <w:b/>
          <w:bCs/>
          <w:u w:val="single"/>
          <w:lang w:val="pt-PT"/>
        </w:rPr>
        <w:t>Lundi</w:t>
      </w:r>
      <w:proofErr w:type="spellEnd"/>
      <w:r w:rsidRPr="00085027">
        <w:rPr>
          <w:b/>
          <w:bCs/>
          <w:u w:val="single"/>
          <w:lang w:val="pt-PT"/>
        </w:rPr>
        <w:t xml:space="preserve"> 5 </w:t>
      </w:r>
      <w:proofErr w:type="spellStart"/>
      <w:r w:rsidRPr="00085027">
        <w:rPr>
          <w:b/>
          <w:bCs/>
          <w:u w:val="single"/>
          <w:lang w:val="pt-PT"/>
        </w:rPr>
        <w:t>octobre</w:t>
      </w:r>
      <w:proofErr w:type="spellEnd"/>
      <w:r w:rsidRPr="00085027">
        <w:rPr>
          <w:b/>
          <w:bCs/>
          <w:u w:val="single"/>
          <w:lang w:val="pt-PT"/>
        </w:rPr>
        <w:t xml:space="preserve"> 2015</w:t>
      </w:r>
    </w:p>
    <w:p w:rsidR="008D66DC" w:rsidRPr="00085027" w:rsidRDefault="008D66DC" w:rsidP="008D66DC">
      <w:pPr>
        <w:rPr>
          <w:u w:val="single"/>
          <w:lang w:val="pt-PT"/>
        </w:rPr>
      </w:pPr>
    </w:p>
    <w:p w:rsidR="008D66DC" w:rsidRPr="00716481" w:rsidRDefault="008D66DC" w:rsidP="008D66DC">
      <w:pPr>
        <w:rPr>
          <w:lang w:val="fr-BE"/>
        </w:rPr>
      </w:pPr>
      <w:r w:rsidRPr="00647588">
        <w:rPr>
          <w:b/>
          <w:bCs/>
          <w:lang w:val="fr-BE"/>
        </w:rPr>
        <w:t>15h00</w:t>
      </w:r>
      <w:r w:rsidRPr="00716481">
        <w:rPr>
          <w:lang w:val="fr-BE"/>
        </w:rPr>
        <w:tab/>
      </w:r>
      <w:proofErr w:type="spellStart"/>
      <w:r w:rsidRPr="00716481">
        <w:rPr>
          <w:lang w:val="fr-BE"/>
        </w:rPr>
        <w:t>Eurogroupe</w:t>
      </w:r>
      <w:proofErr w:type="spellEnd"/>
    </w:p>
    <w:p w:rsidR="008D66DC" w:rsidRPr="00716481" w:rsidRDefault="008D66DC" w:rsidP="008D66DC">
      <w:pPr>
        <w:rPr>
          <w:lang w:val="fr-BE"/>
        </w:rPr>
      </w:pPr>
    </w:p>
    <w:p w:rsidR="008D66DC" w:rsidRPr="00F55727" w:rsidRDefault="008D66DC" w:rsidP="008D66DC">
      <w:pPr>
        <w:rPr>
          <w:lang w:val="fr-BE"/>
        </w:rPr>
      </w:pPr>
      <w:r w:rsidRPr="00647588">
        <w:rPr>
          <w:b/>
          <w:bCs/>
          <w:lang w:val="fr-BE"/>
        </w:rPr>
        <w:t>19h00</w:t>
      </w:r>
      <w:r w:rsidRPr="00F55727">
        <w:rPr>
          <w:lang w:val="fr-BE"/>
        </w:rPr>
        <w:tab/>
        <w:t xml:space="preserve">Conseil d'administration </w:t>
      </w:r>
      <w:r>
        <w:rPr>
          <w:lang w:val="fr-BE"/>
        </w:rPr>
        <w:t>des gouverneurs du MES</w:t>
      </w:r>
      <w:r w:rsidRPr="00F55727">
        <w:rPr>
          <w:lang w:val="fr-BE"/>
        </w:rPr>
        <w:t xml:space="preserve"> (ESM)</w:t>
      </w:r>
    </w:p>
    <w:p w:rsidR="008D66DC" w:rsidRDefault="008D66DC" w:rsidP="008D66DC">
      <w:pPr>
        <w:rPr>
          <w:b/>
          <w:bCs/>
          <w:u w:val="single"/>
          <w:lang w:val="fr-BE"/>
        </w:rPr>
      </w:pPr>
    </w:p>
    <w:p w:rsidR="008D66DC" w:rsidRPr="00716481" w:rsidRDefault="008D66DC" w:rsidP="008D66DC">
      <w:pPr>
        <w:rPr>
          <w:b/>
          <w:bCs/>
          <w:u w:val="single"/>
          <w:lang w:val="fr-BE"/>
        </w:rPr>
      </w:pPr>
      <w:r w:rsidRPr="00716481">
        <w:rPr>
          <w:b/>
          <w:bCs/>
          <w:u w:val="single"/>
          <w:lang w:val="fr-BE"/>
        </w:rPr>
        <w:t>Mardi 6 octobre 2015</w:t>
      </w:r>
    </w:p>
    <w:p w:rsidR="008D66DC" w:rsidRPr="00716481" w:rsidRDefault="008D66DC" w:rsidP="008D66DC">
      <w:pPr>
        <w:rPr>
          <w:u w:val="single"/>
          <w:lang w:val="fr-BE"/>
        </w:rPr>
      </w:pPr>
    </w:p>
    <w:p w:rsidR="008D66DC" w:rsidRDefault="008D66DC" w:rsidP="008D66DC">
      <w:pPr>
        <w:rPr>
          <w:lang w:val="fr-BE"/>
        </w:rPr>
      </w:pPr>
      <w:r w:rsidRPr="00647588">
        <w:rPr>
          <w:b/>
          <w:bCs/>
          <w:lang w:val="fr-BE"/>
        </w:rPr>
        <w:t>8h15</w:t>
      </w:r>
      <w:r w:rsidRPr="00647588">
        <w:rPr>
          <w:b/>
          <w:bCs/>
          <w:lang w:val="fr-BE"/>
        </w:rPr>
        <w:tab/>
      </w:r>
      <w:r w:rsidRPr="00F55727">
        <w:rPr>
          <w:lang w:val="fr-BE"/>
        </w:rPr>
        <w:tab/>
        <w:t xml:space="preserve">Conseil d'administration </w:t>
      </w:r>
      <w:r>
        <w:rPr>
          <w:lang w:val="fr-BE"/>
        </w:rPr>
        <w:t>des directeurs du MES</w:t>
      </w:r>
      <w:r w:rsidRPr="00F55727">
        <w:rPr>
          <w:lang w:val="fr-BE"/>
        </w:rPr>
        <w:t xml:space="preserve"> (ESM)</w:t>
      </w:r>
    </w:p>
    <w:p w:rsidR="008D66DC" w:rsidRPr="00F55727" w:rsidRDefault="008D66DC" w:rsidP="008D66DC">
      <w:pPr>
        <w:rPr>
          <w:lang w:val="fr-BE"/>
        </w:rPr>
      </w:pPr>
    </w:p>
    <w:p w:rsidR="008D66DC" w:rsidRPr="00716481" w:rsidRDefault="008D66DC" w:rsidP="008D66DC">
      <w:pPr>
        <w:rPr>
          <w:lang w:val="fr-BE"/>
        </w:rPr>
      </w:pPr>
      <w:r w:rsidRPr="00647588">
        <w:rPr>
          <w:b/>
          <w:bCs/>
          <w:lang w:val="fr-BE"/>
        </w:rPr>
        <w:t>9h00</w:t>
      </w:r>
      <w:r w:rsidRPr="00716481">
        <w:rPr>
          <w:lang w:val="fr-BE"/>
        </w:rPr>
        <w:t xml:space="preserve"> </w:t>
      </w:r>
      <w:r w:rsidRPr="00716481">
        <w:rPr>
          <w:lang w:val="fr-BE"/>
        </w:rPr>
        <w:tab/>
      </w:r>
      <w:r w:rsidRPr="00716481">
        <w:rPr>
          <w:lang w:val="fr-BE"/>
        </w:rPr>
        <w:tab/>
        <w:t xml:space="preserve">Petit-déjeuner ECOFIN </w:t>
      </w:r>
    </w:p>
    <w:p w:rsidR="008D66DC" w:rsidRPr="00716481" w:rsidRDefault="008D66DC" w:rsidP="008D66DC">
      <w:pPr>
        <w:rPr>
          <w:lang w:val="fr-BE"/>
        </w:rPr>
      </w:pPr>
    </w:p>
    <w:p w:rsidR="00601803" w:rsidRPr="008D66DC" w:rsidRDefault="008D66DC" w:rsidP="001A677B">
      <w:pPr>
        <w:rPr>
          <w:lang w:val="fr-BE"/>
        </w:rPr>
      </w:pPr>
      <w:r w:rsidRPr="00647588">
        <w:rPr>
          <w:b/>
          <w:bCs/>
          <w:lang w:val="fr-BE"/>
        </w:rPr>
        <w:t>10h00</w:t>
      </w:r>
      <w:r w:rsidRPr="00716481">
        <w:rPr>
          <w:lang w:val="fr-BE"/>
        </w:rPr>
        <w:tab/>
        <w:t>Conseil (ECOFIN)</w:t>
      </w:r>
    </w:p>
    <w:p w:rsidR="00601803" w:rsidRDefault="00601803" w:rsidP="00601803">
      <w:pPr>
        <w:pStyle w:val="FinalLine"/>
      </w:pPr>
    </w:p>
    <w:p w:rsidR="00601803" w:rsidRPr="003731F4" w:rsidRDefault="00601803" w:rsidP="00601803">
      <w:pPr>
        <w:pStyle w:val="NB"/>
        <w:rPr>
          <w:b/>
          <w:bCs/>
        </w:rPr>
      </w:pPr>
      <w:r w:rsidRPr="003731F4">
        <w:rPr>
          <w:b/>
          <w:bCs/>
        </w:rPr>
        <w:t>NB:</w:t>
      </w:r>
      <w:r w:rsidRPr="003731F4">
        <w:rPr>
          <w:b/>
          <w:bCs/>
        </w:rPr>
        <w:tab/>
        <w:t>Veuillez transmettre au service du protocole, aussi rapidement que possible, une liste des délégués qui participeront à cette réunion. Adresse électronique: protocole.participants@consilium.europa.eu</w:t>
      </w:r>
    </w:p>
    <w:p w:rsidR="00FC4670" w:rsidRDefault="00601803" w:rsidP="008D66DC">
      <w:pPr>
        <w:pStyle w:val="NB"/>
        <w:rPr>
          <w:b/>
          <w:bCs/>
        </w:rPr>
      </w:pPr>
      <w:r w:rsidRPr="003731F4">
        <w:rPr>
          <w:b/>
          <w:bCs/>
        </w:rPr>
        <w:t>NB:</w:t>
      </w:r>
      <w:r w:rsidRPr="003731F4">
        <w:rPr>
          <w:b/>
          <w:bCs/>
        </w:rPr>
        <w:tab/>
        <w:t>Il est recommandé aux délégués devant obtenir un badge journalier pour assister aux réunions de consulter le document 14387/1/12 REV 1 afin de prendre connaissance des modalités d'obtention de ce badge.</w:t>
      </w:r>
    </w:p>
    <w:sectPr w:rsidR="00FC4670" w:rsidSect="001E6F54">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54" w:rsidRPr="001E6F54" w:rsidRDefault="001E6F54" w:rsidP="001E6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E6F54" w:rsidRPr="00D94637" w:rsidTr="001E6F54">
      <w:trPr>
        <w:jc w:val="center"/>
      </w:trPr>
      <w:tc>
        <w:tcPr>
          <w:tcW w:w="5000" w:type="pct"/>
          <w:gridSpan w:val="7"/>
          <w:shd w:val="clear" w:color="auto" w:fill="auto"/>
          <w:tcMar>
            <w:top w:w="57" w:type="dxa"/>
          </w:tcMar>
        </w:tcPr>
        <w:p w:rsidR="001E6F54" w:rsidRPr="00D94637" w:rsidRDefault="001E6F54" w:rsidP="00D94637">
          <w:pPr>
            <w:pStyle w:val="FooterText"/>
            <w:pBdr>
              <w:top w:val="single" w:sz="4" w:space="1" w:color="auto"/>
            </w:pBdr>
            <w:spacing w:before="200"/>
            <w:rPr>
              <w:sz w:val="2"/>
              <w:szCs w:val="2"/>
            </w:rPr>
          </w:pPr>
          <w:bookmarkStart w:id="2" w:name="FOOTER_STANDARD"/>
        </w:p>
      </w:tc>
    </w:tr>
    <w:tr w:rsidR="001E6F54" w:rsidRPr="00B310DC" w:rsidTr="001E6F54">
      <w:trPr>
        <w:jc w:val="center"/>
      </w:trPr>
      <w:tc>
        <w:tcPr>
          <w:tcW w:w="2500" w:type="pct"/>
          <w:gridSpan w:val="2"/>
          <w:shd w:val="clear" w:color="auto" w:fill="auto"/>
          <w:tcMar>
            <w:top w:w="0" w:type="dxa"/>
          </w:tcMar>
        </w:tcPr>
        <w:p w:rsidR="001E6F54" w:rsidRPr="00AD7BF2" w:rsidRDefault="001E6F54" w:rsidP="004F54B2">
          <w:pPr>
            <w:pStyle w:val="FooterText"/>
          </w:pPr>
          <w:r>
            <w:t>CM 3846/15</w:t>
          </w:r>
          <w:r w:rsidRPr="002511D8">
            <w:t xml:space="preserve"> </w:t>
          </w:r>
        </w:p>
      </w:tc>
      <w:tc>
        <w:tcPr>
          <w:tcW w:w="625" w:type="pct"/>
          <w:shd w:val="clear" w:color="auto" w:fill="auto"/>
          <w:tcMar>
            <w:top w:w="0" w:type="dxa"/>
          </w:tcMar>
        </w:tcPr>
        <w:p w:rsidR="001E6F54" w:rsidRPr="00AD7BF2" w:rsidRDefault="001E6F54" w:rsidP="00D94637">
          <w:pPr>
            <w:pStyle w:val="FooterText"/>
            <w:jc w:val="center"/>
          </w:pPr>
        </w:p>
      </w:tc>
      <w:tc>
        <w:tcPr>
          <w:tcW w:w="1287" w:type="pct"/>
          <w:gridSpan w:val="3"/>
          <w:shd w:val="clear" w:color="auto" w:fill="auto"/>
          <w:tcMar>
            <w:top w:w="0" w:type="dxa"/>
          </w:tcMar>
        </w:tcPr>
        <w:p w:rsidR="001E6F54" w:rsidRPr="002511D8" w:rsidRDefault="001E6F54" w:rsidP="00D94637">
          <w:pPr>
            <w:pStyle w:val="FooterText"/>
            <w:jc w:val="center"/>
          </w:pPr>
        </w:p>
      </w:tc>
      <w:tc>
        <w:tcPr>
          <w:tcW w:w="588" w:type="pct"/>
          <w:shd w:val="clear" w:color="auto" w:fill="auto"/>
          <w:tcMar>
            <w:top w:w="0" w:type="dxa"/>
          </w:tcMar>
        </w:tcPr>
        <w:p w:rsidR="001E6F54" w:rsidRPr="00B310DC" w:rsidRDefault="001E6F54"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1E6F54" w:rsidRPr="00D94637" w:rsidTr="001E6F54">
      <w:trPr>
        <w:jc w:val="center"/>
      </w:trPr>
      <w:tc>
        <w:tcPr>
          <w:tcW w:w="1774" w:type="pct"/>
          <w:shd w:val="clear" w:color="auto" w:fill="auto"/>
        </w:tcPr>
        <w:p w:rsidR="001E6F54" w:rsidRPr="00AD7BF2" w:rsidRDefault="001E6F54" w:rsidP="00D94637">
          <w:pPr>
            <w:pStyle w:val="FooterText"/>
            <w:spacing w:before="40"/>
          </w:pPr>
        </w:p>
      </w:tc>
      <w:tc>
        <w:tcPr>
          <w:tcW w:w="1455" w:type="pct"/>
          <w:gridSpan w:val="3"/>
          <w:shd w:val="clear" w:color="auto" w:fill="auto"/>
        </w:tcPr>
        <w:p w:rsidR="001E6F54" w:rsidRPr="00AD7BF2" w:rsidRDefault="001E6F54" w:rsidP="00D204D6">
          <w:pPr>
            <w:pStyle w:val="FooterText"/>
            <w:spacing w:before="40"/>
            <w:jc w:val="center"/>
          </w:pPr>
        </w:p>
      </w:tc>
      <w:tc>
        <w:tcPr>
          <w:tcW w:w="1147" w:type="pct"/>
          <w:shd w:val="clear" w:color="auto" w:fill="auto"/>
        </w:tcPr>
        <w:p w:rsidR="001E6F54" w:rsidRPr="00D94637" w:rsidRDefault="001E6F54" w:rsidP="00D94637">
          <w:pPr>
            <w:pStyle w:val="FooterText"/>
            <w:jc w:val="right"/>
            <w:rPr>
              <w:b/>
              <w:position w:val="-4"/>
              <w:sz w:val="36"/>
            </w:rPr>
          </w:pPr>
        </w:p>
      </w:tc>
      <w:tc>
        <w:tcPr>
          <w:tcW w:w="625" w:type="pct"/>
          <w:gridSpan w:val="2"/>
          <w:shd w:val="clear" w:color="auto" w:fill="auto"/>
        </w:tcPr>
        <w:p w:rsidR="001E6F54" w:rsidRPr="00D94637" w:rsidRDefault="001E6F54" w:rsidP="00D94637">
          <w:pPr>
            <w:pStyle w:val="FooterText"/>
            <w:jc w:val="right"/>
            <w:rPr>
              <w:sz w:val="16"/>
            </w:rPr>
          </w:pPr>
          <w:r>
            <w:rPr>
              <w:b/>
              <w:position w:val="-4"/>
              <w:sz w:val="36"/>
            </w:rPr>
            <w:t>FR</w:t>
          </w:r>
        </w:p>
      </w:tc>
    </w:tr>
    <w:bookmarkEnd w:id="2"/>
  </w:tbl>
  <w:p w:rsidR="00601803" w:rsidRPr="001E6F54" w:rsidRDefault="00601803" w:rsidP="001E6F5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E6F54" w:rsidRPr="00D94637" w:rsidTr="001E6F54">
      <w:trPr>
        <w:jc w:val="center"/>
      </w:trPr>
      <w:tc>
        <w:tcPr>
          <w:tcW w:w="5000" w:type="pct"/>
          <w:gridSpan w:val="7"/>
          <w:shd w:val="clear" w:color="auto" w:fill="auto"/>
          <w:tcMar>
            <w:top w:w="57" w:type="dxa"/>
          </w:tcMar>
        </w:tcPr>
        <w:p w:rsidR="001E6F54" w:rsidRPr="00D94637" w:rsidRDefault="001E6F54" w:rsidP="00D94637">
          <w:pPr>
            <w:pStyle w:val="FooterText"/>
            <w:pBdr>
              <w:top w:val="single" w:sz="4" w:space="1" w:color="auto"/>
            </w:pBdr>
            <w:spacing w:before="200"/>
            <w:rPr>
              <w:sz w:val="2"/>
              <w:szCs w:val="2"/>
            </w:rPr>
          </w:pPr>
        </w:p>
      </w:tc>
    </w:tr>
    <w:tr w:rsidR="001E6F54" w:rsidRPr="00B310DC" w:rsidTr="001E6F54">
      <w:trPr>
        <w:jc w:val="center"/>
      </w:trPr>
      <w:tc>
        <w:tcPr>
          <w:tcW w:w="2500" w:type="pct"/>
          <w:gridSpan w:val="2"/>
          <w:shd w:val="clear" w:color="auto" w:fill="auto"/>
          <w:tcMar>
            <w:top w:w="0" w:type="dxa"/>
          </w:tcMar>
        </w:tcPr>
        <w:p w:rsidR="001E6F54" w:rsidRPr="00AD7BF2" w:rsidRDefault="001E6F54" w:rsidP="004F54B2">
          <w:pPr>
            <w:pStyle w:val="FooterText"/>
          </w:pPr>
          <w:r>
            <w:t>CM 3846/15</w:t>
          </w:r>
          <w:r w:rsidRPr="002511D8">
            <w:t xml:space="preserve"> </w:t>
          </w:r>
        </w:p>
      </w:tc>
      <w:tc>
        <w:tcPr>
          <w:tcW w:w="625" w:type="pct"/>
          <w:shd w:val="clear" w:color="auto" w:fill="auto"/>
          <w:tcMar>
            <w:top w:w="0" w:type="dxa"/>
          </w:tcMar>
        </w:tcPr>
        <w:p w:rsidR="001E6F54" w:rsidRPr="00AD7BF2" w:rsidRDefault="001E6F54" w:rsidP="00D94637">
          <w:pPr>
            <w:pStyle w:val="FooterText"/>
            <w:jc w:val="center"/>
          </w:pPr>
        </w:p>
      </w:tc>
      <w:tc>
        <w:tcPr>
          <w:tcW w:w="1287" w:type="pct"/>
          <w:gridSpan w:val="3"/>
          <w:shd w:val="clear" w:color="auto" w:fill="auto"/>
          <w:tcMar>
            <w:top w:w="0" w:type="dxa"/>
          </w:tcMar>
        </w:tcPr>
        <w:p w:rsidR="001E6F54" w:rsidRPr="002511D8" w:rsidRDefault="001E6F54" w:rsidP="00D94637">
          <w:pPr>
            <w:pStyle w:val="FooterText"/>
            <w:jc w:val="center"/>
          </w:pPr>
        </w:p>
      </w:tc>
      <w:tc>
        <w:tcPr>
          <w:tcW w:w="588" w:type="pct"/>
          <w:shd w:val="clear" w:color="auto" w:fill="auto"/>
          <w:tcMar>
            <w:top w:w="0" w:type="dxa"/>
          </w:tcMar>
        </w:tcPr>
        <w:p w:rsidR="001E6F54" w:rsidRPr="00B310DC" w:rsidRDefault="001E6F5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1E6F54" w:rsidRPr="00D94637" w:rsidTr="001E6F54">
      <w:trPr>
        <w:jc w:val="center"/>
      </w:trPr>
      <w:tc>
        <w:tcPr>
          <w:tcW w:w="1774" w:type="pct"/>
          <w:shd w:val="clear" w:color="auto" w:fill="auto"/>
        </w:tcPr>
        <w:p w:rsidR="001E6F54" w:rsidRPr="00AD7BF2" w:rsidRDefault="001E6F54" w:rsidP="00D94637">
          <w:pPr>
            <w:pStyle w:val="FooterText"/>
            <w:spacing w:before="40"/>
          </w:pPr>
        </w:p>
      </w:tc>
      <w:tc>
        <w:tcPr>
          <w:tcW w:w="1455" w:type="pct"/>
          <w:gridSpan w:val="3"/>
          <w:shd w:val="clear" w:color="auto" w:fill="auto"/>
        </w:tcPr>
        <w:p w:rsidR="001E6F54" w:rsidRPr="00AD7BF2" w:rsidRDefault="001E6F54" w:rsidP="00D204D6">
          <w:pPr>
            <w:pStyle w:val="FooterText"/>
            <w:spacing w:before="40"/>
            <w:jc w:val="center"/>
          </w:pPr>
        </w:p>
      </w:tc>
      <w:tc>
        <w:tcPr>
          <w:tcW w:w="1147" w:type="pct"/>
          <w:shd w:val="clear" w:color="auto" w:fill="auto"/>
        </w:tcPr>
        <w:p w:rsidR="001E6F54" w:rsidRPr="00D94637" w:rsidRDefault="001E6F54" w:rsidP="00D94637">
          <w:pPr>
            <w:pStyle w:val="FooterText"/>
            <w:jc w:val="right"/>
            <w:rPr>
              <w:b/>
              <w:position w:val="-4"/>
              <w:sz w:val="36"/>
            </w:rPr>
          </w:pPr>
        </w:p>
      </w:tc>
      <w:tc>
        <w:tcPr>
          <w:tcW w:w="625" w:type="pct"/>
          <w:gridSpan w:val="2"/>
          <w:shd w:val="clear" w:color="auto" w:fill="auto"/>
        </w:tcPr>
        <w:p w:rsidR="001E6F54" w:rsidRPr="00D94637" w:rsidRDefault="001E6F54" w:rsidP="00D94637">
          <w:pPr>
            <w:pStyle w:val="FooterText"/>
            <w:jc w:val="right"/>
            <w:rPr>
              <w:sz w:val="16"/>
            </w:rPr>
          </w:pPr>
          <w:r>
            <w:rPr>
              <w:b/>
              <w:position w:val="-4"/>
              <w:sz w:val="36"/>
            </w:rPr>
            <w:t>FR</w:t>
          </w:r>
        </w:p>
      </w:tc>
    </w:tr>
  </w:tbl>
  <w:p w:rsidR="00601803" w:rsidRPr="001E6F54" w:rsidRDefault="00601803" w:rsidP="001E6F5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54" w:rsidRPr="001E6F54" w:rsidRDefault="001E6F54" w:rsidP="001E6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54" w:rsidRPr="001E6F54" w:rsidRDefault="001E6F54" w:rsidP="001E6F5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54" w:rsidRPr="001E6F54" w:rsidRDefault="001E6F54" w:rsidP="001E6F5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A0004"/>
    <w:lvl w:ilvl="0">
      <w:start w:val="1"/>
      <w:numFmt w:val="decimal"/>
      <w:lvlText w:val="%1."/>
      <w:lvlJc w:val="left"/>
      <w:pPr>
        <w:tabs>
          <w:tab w:val="num" w:pos="1492"/>
        </w:tabs>
        <w:ind w:left="1492" w:hanging="360"/>
      </w:pPr>
    </w:lvl>
  </w:abstractNum>
  <w:abstractNum w:abstractNumId="1">
    <w:nsid w:val="FFFFFF7D"/>
    <w:multiLevelType w:val="singleLevel"/>
    <w:tmpl w:val="54744CD6"/>
    <w:lvl w:ilvl="0">
      <w:start w:val="1"/>
      <w:numFmt w:val="decimal"/>
      <w:lvlText w:val="%1."/>
      <w:lvlJc w:val="left"/>
      <w:pPr>
        <w:tabs>
          <w:tab w:val="num" w:pos="1209"/>
        </w:tabs>
        <w:ind w:left="1209" w:hanging="360"/>
      </w:pPr>
    </w:lvl>
  </w:abstractNum>
  <w:abstractNum w:abstractNumId="2">
    <w:nsid w:val="FFFFFF7E"/>
    <w:multiLevelType w:val="singleLevel"/>
    <w:tmpl w:val="1452DF18"/>
    <w:lvl w:ilvl="0">
      <w:start w:val="1"/>
      <w:numFmt w:val="decimal"/>
      <w:lvlText w:val="%1."/>
      <w:lvlJc w:val="left"/>
      <w:pPr>
        <w:tabs>
          <w:tab w:val="num" w:pos="926"/>
        </w:tabs>
        <w:ind w:left="926" w:hanging="360"/>
      </w:pPr>
    </w:lvl>
  </w:abstractNum>
  <w:abstractNum w:abstractNumId="3">
    <w:nsid w:val="FFFFFF7F"/>
    <w:multiLevelType w:val="singleLevel"/>
    <w:tmpl w:val="5C9A173E"/>
    <w:lvl w:ilvl="0">
      <w:start w:val="1"/>
      <w:numFmt w:val="decimal"/>
      <w:lvlText w:val="%1."/>
      <w:lvlJc w:val="left"/>
      <w:pPr>
        <w:tabs>
          <w:tab w:val="num" w:pos="643"/>
        </w:tabs>
        <w:ind w:left="643" w:hanging="360"/>
      </w:pPr>
    </w:lvl>
  </w:abstractNum>
  <w:abstractNum w:abstractNumId="4">
    <w:nsid w:val="FFFFFF80"/>
    <w:multiLevelType w:val="singleLevel"/>
    <w:tmpl w:val="1E1442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74D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74E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4E4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D812BA"/>
    <w:lvl w:ilvl="0">
      <w:start w:val="1"/>
      <w:numFmt w:val="decimal"/>
      <w:lvlText w:val="%1."/>
      <w:lvlJc w:val="left"/>
      <w:pPr>
        <w:tabs>
          <w:tab w:val="num" w:pos="360"/>
        </w:tabs>
        <w:ind w:left="360" w:hanging="360"/>
      </w:pPr>
    </w:lvl>
  </w:abstractNum>
  <w:abstractNum w:abstractNumId="9">
    <w:nsid w:val="FFFFFF89"/>
    <w:multiLevelType w:val="singleLevel"/>
    <w:tmpl w:val="3FC4AC9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6EB14BF3"/>
    <w:multiLevelType w:val="hybridMultilevel"/>
    <w:tmpl w:val="AD16DAE4"/>
    <w:lvl w:ilvl="0" w:tplc="CE90EE4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2">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3">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2"/>
  </w:num>
  <w:num w:numId="3">
    <w:abstractNumId w:val="17"/>
  </w:num>
  <w:num w:numId="4">
    <w:abstractNumId w:val="26"/>
  </w:num>
  <w:num w:numId="5">
    <w:abstractNumId w:val="14"/>
  </w:num>
  <w:num w:numId="6">
    <w:abstractNumId w:val="33"/>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1"/>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e7965947-2bbc-48ea-b2f0-8e0fc2c1827d&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9-21&lt;/text&gt;_x000d__x000a_  &lt;/metadata&gt;_x000d__x000a_  &lt;metadata key=&quot;md_Prefix&quot;&gt;_x000d__x000a_    &lt;text&gt;CM&lt;/text&gt;_x000d__x000a_  &lt;/metadata&gt;_x000d__x000a_  &lt;metadata key=&quot;md_DocumentNumber&quot;&gt;_x000d__x000a_    &lt;text&gt;384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ECOFIN&lt;/text&gt;_x000d__x000a_    &lt;/textlist&gt;_x000d__x000a_  &lt;/metadata&gt;_x000d__x000a_  &lt;metadata key=&quot;md_Contact&quot;&gt;_x000d__x000a_    &lt;text&gt;Mr Hans GILBERS_x000d__x000a_hans.gilbers@consi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e session du CONSEIL DE L'UNION EUROPÉENNE (Affaires économiques et financière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601803"/>
    <w:rsid w:val="00010C1D"/>
    <w:rsid w:val="00051E92"/>
    <w:rsid w:val="00085027"/>
    <w:rsid w:val="0009656C"/>
    <w:rsid w:val="00165755"/>
    <w:rsid w:val="00182F2F"/>
    <w:rsid w:val="001A677B"/>
    <w:rsid w:val="001C1958"/>
    <w:rsid w:val="001E6F54"/>
    <w:rsid w:val="00213F1F"/>
    <w:rsid w:val="00220A4B"/>
    <w:rsid w:val="00247F36"/>
    <w:rsid w:val="00297F1D"/>
    <w:rsid w:val="002A2AE8"/>
    <w:rsid w:val="002D344B"/>
    <w:rsid w:val="003731F4"/>
    <w:rsid w:val="003C6E8B"/>
    <w:rsid w:val="005157F5"/>
    <w:rsid w:val="00537968"/>
    <w:rsid w:val="005F0B55"/>
    <w:rsid w:val="00601803"/>
    <w:rsid w:val="0063379B"/>
    <w:rsid w:val="00647588"/>
    <w:rsid w:val="00660807"/>
    <w:rsid w:val="00697EAD"/>
    <w:rsid w:val="006A38C5"/>
    <w:rsid w:val="006C1AD4"/>
    <w:rsid w:val="006D6DE2"/>
    <w:rsid w:val="006E33E2"/>
    <w:rsid w:val="006F4741"/>
    <w:rsid w:val="00735048"/>
    <w:rsid w:val="007477FC"/>
    <w:rsid w:val="0075756A"/>
    <w:rsid w:val="007E4FB3"/>
    <w:rsid w:val="00825503"/>
    <w:rsid w:val="008826F8"/>
    <w:rsid w:val="008D66DC"/>
    <w:rsid w:val="009B245C"/>
    <w:rsid w:val="00A25310"/>
    <w:rsid w:val="00A469D7"/>
    <w:rsid w:val="00B25317"/>
    <w:rsid w:val="00BA5399"/>
    <w:rsid w:val="00BE1373"/>
    <w:rsid w:val="00BE6FDF"/>
    <w:rsid w:val="00D451E4"/>
    <w:rsid w:val="00E5103D"/>
    <w:rsid w:val="00ED585C"/>
    <w:rsid w:val="00F5531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BA5399"/>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link w:val="TechnicalBlock"/>
    <w:rsid w:val="00601803"/>
    <w:rPr>
      <w:sz w:val="24"/>
      <w:szCs w:val="24"/>
      <w:lang w:val="fr-FR" w:eastAsia="en-US"/>
    </w:rPr>
  </w:style>
  <w:style w:type="character" w:customStyle="1" w:styleId="HeaderCouncilLargeChar">
    <w:name w:val="Header Council Large Char"/>
    <w:basedOn w:val="TechnicalBlockChar"/>
    <w:link w:val="HeaderCouncilLarge"/>
    <w:rsid w:val="00601803"/>
    <w:rPr>
      <w:sz w:val="2"/>
      <w:szCs w:val="24"/>
      <w:lang w:val="fr-FR" w:eastAsia="en-US"/>
    </w:rPr>
  </w:style>
  <w:style w:type="paragraph" w:customStyle="1" w:styleId="FooterText">
    <w:name w:val="Footer Text"/>
    <w:basedOn w:val="Normal"/>
    <w:rsid w:val="00601803"/>
    <w:rPr>
      <w:lang w:val="en-GB"/>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fr-FR" w:eastAsia="en-US"/>
    </w:rPr>
  </w:style>
  <w:style w:type="character" w:customStyle="1" w:styleId="PointManual1Char">
    <w:name w:val="Point Manual (1) Char"/>
    <w:link w:val="PointManual1"/>
    <w:rsid w:val="00A25310"/>
    <w:rPr>
      <w:sz w:val="24"/>
      <w:szCs w:val="24"/>
      <w:lang w:val="fr-FR" w:eastAsia="en-US"/>
    </w:rPr>
  </w:style>
  <w:style w:type="character" w:customStyle="1" w:styleId="PointManualChar">
    <w:name w:val="Point Manual Char"/>
    <w:link w:val="PointManual"/>
    <w:rsid w:val="00E5103D"/>
    <w:rPr>
      <w:sz w:val="24"/>
      <w:szCs w:val="24"/>
      <w:lang w:val="fr-FR" w:eastAsia="en-US"/>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BA5399"/>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link w:val="TechnicalBlock"/>
    <w:rsid w:val="00601803"/>
    <w:rPr>
      <w:sz w:val="24"/>
      <w:szCs w:val="24"/>
      <w:lang w:val="fr-FR" w:eastAsia="en-US"/>
    </w:rPr>
  </w:style>
  <w:style w:type="character" w:customStyle="1" w:styleId="HeaderCouncilLargeChar">
    <w:name w:val="Header Council Large Char"/>
    <w:basedOn w:val="TechnicalBlockChar"/>
    <w:link w:val="HeaderCouncilLarge"/>
    <w:rsid w:val="00601803"/>
    <w:rPr>
      <w:sz w:val="2"/>
      <w:szCs w:val="24"/>
      <w:lang w:val="fr-FR" w:eastAsia="en-US"/>
    </w:rPr>
  </w:style>
  <w:style w:type="paragraph" w:customStyle="1" w:styleId="FooterText">
    <w:name w:val="Footer Text"/>
    <w:basedOn w:val="Normal"/>
    <w:rsid w:val="00601803"/>
    <w:rPr>
      <w:lang w:val="en-GB"/>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fr-FR" w:eastAsia="en-US"/>
    </w:rPr>
  </w:style>
  <w:style w:type="character" w:customStyle="1" w:styleId="PointManual1Char">
    <w:name w:val="Point Manual (1) Char"/>
    <w:link w:val="PointManual1"/>
    <w:rsid w:val="00A25310"/>
    <w:rPr>
      <w:sz w:val="24"/>
      <w:szCs w:val="24"/>
      <w:lang w:val="fr-FR" w:eastAsia="en-US"/>
    </w:rPr>
  </w:style>
  <w:style w:type="character" w:customStyle="1" w:styleId="PointManualChar">
    <w:name w:val="Point Manual Char"/>
    <w:link w:val="PointManual"/>
    <w:rsid w:val="00E5103D"/>
    <w:rPr>
      <w:sz w:val="24"/>
      <w:szCs w:val="24"/>
      <w:lang w:val="fr-FR" w:eastAsia="en-US"/>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VAVROVA Tereza</cp:lastModifiedBy>
  <cp:revision>3</cp:revision>
  <cp:lastPrinted>2015-09-21T13:56:00Z</cp:lastPrinted>
  <dcterms:created xsi:type="dcterms:W3CDTF">2015-09-21T13:55:00Z</dcterms:created>
  <dcterms:modified xsi:type="dcterms:W3CDTF">2015-09-21T13:56:00Z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