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32" w:rsidRPr="00B46F88" w:rsidRDefault="00AF55DA" w:rsidP="00B46F8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d2760b3-809f-49db-97c3-2fece50ea7fb_0" style="width:568.5pt;height:492pt">
            <v:imagedata r:id="rId9" o:title=""/>
          </v:shape>
        </w:pict>
      </w:r>
      <w:bookmarkEnd w:id="0"/>
    </w:p>
    <w:p w:rsidR="00830EEB" w:rsidRPr="004116F5" w:rsidRDefault="00830EEB" w:rsidP="005071BB">
      <w:pPr>
        <w:pStyle w:val="PointManual"/>
        <w:spacing w:before="0"/>
      </w:pPr>
    </w:p>
    <w:p w:rsidR="005071BB" w:rsidRPr="004116F5" w:rsidRDefault="005071BB" w:rsidP="005071BB">
      <w:pPr>
        <w:pStyle w:val="PointManual"/>
        <w:spacing w:before="0"/>
      </w:pPr>
      <w:r w:rsidRPr="004116F5">
        <w:t>1.</w:t>
      </w:r>
      <w:r w:rsidRPr="004116F5">
        <w:tab/>
        <w:t>Adoption of the provisional agenda</w:t>
      </w:r>
    </w:p>
    <w:p w:rsidR="005071BB" w:rsidRPr="004116F5" w:rsidRDefault="005071BB" w:rsidP="005071BB">
      <w:pPr>
        <w:rPr>
          <w:b/>
          <w:bCs/>
        </w:rPr>
      </w:pPr>
    </w:p>
    <w:p w:rsidR="00DD102F" w:rsidRPr="004116F5" w:rsidRDefault="00DD102F" w:rsidP="00F36D1F">
      <w:pPr>
        <w:pStyle w:val="PointManual"/>
        <w:rPr>
          <w:b/>
          <w:bCs/>
          <w:u w:val="single"/>
        </w:rPr>
      </w:pPr>
      <w:r w:rsidRPr="004116F5">
        <w:rPr>
          <w:b/>
          <w:u w:val="single"/>
        </w:rPr>
        <w:t>Non-legislative activities</w:t>
      </w:r>
    </w:p>
    <w:p w:rsidR="005071BB" w:rsidRPr="004116F5" w:rsidRDefault="005071BB" w:rsidP="005071BB"/>
    <w:p w:rsidR="00DD102F" w:rsidRPr="004116F5" w:rsidRDefault="00DD102F" w:rsidP="00DD102F">
      <w:pPr>
        <w:pStyle w:val="PointManual"/>
        <w:rPr>
          <w:color w:val="000000"/>
        </w:rPr>
      </w:pPr>
      <w:r w:rsidRPr="004116F5">
        <w:t>2.</w:t>
      </w:r>
      <w:r w:rsidRPr="004116F5">
        <w:tab/>
        <w:t>(poss.) Approval of the list of 'A' items</w:t>
      </w:r>
    </w:p>
    <w:p w:rsidR="00DD102F" w:rsidRPr="004116F5" w:rsidRDefault="00DD102F" w:rsidP="005071BB"/>
    <w:p w:rsidR="005071BB" w:rsidRPr="004116F5" w:rsidRDefault="005071BB" w:rsidP="00F36D1F">
      <w:pPr>
        <w:pStyle w:val="PointManual"/>
        <w:rPr>
          <w:b/>
          <w:bCs/>
          <w:u w:val="single"/>
        </w:rPr>
      </w:pPr>
      <w:r w:rsidRPr="004116F5">
        <w:rPr>
          <w:b/>
          <w:u w:val="single"/>
        </w:rPr>
        <w:t>Legislative deliberations</w:t>
      </w:r>
    </w:p>
    <w:p w:rsidR="005071BB" w:rsidRPr="004116F5" w:rsidRDefault="005071BB" w:rsidP="005071BB">
      <w:pPr>
        <w:rPr>
          <w:b/>
          <w:bCs/>
        </w:rPr>
      </w:pPr>
      <w:r w:rsidRPr="004116F5">
        <w:rPr>
          <w:b/>
        </w:rPr>
        <w:t>(Public deliberation in accordance with Article 16(8) of the Treaty on European Union)</w:t>
      </w:r>
    </w:p>
    <w:p w:rsidR="005071BB" w:rsidRPr="004116F5" w:rsidRDefault="005071BB" w:rsidP="005071BB">
      <w:pPr>
        <w:pStyle w:val="PointManual"/>
        <w:spacing w:before="0"/>
      </w:pPr>
    </w:p>
    <w:p w:rsidR="00977F63" w:rsidRPr="004116F5" w:rsidRDefault="00DD102F" w:rsidP="00830EEB">
      <w:pPr>
        <w:pStyle w:val="PointManual"/>
      </w:pPr>
      <w:r w:rsidRPr="004116F5">
        <w:t>3.</w:t>
      </w:r>
      <w:r w:rsidRPr="004116F5">
        <w:tab/>
        <w:t>(poss.) Approval of the list of 'A' items</w:t>
      </w:r>
    </w:p>
    <w:p w:rsidR="00A40F32" w:rsidRPr="004116F5" w:rsidRDefault="005071BB" w:rsidP="005071BB">
      <w:pPr>
        <w:pStyle w:val="PointManual"/>
        <w:spacing w:before="0"/>
      </w:pPr>
      <w:r w:rsidRPr="004116F5">
        <w:br w:type="page"/>
      </w:r>
    </w:p>
    <w:p w:rsidR="00977F63" w:rsidRPr="004116F5" w:rsidRDefault="00DD102F" w:rsidP="00977F63">
      <w:pPr>
        <w:pStyle w:val="PointManual"/>
        <w:spacing w:before="0"/>
      </w:pPr>
      <w:r w:rsidRPr="004116F5">
        <w:t>4.</w:t>
      </w:r>
      <w:r w:rsidRPr="004116F5">
        <w:tab/>
        <w:t xml:space="preserve">(poss.) Proposal for a Directive of the European Parliament and the Council on improving the gender balance among non-executive directors of companies listed on stock exchanges and related measures </w:t>
      </w:r>
      <w:r w:rsidRPr="004116F5">
        <w:rPr>
          <w:b/>
        </w:rPr>
        <w:t>(First reading)</w:t>
      </w:r>
    </w:p>
    <w:p w:rsidR="005071BB" w:rsidRPr="004116F5" w:rsidRDefault="005071BB" w:rsidP="00830EEB">
      <w:pPr>
        <w:pStyle w:val="Text1"/>
      </w:pPr>
      <w:r w:rsidRPr="004116F5">
        <w:t>Interinstitutional File: 2012/0299 (COD)</w:t>
      </w:r>
    </w:p>
    <w:p w:rsidR="005071BB" w:rsidRPr="004116F5" w:rsidRDefault="005071BB" w:rsidP="00977F63">
      <w:pPr>
        <w:pStyle w:val="Dash1"/>
        <w:numPr>
          <w:ilvl w:val="0"/>
          <w:numId w:val="2"/>
        </w:numPr>
      </w:pPr>
      <w:r w:rsidRPr="004116F5">
        <w:t>General approach (</w:t>
      </w:r>
      <w:r w:rsidRPr="004116F5">
        <w:rPr>
          <w:sz w:val="20"/>
        </w:rPr>
        <w:t>●</w:t>
      </w:r>
      <w:r w:rsidRPr="004116F5">
        <w:t>)</w:t>
      </w:r>
    </w:p>
    <w:p w:rsidR="00F36D1F" w:rsidRPr="004116F5" w:rsidRDefault="0038745F" w:rsidP="000E3017">
      <w:pPr>
        <w:pStyle w:val="Text3"/>
        <w:rPr>
          <w:u w:val="single"/>
        </w:rPr>
      </w:pPr>
      <w:r w:rsidRPr="004116F5">
        <w:t>16433/12 SOC 943 COMPET 708 DRS 130 CODEC 2724</w:t>
      </w:r>
    </w:p>
    <w:p w:rsidR="005071BB" w:rsidRPr="004116F5" w:rsidRDefault="005071BB" w:rsidP="005071BB">
      <w:pPr>
        <w:tabs>
          <w:tab w:val="left" w:pos="1080"/>
        </w:tabs>
        <w:rPr>
          <w:u w:val="single"/>
        </w:rPr>
      </w:pPr>
    </w:p>
    <w:p w:rsidR="00B1780A" w:rsidRPr="004116F5" w:rsidRDefault="00B1780A" w:rsidP="005071BB">
      <w:pPr>
        <w:tabs>
          <w:tab w:val="left" w:pos="1080"/>
        </w:tabs>
        <w:rPr>
          <w:u w:val="single"/>
        </w:rPr>
      </w:pPr>
    </w:p>
    <w:p w:rsidR="00490F83" w:rsidRPr="004116F5" w:rsidRDefault="00490F83" w:rsidP="005071BB">
      <w:pPr>
        <w:tabs>
          <w:tab w:val="left" w:pos="1080"/>
        </w:tabs>
        <w:rPr>
          <w:u w:val="single"/>
        </w:rPr>
      </w:pPr>
    </w:p>
    <w:p w:rsidR="005071BB" w:rsidRPr="004116F5" w:rsidRDefault="005071BB" w:rsidP="005071BB">
      <w:pPr>
        <w:rPr>
          <w:b/>
          <w:bCs/>
          <w:szCs w:val="32"/>
          <w:u w:val="single"/>
        </w:rPr>
      </w:pPr>
      <w:r w:rsidRPr="004116F5">
        <w:rPr>
          <w:b/>
          <w:u w:val="single"/>
        </w:rPr>
        <w:t>Non-legislative activities</w:t>
      </w:r>
    </w:p>
    <w:p w:rsidR="005071BB" w:rsidRPr="004116F5" w:rsidRDefault="005071BB" w:rsidP="00485FBB">
      <w:pPr>
        <w:rPr>
          <w:b/>
          <w:bCs/>
        </w:rPr>
      </w:pPr>
      <w:r w:rsidRPr="004116F5">
        <w:rPr>
          <w:b/>
        </w:rPr>
        <w:t>(Public debate in accordance with Article 8(2) of the Council's Rules of Procedure)</w:t>
      </w:r>
      <w:r w:rsidRPr="004116F5">
        <w:t xml:space="preserve"> [proposed by the Presidency]</w:t>
      </w:r>
    </w:p>
    <w:p w:rsidR="005071BB" w:rsidRPr="004116F5" w:rsidRDefault="005071BB" w:rsidP="005071BB">
      <w:pPr>
        <w:rPr>
          <w:b/>
          <w:bCs/>
        </w:rPr>
      </w:pPr>
    </w:p>
    <w:p w:rsidR="00DB284A" w:rsidRPr="004116F5" w:rsidRDefault="00DB284A" w:rsidP="00DB284A">
      <w:pPr>
        <w:pStyle w:val="PointManual"/>
      </w:pPr>
      <w:r w:rsidRPr="004116F5">
        <w:t>5.</w:t>
      </w:r>
      <w:r w:rsidRPr="004116F5">
        <w:tab/>
        <w:t>Social governance in an inclusive Europe - the way forward</w:t>
      </w:r>
    </w:p>
    <w:p w:rsidR="00DB284A" w:rsidRPr="004116F5" w:rsidRDefault="00DB284A" w:rsidP="00977F63">
      <w:pPr>
        <w:pStyle w:val="Pointabc1"/>
        <w:numPr>
          <w:ilvl w:val="3"/>
          <w:numId w:val="3"/>
        </w:numPr>
      </w:pPr>
      <w:r w:rsidRPr="004116F5">
        <w:t>Policy debate</w:t>
      </w:r>
    </w:p>
    <w:p w:rsidR="00DB284A" w:rsidRPr="004116F5" w:rsidRDefault="00DB284A" w:rsidP="00243A7C"/>
    <w:p w:rsidR="00DB284A" w:rsidRPr="004116F5" w:rsidRDefault="00DB284A" w:rsidP="00977F63">
      <w:pPr>
        <w:pStyle w:val="Bullet1"/>
        <w:numPr>
          <w:ilvl w:val="0"/>
          <w:numId w:val="4"/>
        </w:numPr>
      </w:pPr>
      <w:r w:rsidRPr="004116F5">
        <w:t>Report of the Social Protection Committee on the social policy reforms for growth and cohesion: contribution to the Annual Growth Survey 2016</w:t>
      </w:r>
    </w:p>
    <w:p w:rsidR="00DB284A" w:rsidRPr="004116F5" w:rsidRDefault="00DB284A" w:rsidP="00977F63">
      <w:pPr>
        <w:pStyle w:val="Dash2"/>
        <w:numPr>
          <w:ilvl w:val="0"/>
          <w:numId w:val="5"/>
        </w:numPr>
      </w:pPr>
      <w:r w:rsidRPr="004116F5">
        <w:t>Endorsement of key messages</w:t>
      </w:r>
    </w:p>
    <w:p w:rsidR="00DB284A" w:rsidRPr="004116F5" w:rsidRDefault="00DB284A" w:rsidP="00DB284A"/>
    <w:p w:rsidR="0068239D" w:rsidRPr="004116F5" w:rsidRDefault="0068239D" w:rsidP="00DB284A"/>
    <w:p w:rsidR="00DB284A" w:rsidRPr="004116F5" w:rsidRDefault="00DB284A" w:rsidP="00DB284A">
      <w:pPr>
        <w:pStyle w:val="PointManual"/>
      </w:pPr>
      <w:r w:rsidRPr="004116F5">
        <w:t>6.</w:t>
      </w:r>
      <w:r w:rsidRPr="004116F5">
        <w:tab/>
        <w:t>Adequate retirement incomes in the context of ageing societies</w:t>
      </w:r>
    </w:p>
    <w:p w:rsidR="009B131C" w:rsidRPr="004116F5" w:rsidRDefault="009B131C" w:rsidP="0068239D"/>
    <w:p w:rsidR="00DB284A" w:rsidRPr="004116F5" w:rsidRDefault="00DB284A" w:rsidP="009B131C">
      <w:pPr>
        <w:pStyle w:val="Text1"/>
      </w:pPr>
      <w:r w:rsidRPr="004116F5">
        <w:t>(a)</w:t>
      </w:r>
      <w:r w:rsidRPr="004116F5">
        <w:tab/>
        <w:t>Report of the Social Protection Committee</w:t>
      </w:r>
    </w:p>
    <w:p w:rsidR="00977F63" w:rsidRPr="004116F5" w:rsidRDefault="00DB284A" w:rsidP="00DB284A">
      <w:pPr>
        <w:pStyle w:val="Dash2"/>
      </w:pPr>
      <w:r w:rsidRPr="004116F5">
        <w:t>Endorsement of key messages</w:t>
      </w:r>
    </w:p>
    <w:p w:rsidR="00F36D1F" w:rsidRPr="004116F5" w:rsidRDefault="00F36D1F" w:rsidP="00F36D1F"/>
    <w:p w:rsidR="00DB284A" w:rsidRPr="004116F5" w:rsidRDefault="00F36D1F" w:rsidP="009B131C">
      <w:pPr>
        <w:pStyle w:val="Text1"/>
      </w:pPr>
      <w:r w:rsidRPr="004116F5">
        <w:t>(b)</w:t>
      </w:r>
      <w:r w:rsidRPr="004116F5">
        <w:tab/>
        <w:t>Draft Council conclusions</w:t>
      </w:r>
    </w:p>
    <w:p w:rsidR="00977F63" w:rsidRPr="004116F5" w:rsidRDefault="00DB284A" w:rsidP="00DB284A">
      <w:pPr>
        <w:pStyle w:val="Dash2"/>
      </w:pPr>
      <w:r w:rsidRPr="004116F5">
        <w:t>Adoption</w:t>
      </w:r>
    </w:p>
    <w:p w:rsidR="005071BB" w:rsidRPr="004116F5" w:rsidRDefault="005071BB" w:rsidP="005071BB"/>
    <w:p w:rsidR="00DB284A" w:rsidRPr="004116F5" w:rsidRDefault="00DB284A" w:rsidP="005071BB"/>
    <w:p w:rsidR="005071BB" w:rsidRPr="004116F5" w:rsidRDefault="005071BB" w:rsidP="00243A7C">
      <w:pPr>
        <w:pStyle w:val="PointManual"/>
      </w:pPr>
      <w:r w:rsidRPr="004116F5">
        <w:t>7.</w:t>
      </w:r>
      <w:r w:rsidRPr="004116F5">
        <w:tab/>
        <w:t>Draft Council conclusions - A new Agenda for Health and Safety at Work to foster better working conditions</w:t>
      </w:r>
    </w:p>
    <w:p w:rsidR="005071BB" w:rsidRPr="004116F5" w:rsidRDefault="005071BB" w:rsidP="005071BB">
      <w:pPr>
        <w:pStyle w:val="Dash1"/>
      </w:pPr>
      <w:r w:rsidRPr="004116F5">
        <w:t>Adoption</w:t>
      </w:r>
    </w:p>
    <w:p w:rsidR="005071BB" w:rsidRPr="004116F5" w:rsidRDefault="005071BB" w:rsidP="005071BB"/>
    <w:p w:rsidR="005071BB" w:rsidRPr="004116F5" w:rsidRDefault="005071BB" w:rsidP="005071BB"/>
    <w:p w:rsidR="005071BB" w:rsidRPr="004116F5" w:rsidRDefault="005071BB" w:rsidP="00DB284A">
      <w:pPr>
        <w:pStyle w:val="PointManual"/>
      </w:pPr>
      <w:r w:rsidRPr="004116F5">
        <w:t>8.</w:t>
      </w:r>
      <w:r w:rsidRPr="004116F5">
        <w:tab/>
        <w:t>Proposal for a Council Decision on guidelines for the employment policies of the Member States</w:t>
      </w:r>
    </w:p>
    <w:p w:rsidR="005071BB" w:rsidRPr="004116F5" w:rsidRDefault="005071BB" w:rsidP="005071BB">
      <w:pPr>
        <w:pStyle w:val="Dash1"/>
      </w:pPr>
      <w:r w:rsidRPr="004116F5">
        <w:t>Adoption</w:t>
      </w:r>
    </w:p>
    <w:p w:rsidR="003212AE" w:rsidRPr="004116F5" w:rsidRDefault="003212AE" w:rsidP="00485FBB">
      <w:pPr>
        <w:pStyle w:val="Text3"/>
      </w:pPr>
      <w:r w:rsidRPr="004116F5">
        <w:t>6144/15 SOC 70 EMPL 31 ECOFIN 97 EDUC 28 JEUN 21</w:t>
      </w:r>
    </w:p>
    <w:p w:rsidR="00A95934" w:rsidRPr="004116F5" w:rsidRDefault="00A95934" w:rsidP="00A95934">
      <w:pPr>
        <w:pStyle w:val="Text4"/>
      </w:pPr>
      <w:r w:rsidRPr="004116F5">
        <w:t>+ ADD 1</w:t>
      </w:r>
    </w:p>
    <w:p w:rsidR="00DB284A" w:rsidRPr="004116F5" w:rsidRDefault="003212AE" w:rsidP="00B1780A">
      <w:r w:rsidRPr="004116F5">
        <w:br w:type="page"/>
      </w:r>
    </w:p>
    <w:p w:rsidR="0047563F" w:rsidRPr="004116F5" w:rsidRDefault="00DB284A" w:rsidP="0047563F">
      <w:pPr>
        <w:pStyle w:val="PointManual"/>
      </w:pPr>
      <w:r w:rsidRPr="004116F5">
        <w:t>9.</w:t>
      </w:r>
      <w:r w:rsidRPr="004116F5">
        <w:tab/>
        <w:t>Proposal for a Council Recommendation on the integration of the long-term unemployed into the labour market</w:t>
      </w:r>
    </w:p>
    <w:p w:rsidR="00DB284A" w:rsidRPr="004116F5" w:rsidRDefault="00DB284A" w:rsidP="0047563F">
      <w:pPr>
        <w:pStyle w:val="Dash1"/>
      </w:pPr>
      <w:r w:rsidRPr="004116F5">
        <w:t>Presentation by the Commission</w:t>
      </w:r>
    </w:p>
    <w:p w:rsidR="00977F63" w:rsidRPr="004116F5" w:rsidRDefault="00DB284A" w:rsidP="00C1720D">
      <w:pPr>
        <w:pStyle w:val="Dash1"/>
      </w:pPr>
      <w:r w:rsidRPr="004116F5">
        <w:t>Presentation of the views of the Employment Committee</w:t>
      </w:r>
    </w:p>
    <w:p w:rsidR="00DB284A" w:rsidRPr="004116F5" w:rsidRDefault="00DB284A" w:rsidP="00C1720D">
      <w:pPr>
        <w:pStyle w:val="Dash1"/>
      </w:pPr>
      <w:r w:rsidRPr="004116F5">
        <w:t>Policy debate</w:t>
      </w:r>
    </w:p>
    <w:p w:rsidR="00977F63" w:rsidRPr="004116F5" w:rsidRDefault="003212AE" w:rsidP="00CF4A07">
      <w:pPr>
        <w:pStyle w:val="Text3"/>
        <w:rPr>
          <w:rFonts w:eastAsiaTheme="minorHAnsi"/>
        </w:rPr>
      </w:pPr>
      <w:r w:rsidRPr="004116F5">
        <w:t>12081/15 SOC 521 EMPL 342 EDUC 251 ECOFIN 710</w:t>
      </w:r>
    </w:p>
    <w:p w:rsidR="003212AE" w:rsidRPr="004116F5" w:rsidRDefault="003212AE" w:rsidP="002B7B1E">
      <w:pPr>
        <w:rPr>
          <w:i/>
          <w:iCs/>
        </w:rPr>
      </w:pPr>
    </w:p>
    <w:p w:rsidR="003212AE" w:rsidRPr="004116F5" w:rsidRDefault="003212AE" w:rsidP="002B7B1E">
      <w:pPr>
        <w:rPr>
          <w:i/>
          <w:iCs/>
        </w:rPr>
      </w:pPr>
    </w:p>
    <w:p w:rsidR="00DB284A" w:rsidRPr="004116F5" w:rsidRDefault="00DB284A" w:rsidP="001F652C">
      <w:pPr>
        <w:pStyle w:val="PointManual"/>
        <w:spacing w:before="0"/>
      </w:pPr>
      <w:r w:rsidRPr="004116F5">
        <w:t>10.</w:t>
      </w:r>
      <w:r w:rsidRPr="004116F5">
        <w:tab/>
        <w:t>Relaunch of the social dialogue at European level</w:t>
      </w:r>
      <w:r w:rsidRPr="004116F5">
        <w:tab/>
      </w:r>
    </w:p>
    <w:p w:rsidR="001F652C" w:rsidRPr="004116F5" w:rsidRDefault="001F652C" w:rsidP="001F652C">
      <w:pPr>
        <w:pStyle w:val="PointManual"/>
        <w:spacing w:before="0"/>
      </w:pPr>
    </w:p>
    <w:p w:rsidR="001F652C" w:rsidRPr="004116F5" w:rsidRDefault="0062090C" w:rsidP="0062090C">
      <w:pPr>
        <w:pStyle w:val="Text1"/>
      </w:pPr>
      <w:r w:rsidRPr="004116F5">
        <w:t>(a)</w:t>
      </w:r>
      <w:r w:rsidRPr="004116F5">
        <w:tab/>
        <w:t>State of play</w:t>
      </w:r>
    </w:p>
    <w:p w:rsidR="00977F63" w:rsidRPr="004116F5" w:rsidRDefault="00DB284A" w:rsidP="001F652C">
      <w:pPr>
        <w:pStyle w:val="Dash2"/>
      </w:pPr>
      <w:r w:rsidRPr="004116F5">
        <w:t>Information from the Commission</w:t>
      </w:r>
    </w:p>
    <w:p w:rsidR="001F652C" w:rsidRPr="004116F5" w:rsidRDefault="001F652C" w:rsidP="001F652C"/>
    <w:p w:rsidR="001F652C" w:rsidRPr="004116F5" w:rsidRDefault="0062090C" w:rsidP="0062090C">
      <w:pPr>
        <w:pStyle w:val="Text1"/>
      </w:pPr>
      <w:r w:rsidRPr="004116F5">
        <w:t>(b)</w:t>
      </w:r>
      <w:r w:rsidRPr="004116F5">
        <w:tab/>
        <w:t>Tripartite Social Summit</w:t>
      </w:r>
    </w:p>
    <w:p w:rsidR="00DB284A" w:rsidRPr="004116F5" w:rsidRDefault="00DB284A" w:rsidP="00977F63">
      <w:pPr>
        <w:pStyle w:val="Dash2"/>
      </w:pPr>
      <w:r w:rsidRPr="004116F5">
        <w:t>Information from the Presidency</w:t>
      </w:r>
    </w:p>
    <w:p w:rsidR="005071BB" w:rsidRPr="004116F5" w:rsidRDefault="005071BB" w:rsidP="00DB284A"/>
    <w:p w:rsidR="00DB284A" w:rsidRPr="004116F5" w:rsidRDefault="00DB284A" w:rsidP="00DB284A"/>
    <w:p w:rsidR="005071BB" w:rsidRPr="004116F5" w:rsidRDefault="005071BB" w:rsidP="005071BB">
      <w:pPr>
        <w:pStyle w:val="PointManual"/>
        <w:spacing w:before="0"/>
        <w:rPr>
          <w:b/>
          <w:bCs/>
          <w:u w:val="single"/>
        </w:rPr>
      </w:pPr>
      <w:r w:rsidRPr="004116F5">
        <w:rPr>
          <w:b/>
          <w:u w:val="single"/>
        </w:rPr>
        <w:t>Any other business</w:t>
      </w:r>
    </w:p>
    <w:p w:rsidR="005071BB" w:rsidRPr="004116F5" w:rsidRDefault="005071BB" w:rsidP="005071BB">
      <w:pPr>
        <w:pStyle w:val="PointManual"/>
        <w:spacing w:before="0"/>
      </w:pPr>
    </w:p>
    <w:p w:rsidR="00977F63" w:rsidRPr="004116F5" w:rsidRDefault="00F9108F" w:rsidP="000E3017">
      <w:pPr>
        <w:pStyle w:val="Point123"/>
        <w:numPr>
          <w:ilvl w:val="0"/>
          <w:numId w:val="1"/>
        </w:numPr>
      </w:pPr>
      <w:r w:rsidRPr="004116F5">
        <w:t>(a)</w:t>
      </w:r>
      <w:r w:rsidRPr="004116F5">
        <w:tab/>
        <w:t>Informal meeting of the employment and social affairs ministers of the Member States</w:t>
      </w:r>
    </w:p>
    <w:p w:rsidR="005071BB" w:rsidRPr="004116F5" w:rsidRDefault="005071BB" w:rsidP="00F9108F">
      <w:pPr>
        <w:pStyle w:val="Text2"/>
      </w:pPr>
      <w:r w:rsidRPr="004116F5">
        <w:t>of the euro area (Luxembourg, 5 October 2015)</w:t>
      </w:r>
    </w:p>
    <w:p w:rsidR="005071BB" w:rsidRPr="004116F5" w:rsidRDefault="005071BB" w:rsidP="005071BB">
      <w:pPr>
        <w:pStyle w:val="Dash2"/>
      </w:pPr>
      <w:r w:rsidRPr="004116F5">
        <w:t>Information from the Presidency</w:t>
      </w:r>
    </w:p>
    <w:p w:rsidR="00DB284A" w:rsidRPr="004116F5" w:rsidRDefault="00DB284A" w:rsidP="00DB284A"/>
    <w:p w:rsidR="00DB284A" w:rsidRPr="004116F5" w:rsidRDefault="00DB284A" w:rsidP="0068239D">
      <w:pPr>
        <w:pStyle w:val="Text1"/>
      </w:pPr>
      <w:r w:rsidRPr="004116F5">
        <w:t>(b)</w:t>
      </w:r>
      <w:r w:rsidRPr="004116F5">
        <w:tab/>
        <w:t xml:space="preserve"> Labour mobility: facts, figures and issues</w:t>
      </w:r>
    </w:p>
    <w:p w:rsidR="00DB284A" w:rsidRPr="004116F5" w:rsidRDefault="00DB284A" w:rsidP="00C1720D">
      <w:pPr>
        <w:pStyle w:val="Dash2"/>
      </w:pPr>
      <w:r w:rsidRPr="004116F5">
        <w:t>Information from the Commission</w:t>
      </w:r>
    </w:p>
    <w:p w:rsidR="00DB284A" w:rsidRPr="004116F5" w:rsidRDefault="00DB284A" w:rsidP="00F9108F"/>
    <w:p w:rsidR="00DB284A" w:rsidRPr="004116F5" w:rsidRDefault="00DB284A" w:rsidP="0068239D">
      <w:pPr>
        <w:pStyle w:val="Text1"/>
      </w:pPr>
      <w:r w:rsidRPr="004116F5">
        <w:t>(c)</w:t>
      </w:r>
      <w:r w:rsidRPr="004116F5">
        <w:tab/>
        <w:t>Conference on 'Working conditions for tomorrow'</w:t>
      </w:r>
    </w:p>
    <w:p w:rsidR="00DB284A" w:rsidRPr="004116F5" w:rsidRDefault="00DB284A" w:rsidP="00C1720D">
      <w:pPr>
        <w:pStyle w:val="Text1"/>
      </w:pPr>
      <w:r w:rsidRPr="004116F5">
        <w:tab/>
        <w:t xml:space="preserve"> (Luxembourg, 10-11 September 2015)</w:t>
      </w:r>
    </w:p>
    <w:p w:rsidR="00DB284A" w:rsidRPr="004116F5" w:rsidRDefault="00DB284A" w:rsidP="00C1720D">
      <w:pPr>
        <w:pStyle w:val="Dash2"/>
      </w:pPr>
      <w:r w:rsidRPr="004116F5">
        <w:t>Information from the Presidency</w:t>
      </w:r>
    </w:p>
    <w:p w:rsidR="005071BB" w:rsidRPr="004116F5" w:rsidRDefault="005071BB" w:rsidP="00F9108F">
      <w:pPr>
        <w:outlineLvl w:val="0"/>
      </w:pPr>
    </w:p>
    <w:p w:rsidR="0068239D" w:rsidRPr="004116F5" w:rsidRDefault="0068239D" w:rsidP="00F9108F">
      <w:pPr>
        <w:outlineLvl w:val="0"/>
      </w:pPr>
    </w:p>
    <w:p w:rsidR="005071BB" w:rsidRPr="004116F5" w:rsidRDefault="005071BB" w:rsidP="00F9108F">
      <w:pPr>
        <w:outlineLvl w:val="0"/>
      </w:pPr>
      <w:r w:rsidRPr="004116F5">
        <w:t>_______________________</w:t>
      </w:r>
    </w:p>
    <w:p w:rsidR="00977F63" w:rsidRPr="004116F5" w:rsidRDefault="005071BB" w:rsidP="000E3017">
      <w:r w:rsidRPr="004116F5">
        <w:t>(</w:t>
      </w:r>
      <w:r w:rsidRPr="004116F5">
        <w:rPr>
          <w:sz w:val="20"/>
        </w:rPr>
        <w:t>●</w:t>
      </w:r>
      <w:r w:rsidRPr="004116F5">
        <w:t>)</w:t>
      </w:r>
      <w:r w:rsidRPr="004116F5">
        <w:tab/>
        <w:t>When adopting a general approach after the European Parliament has adopted its position at first reading, the Council is not acting within the meaning of Article 294(4) and (5) TFEU.</w:t>
      </w:r>
    </w:p>
    <w:p w:rsidR="005071BB" w:rsidRPr="004116F5" w:rsidRDefault="005071BB" w:rsidP="000E3017">
      <w:pPr>
        <w:pStyle w:val="Text1"/>
      </w:pPr>
    </w:p>
    <w:p w:rsidR="0068239D" w:rsidRPr="004116F5" w:rsidRDefault="0068239D" w:rsidP="005071BB"/>
    <w:p w:rsidR="00B1780A" w:rsidRPr="004116F5" w:rsidRDefault="00B1780A" w:rsidP="005071BB"/>
    <w:p w:rsidR="009A52C0" w:rsidRPr="004116F5" w:rsidRDefault="009A52C0" w:rsidP="009A52C0">
      <w:pPr>
        <w:pStyle w:val="FinalLine"/>
      </w:pPr>
    </w:p>
    <w:p w:rsidR="00A40F32" w:rsidRPr="004116F5" w:rsidRDefault="00C70B85" w:rsidP="00C70B85">
      <w:pPr>
        <w:pStyle w:val="NB"/>
      </w:pPr>
      <w:r w:rsidRPr="004116F5">
        <w:t>NB:</w:t>
      </w:r>
      <w:r w:rsidRPr="004116F5">
        <w:tab/>
        <w:t>Please send to the Protocol Service a list of your delegates to this meeting as soon as possible at the e-mail address protocole.participants@consilium.europa.eu</w:t>
      </w:r>
    </w:p>
    <w:p w:rsidR="00FC4670" w:rsidRPr="00C70B85" w:rsidRDefault="00C70B85" w:rsidP="00C70B85">
      <w:pPr>
        <w:pStyle w:val="NB"/>
      </w:pPr>
      <w:r w:rsidRPr="004116F5">
        <w:t>NB:</w:t>
      </w:r>
      <w:r w:rsidRPr="004116F5">
        <w:tab/>
        <w:t>Delegates requiring day badges to attend meetings should consult document 14387/1/12 REV 1 on how to obtain them.</w:t>
      </w:r>
    </w:p>
    <w:sectPr w:rsidR="00FC4670" w:rsidRPr="00C70B85" w:rsidSect="004116F5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32" w:rsidRDefault="00A40F32" w:rsidP="00A40F32">
      <w:r>
        <w:separator/>
      </w:r>
    </w:p>
  </w:endnote>
  <w:endnote w:type="continuationSeparator" w:id="0">
    <w:p w:rsidR="00A40F32" w:rsidRDefault="00A40F32" w:rsidP="00A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116F5" w:rsidRPr="00D94637" w:rsidTr="004116F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116F5" w:rsidRPr="00D94637" w:rsidRDefault="004116F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116F5" w:rsidRPr="00B310DC" w:rsidTr="004116F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116F5" w:rsidRPr="00AD7BF2" w:rsidRDefault="004116F5" w:rsidP="004F54B2">
          <w:pPr>
            <w:pStyle w:val="FooterText"/>
          </w:pPr>
          <w:r>
            <w:t>CM 3814/15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116F5" w:rsidRPr="00AD7BF2" w:rsidRDefault="004116F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116F5" w:rsidRPr="002511D8" w:rsidRDefault="004116F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116F5" w:rsidRPr="00B310DC" w:rsidRDefault="004116F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F55DA">
            <w:rPr>
              <w:noProof/>
            </w:rPr>
            <w:t>2</w:t>
          </w:r>
          <w:r>
            <w:fldChar w:fldCharType="end"/>
          </w:r>
        </w:p>
      </w:tc>
    </w:tr>
    <w:tr w:rsidR="004116F5" w:rsidRPr="00D94637" w:rsidTr="004116F5">
      <w:trPr>
        <w:jc w:val="center"/>
      </w:trPr>
      <w:tc>
        <w:tcPr>
          <w:tcW w:w="1774" w:type="pct"/>
          <w:shd w:val="clear" w:color="auto" w:fill="auto"/>
        </w:tcPr>
        <w:p w:rsidR="004116F5" w:rsidRPr="00AD7BF2" w:rsidRDefault="004116F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116F5" w:rsidRPr="00AD7BF2" w:rsidRDefault="004116F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116F5" w:rsidRPr="00D94637" w:rsidRDefault="004116F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116F5" w:rsidRPr="00D94637" w:rsidRDefault="004116F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40F32" w:rsidRPr="004116F5" w:rsidRDefault="00A40F32" w:rsidP="004116F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116F5" w:rsidRPr="00D94637" w:rsidTr="004116F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116F5" w:rsidRPr="00D94637" w:rsidRDefault="004116F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116F5" w:rsidRPr="00B310DC" w:rsidTr="004116F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116F5" w:rsidRPr="00AD7BF2" w:rsidRDefault="004116F5" w:rsidP="004F54B2">
          <w:pPr>
            <w:pStyle w:val="FooterText"/>
          </w:pPr>
          <w:r>
            <w:t>CM 3814/15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116F5" w:rsidRPr="00AD7BF2" w:rsidRDefault="004116F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116F5" w:rsidRPr="002511D8" w:rsidRDefault="004116F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116F5" w:rsidRPr="00B310DC" w:rsidRDefault="004116F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F55DA">
            <w:rPr>
              <w:noProof/>
            </w:rPr>
            <w:t>1</w:t>
          </w:r>
          <w:r>
            <w:fldChar w:fldCharType="end"/>
          </w:r>
        </w:p>
      </w:tc>
    </w:tr>
    <w:tr w:rsidR="004116F5" w:rsidRPr="00D94637" w:rsidTr="004116F5">
      <w:trPr>
        <w:jc w:val="center"/>
      </w:trPr>
      <w:tc>
        <w:tcPr>
          <w:tcW w:w="1774" w:type="pct"/>
          <w:shd w:val="clear" w:color="auto" w:fill="auto"/>
        </w:tcPr>
        <w:p w:rsidR="004116F5" w:rsidRPr="00AD7BF2" w:rsidRDefault="004116F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116F5" w:rsidRPr="00AD7BF2" w:rsidRDefault="004116F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116F5" w:rsidRPr="00D94637" w:rsidRDefault="004116F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116F5" w:rsidRPr="00D94637" w:rsidRDefault="004116F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40F32" w:rsidRPr="004116F5" w:rsidRDefault="00A40F32" w:rsidP="004116F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32" w:rsidRDefault="00A40F32" w:rsidP="00A40F32">
      <w:r>
        <w:separator/>
      </w:r>
    </w:p>
  </w:footnote>
  <w:footnote w:type="continuationSeparator" w:id="0">
    <w:p w:rsidR="00A40F32" w:rsidRDefault="00A40F32" w:rsidP="00A4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7d2760b3-809f-49db-97c3-2fece50ea7fb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1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81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2th meeting of the COUNCIL OF THE EUROPEAN UNION (Employment, Social Policy, Health and Consumer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2th &amp;lt;/Run&amp;gt;meeting of the COUNCIL OF THE EUROPEAN UNION&amp;lt;LineBreak /&amp;gt;(&amp;lt;Run FontWeight=&quot;Bold&quot;&amp;gt;&amp;lt;Run.TextDecorations&amp;gt;&amp;lt;TextDecoration Location=&quot;Underline&quot; /&amp;gt;&amp;lt;/Run.TextDecorations&amp;gt;Employment, Social Policy&amp;lt;/Run&amp;gt;, Health and Consumer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05T10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40F32"/>
    <w:rsid w:val="00010C1D"/>
    <w:rsid w:val="00032552"/>
    <w:rsid w:val="0009656C"/>
    <w:rsid w:val="000D1BDD"/>
    <w:rsid w:val="000E3017"/>
    <w:rsid w:val="001056CA"/>
    <w:rsid w:val="00165755"/>
    <w:rsid w:val="00182F2F"/>
    <w:rsid w:val="00195C70"/>
    <w:rsid w:val="001C1958"/>
    <w:rsid w:val="001E5DFD"/>
    <w:rsid w:val="001F652C"/>
    <w:rsid w:val="00213F1F"/>
    <w:rsid w:val="00243A7C"/>
    <w:rsid w:val="002816C4"/>
    <w:rsid w:val="002A2AE8"/>
    <w:rsid w:val="002B7B1E"/>
    <w:rsid w:val="002D2B80"/>
    <w:rsid w:val="003212AE"/>
    <w:rsid w:val="003278A9"/>
    <w:rsid w:val="00377324"/>
    <w:rsid w:val="0038745F"/>
    <w:rsid w:val="003C6E8B"/>
    <w:rsid w:val="004116F5"/>
    <w:rsid w:val="0047563F"/>
    <w:rsid w:val="00485FBB"/>
    <w:rsid w:val="00490F83"/>
    <w:rsid w:val="004951C8"/>
    <w:rsid w:val="005071BB"/>
    <w:rsid w:val="005157F5"/>
    <w:rsid w:val="005530DD"/>
    <w:rsid w:val="005E0B84"/>
    <w:rsid w:val="005F2AC6"/>
    <w:rsid w:val="0062090C"/>
    <w:rsid w:val="0063379B"/>
    <w:rsid w:val="0068239D"/>
    <w:rsid w:val="006A28FA"/>
    <w:rsid w:val="006A38C5"/>
    <w:rsid w:val="006C1AD4"/>
    <w:rsid w:val="006C5664"/>
    <w:rsid w:val="006E33E2"/>
    <w:rsid w:val="006F4741"/>
    <w:rsid w:val="007140C1"/>
    <w:rsid w:val="0075756A"/>
    <w:rsid w:val="00777D08"/>
    <w:rsid w:val="0079024B"/>
    <w:rsid w:val="007A3C58"/>
    <w:rsid w:val="007E43FE"/>
    <w:rsid w:val="007E6760"/>
    <w:rsid w:val="007F21F7"/>
    <w:rsid w:val="007F231D"/>
    <w:rsid w:val="00825503"/>
    <w:rsid w:val="00830EEB"/>
    <w:rsid w:val="0084468E"/>
    <w:rsid w:val="008722D2"/>
    <w:rsid w:val="008826F8"/>
    <w:rsid w:val="008B7A95"/>
    <w:rsid w:val="00977F63"/>
    <w:rsid w:val="00992F16"/>
    <w:rsid w:val="009A52C0"/>
    <w:rsid w:val="009A5337"/>
    <w:rsid w:val="009B131C"/>
    <w:rsid w:val="00A40F32"/>
    <w:rsid w:val="00A469D7"/>
    <w:rsid w:val="00A805F2"/>
    <w:rsid w:val="00A95934"/>
    <w:rsid w:val="00AC366C"/>
    <w:rsid w:val="00AF55DA"/>
    <w:rsid w:val="00B1780A"/>
    <w:rsid w:val="00B46F88"/>
    <w:rsid w:val="00B60398"/>
    <w:rsid w:val="00BE1373"/>
    <w:rsid w:val="00C1720D"/>
    <w:rsid w:val="00C32A1D"/>
    <w:rsid w:val="00C70B85"/>
    <w:rsid w:val="00CA441B"/>
    <w:rsid w:val="00CF4A07"/>
    <w:rsid w:val="00D451E4"/>
    <w:rsid w:val="00DB284A"/>
    <w:rsid w:val="00DD102F"/>
    <w:rsid w:val="00EA18A2"/>
    <w:rsid w:val="00F36D1F"/>
    <w:rsid w:val="00F44CC7"/>
    <w:rsid w:val="00F45716"/>
    <w:rsid w:val="00F9108F"/>
    <w:rsid w:val="00FA21F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40F3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40F32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A40F32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A40F32"/>
  </w:style>
  <w:style w:type="paragraph" w:styleId="ListParagraph">
    <w:name w:val="List Paragraph"/>
    <w:basedOn w:val="Normal"/>
    <w:uiPriority w:val="34"/>
    <w:qFormat/>
    <w:rsid w:val="005071BB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BB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08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08F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108F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46F8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40F3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40F32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A40F32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A40F32"/>
  </w:style>
  <w:style w:type="paragraph" w:styleId="ListParagraph">
    <w:name w:val="List Paragraph"/>
    <w:basedOn w:val="Normal"/>
    <w:uiPriority w:val="34"/>
    <w:qFormat/>
    <w:rsid w:val="005071BB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BB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08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08F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108F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46F8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EM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AA23-4FB7-465F-9DCC-5384E07F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421</Words>
  <Characters>2343</Characters>
  <Application>Microsoft Office Word</Application>
  <DocSecurity>0</DocSecurity>
  <Lines>98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O'CONNELL Maura</cp:lastModifiedBy>
  <cp:revision>2</cp:revision>
  <cp:lastPrinted>2015-09-18T15:44:00Z</cp:lastPrinted>
  <dcterms:created xsi:type="dcterms:W3CDTF">2015-09-21T13:35:00Z</dcterms:created>
  <dcterms:modified xsi:type="dcterms:W3CDTF">2015-09-21T13:35:00Z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