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169B2C351C47D399B97E690DA17E61" style="width:450.75pt;height:30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Действия за преодоляване на бежанската криза в Европа: ролята на външната дейност на ЕС</w:t>
      </w:r>
    </w:p>
    <w:p>
      <w:pPr>
        <w:jc w:val="both"/>
        <w:rPr>
          <w:rFonts w:ascii="Times New Roman" w:hAnsi="Times New Roman" w:cs="Times New Roman"/>
          <w:noProof/>
          <w:sz w:val="24"/>
          <w:szCs w:val="24"/>
        </w:rPr>
      </w:pPr>
    </w:p>
    <w:p>
      <w:pPr>
        <w:keepNext/>
        <w:keepLines/>
        <w:numPr>
          <w:ilvl w:val="0"/>
          <w:numId w:val="1"/>
        </w:numPr>
        <w:spacing w:before="480"/>
        <w:ind w:left="714" w:hanging="357"/>
        <w:outlineLvl w:val="0"/>
        <w:rPr>
          <w:rFonts w:ascii="Times New Roman" w:eastAsiaTheme="majorEastAsia" w:hAnsi="Times New Roman" w:cs="Times New Roman"/>
          <w:b/>
          <w:bCs/>
          <w:noProof/>
          <w:sz w:val="24"/>
          <w:szCs w:val="24"/>
          <w:u w:val="single"/>
        </w:rPr>
      </w:pPr>
      <w:r>
        <w:rPr>
          <w:rFonts w:ascii="Times New Roman" w:eastAsiaTheme="majorEastAsia" w:hAnsi="Times New Roman"/>
          <w:b/>
          <w:noProof/>
          <w:sz w:val="24"/>
          <w:u w:val="single"/>
        </w:rPr>
        <w:t>Сегашната бежанска криза и нейният международен контекст</w:t>
      </w:r>
    </w:p>
    <w:p>
      <w:pPr>
        <w:jc w:val="both"/>
        <w:rPr>
          <w:rFonts w:ascii="Times New Roman" w:hAnsi="Times New Roman" w:cs="Times New Roman"/>
          <w:noProof/>
          <w:sz w:val="24"/>
          <w:szCs w:val="24"/>
        </w:rPr>
      </w:pPr>
      <w:r>
        <w:rPr>
          <w:rFonts w:ascii="Times New Roman" w:hAnsi="Times New Roman"/>
          <w:noProof/>
          <w:sz w:val="24"/>
        </w:rPr>
        <w:t>В момента Европейският съюз (ЕС) е изправен пред най-голямата бежанска криза след края на Втората световна война. Сегашната ситуация трябва да бъде разглеждана в по-широкия контекст на ожесточени конфликти и дестабилизация в други части на света. Днешната криза, чийто мащаб е безпрецедентен, е предизвикана най-вече от конфликти и масови гонения в региони, съседни на Европа, но не непосредствено, а в по-широк план. Ожесточените конфликти в Сирия и Ирак, както и нестабилността и бедността в части от Африка принудиха милиони жени, мъже и деца да напуснат родните си места в търсене на закрила и достоен живот другаде, включително и в Европейския съюз.</w:t>
      </w:r>
    </w:p>
    <w:p>
      <w:pPr>
        <w:jc w:val="both"/>
        <w:rPr>
          <w:rFonts w:ascii="Times New Roman" w:hAnsi="Times New Roman" w:cs="Times New Roman"/>
          <w:noProof/>
          <w:sz w:val="24"/>
          <w:szCs w:val="24"/>
        </w:rPr>
      </w:pPr>
      <w:r>
        <w:rPr>
          <w:rFonts w:ascii="Times New Roman" w:hAnsi="Times New Roman"/>
          <w:noProof/>
          <w:sz w:val="24"/>
        </w:rPr>
        <w:t>Европейският съюз активизира действията си в отговор на тази криза, воден от принципите за солидарност и отговорност и при пълно зачитане на ценностите, на които е основан, и на международните задължения, които е поел. От началото на 2015 г. ЕС преориентира и мобилизира всички инструменти на външната си дейност, за да отговори на бежанската криза, като си поставя следните три цели: спасяване на човешки живот, гарантиране на закрила на нуждаещите се и управление на границите и мобилността.</w:t>
      </w:r>
    </w:p>
    <w:p>
      <w:pPr>
        <w:jc w:val="both"/>
        <w:rPr>
          <w:rFonts w:ascii="Times New Roman" w:hAnsi="Times New Roman" w:cs="Times New Roman"/>
          <w:noProof/>
          <w:sz w:val="24"/>
          <w:szCs w:val="24"/>
        </w:rPr>
      </w:pPr>
      <w:r>
        <w:rPr>
          <w:rFonts w:ascii="Times New Roman" w:hAnsi="Times New Roman"/>
          <w:noProof/>
          <w:sz w:val="24"/>
        </w:rPr>
        <w:t xml:space="preserve">През 2014 г. миграционните потоци се увеличиха чувствително, по-специално преминаващите през </w:t>
      </w:r>
      <w:r>
        <w:rPr>
          <w:rFonts w:ascii="Times New Roman" w:hAnsi="Times New Roman"/>
          <w:b/>
          <w:noProof/>
          <w:sz w:val="24"/>
        </w:rPr>
        <w:t>централния средиземноморски маршрут</w:t>
      </w:r>
      <w:r>
        <w:rPr>
          <w:rFonts w:ascii="Times New Roman" w:hAnsi="Times New Roman"/>
          <w:noProof/>
          <w:sz w:val="24"/>
        </w:rPr>
        <w:t xml:space="preserve">. През 2015 г. сме свидетели на още по-драматично влошаване на ситуацията. Броят на лицата, преминали на територията на Европейския съюз по т.нар. </w:t>
      </w:r>
      <w:r>
        <w:rPr>
          <w:rFonts w:ascii="Times New Roman" w:hAnsi="Times New Roman"/>
          <w:b/>
          <w:noProof/>
          <w:sz w:val="24"/>
        </w:rPr>
        <w:t>източен средиземноморски маршрут</w:t>
      </w:r>
      <w:r>
        <w:rPr>
          <w:rFonts w:ascii="Times New Roman" w:hAnsi="Times New Roman"/>
          <w:noProof/>
          <w:sz w:val="24"/>
        </w:rPr>
        <w:t>, възлиза на 182 740 души</w:t>
      </w:r>
      <w:r>
        <w:rPr>
          <w:rFonts w:ascii="Times New Roman" w:hAnsi="Times New Roman"/>
          <w:b/>
          <w:noProof/>
          <w:sz w:val="24"/>
          <w:vertAlign w:val="superscript"/>
        </w:rPr>
        <w:footnoteReference w:id="2"/>
      </w:r>
      <w:r>
        <w:rPr>
          <w:rFonts w:ascii="Times New Roman" w:hAnsi="Times New Roman"/>
          <w:noProof/>
          <w:sz w:val="24"/>
        </w:rPr>
        <w:t xml:space="preserve">; увеличението спрямо 2014 г. е огромно. Мигрантите влизат в бивша югославска република Македония и Сърбия, като след това се придвижват към Унгария и други държави — членки на ЕС, по т.нар. </w:t>
      </w:r>
      <w:r>
        <w:rPr>
          <w:rFonts w:ascii="Times New Roman" w:hAnsi="Times New Roman"/>
          <w:b/>
          <w:noProof/>
          <w:sz w:val="24"/>
        </w:rPr>
        <w:t>западнобалкански маршрут</w:t>
      </w:r>
      <w:r>
        <w:rPr>
          <w:rFonts w:ascii="Times New Roman" w:hAnsi="Times New Roman"/>
          <w:noProof/>
          <w:sz w:val="24"/>
        </w:rPr>
        <w:t xml:space="preserve">. Към август 2015 г. в Унгария по този маршрут са влезли незаконно 142 649 души. </w:t>
      </w:r>
    </w:p>
    <w:p>
      <w:pPr>
        <w:jc w:val="both"/>
        <w:rPr>
          <w:rFonts w:ascii="Times New Roman" w:hAnsi="Times New Roman" w:cs="Times New Roman"/>
          <w:noProof/>
          <w:sz w:val="24"/>
          <w:szCs w:val="24"/>
        </w:rPr>
      </w:pPr>
      <w:r>
        <w:rPr>
          <w:rFonts w:ascii="Times New Roman" w:hAnsi="Times New Roman"/>
          <w:noProof/>
          <w:sz w:val="24"/>
        </w:rPr>
        <w:t xml:space="preserve">Въпреки че съставът на миграционните потоци е смесен, експоненциално се увеличава броят на хората, търсещи международна закрила, и </w:t>
      </w:r>
      <w:r>
        <w:rPr>
          <w:rFonts w:ascii="Times New Roman" w:hAnsi="Times New Roman"/>
          <w:b/>
          <w:noProof/>
          <w:sz w:val="24"/>
        </w:rPr>
        <w:t>по-специално на тези, идващи от Сирия, Ирак и Афганистан.</w:t>
      </w:r>
      <w:r>
        <w:rPr>
          <w:rFonts w:ascii="Times New Roman" w:hAnsi="Times New Roman"/>
          <w:noProof/>
          <w:sz w:val="24"/>
        </w:rPr>
        <w:t xml:space="preserve"> На практика 90 % от хората, които използват източния средиземноморски маршрут, са граждани на една от тези три държави. Повечето незаконни мигранти, използващи централния средиземноморски маршрут, идват от африканските държави на юг от Сахара и често пъти от райони на конфликти: приблизително 20 % от тях са от Еритрея, 12 % —  от Сомалия, но и по този маршрут 10 % от мигрантите са от Сирия. Съставът на мигрантите, използващи този маршрут, е променен в сравнение с 2014 г., когато той беще използван от повечето сирийски бежанци. Броят на преминаващите границата по него обаче се запазва почти същият (106 290 към август 2015 г.). Бързите промени в състава на миграционните потоци и използваните маршрути свидетелстват за способността на контрабандистите на мигранти да се приспособяват към новите обстоятелства.</w:t>
      </w:r>
    </w:p>
    <w:p>
      <w:pPr>
        <w:jc w:val="both"/>
        <w:rPr>
          <w:rFonts w:ascii="Times New Roman" w:hAnsi="Times New Roman" w:cs="Times New Roman"/>
          <w:noProof/>
          <w:sz w:val="24"/>
          <w:szCs w:val="24"/>
        </w:rPr>
      </w:pPr>
      <w:r>
        <w:rPr>
          <w:rFonts w:ascii="Times New Roman" w:hAnsi="Times New Roman"/>
          <w:noProof/>
          <w:sz w:val="24"/>
        </w:rPr>
        <w:t xml:space="preserve">Въпреки че е напълно възможно европейските граждани да възприемат настоящия миграционен натиск като неимоверен, Европейският съюз далеч не е най-тежко засегнатият регион в света. По данни на върховния комисар на ООН за бежанците (ВКБООН) през 2014 г. в света е достигнат </w:t>
      </w:r>
      <w:r>
        <w:rPr>
          <w:rFonts w:ascii="Times New Roman" w:hAnsi="Times New Roman"/>
          <w:b/>
          <w:noProof/>
          <w:sz w:val="24"/>
        </w:rPr>
        <w:t>най-големият брой бежанци и разселени лица</w:t>
      </w:r>
      <w:r>
        <w:rPr>
          <w:rFonts w:ascii="Times New Roman" w:hAnsi="Times New Roman"/>
          <w:noProof/>
          <w:sz w:val="24"/>
        </w:rPr>
        <w:t xml:space="preserve"> от Втората световна война насам — 59,5 милиона души. Над </w:t>
      </w:r>
      <w:r>
        <w:rPr>
          <w:rFonts w:ascii="Times New Roman" w:hAnsi="Times New Roman"/>
          <w:b/>
          <w:noProof/>
          <w:sz w:val="24"/>
        </w:rPr>
        <w:t>85 % от тях живеят в развиващите се страни</w:t>
      </w:r>
      <w:r>
        <w:rPr>
          <w:rFonts w:ascii="Times New Roman" w:hAnsi="Times New Roman"/>
          <w:noProof/>
          <w:sz w:val="24"/>
        </w:rPr>
        <w:t>. Много голям е броят на хората, разселени в пределите на своята собствена държава</w:t>
      </w:r>
      <w:r>
        <w:rPr>
          <w:rFonts w:ascii="Times New Roman" w:hAnsi="Times New Roman"/>
          <w:b/>
          <w:noProof/>
          <w:sz w:val="24"/>
          <w:vertAlign w:val="superscript"/>
        </w:rPr>
        <w:footnoteReference w:id="3"/>
      </w:r>
      <w:r>
        <w:rPr>
          <w:rFonts w:ascii="Times New Roman" w:hAnsi="Times New Roman"/>
          <w:noProof/>
          <w:sz w:val="24"/>
        </w:rPr>
        <w:t>, като бежанците често най-напред търсят убежище в съседните на тяхната страни. Например най-голяма част от сирийските бежанци са приети от Ливан, Йордания и Турция. По-голямата част от африканската миграция протича в пределите на Африка — само в Западна Африка броят на вътрешните мигранти надхвърля 8,4 милиона. Това показва, че сегашната миграционна и бежанска криза не е единствено, нито главно, европейски проблем. Тя е мащабно международно предизвикателство. Европейският съюз е в челните редици на международните усилия за разрешаване на конфликтите и преодоляване на нестабилността, както и за оказване на подкрепа на засегнатото население.</w:t>
      </w:r>
    </w:p>
    <w:p>
      <w:pPr>
        <w:keepNext/>
        <w:keepLines/>
        <w:numPr>
          <w:ilvl w:val="0"/>
          <w:numId w:val="1"/>
        </w:numPr>
        <w:spacing w:before="480"/>
        <w:ind w:left="714" w:hanging="357"/>
        <w:outlineLvl w:val="0"/>
        <w:rPr>
          <w:rFonts w:ascii="Times New Roman" w:eastAsiaTheme="majorEastAsia" w:hAnsi="Times New Roman" w:cs="Times New Roman"/>
          <w:b/>
          <w:bCs/>
          <w:noProof/>
          <w:sz w:val="24"/>
          <w:szCs w:val="24"/>
          <w:u w:val="single"/>
        </w:rPr>
      </w:pPr>
      <w:r>
        <w:rPr>
          <w:rFonts w:ascii="Times New Roman" w:eastAsiaTheme="majorEastAsia" w:hAnsi="Times New Roman"/>
          <w:b/>
          <w:noProof/>
          <w:sz w:val="24"/>
          <w:u w:val="single"/>
        </w:rPr>
        <w:t>Рамкова политика и отговор на Европейския съюз</w:t>
      </w:r>
    </w:p>
    <w:p>
      <w:pPr>
        <w:jc w:val="both"/>
        <w:rPr>
          <w:rFonts w:ascii="Times New Roman" w:hAnsi="Times New Roman" w:cs="Times New Roman"/>
          <w:noProof/>
          <w:sz w:val="24"/>
          <w:szCs w:val="24"/>
        </w:rPr>
      </w:pPr>
      <w:r>
        <w:rPr>
          <w:rFonts w:ascii="Times New Roman" w:hAnsi="Times New Roman"/>
          <w:noProof/>
          <w:sz w:val="24"/>
        </w:rPr>
        <w:t xml:space="preserve">През последните месеци институциите на ЕС мобилизираха в пълна степен ресурса си, за да отговорят на тази глобална криза. Европейският съвет и Комисията, по-специално чрез </w:t>
      </w:r>
      <w:r>
        <w:rPr>
          <w:rFonts w:ascii="Times New Roman" w:hAnsi="Times New Roman"/>
          <w:b/>
          <w:noProof/>
          <w:sz w:val="24"/>
        </w:rPr>
        <w:t>Европейската програма за миграцията</w:t>
      </w:r>
      <w:r>
        <w:rPr>
          <w:rFonts w:ascii="Times New Roman" w:hAnsi="Times New Roman"/>
          <w:b/>
          <w:noProof/>
          <w:sz w:val="24"/>
          <w:vertAlign w:val="superscript"/>
        </w:rPr>
        <w:footnoteReference w:id="4"/>
      </w:r>
      <w:r>
        <w:rPr>
          <w:rFonts w:ascii="Times New Roman" w:hAnsi="Times New Roman"/>
          <w:noProof/>
          <w:sz w:val="24"/>
        </w:rPr>
        <w:t xml:space="preserve">, разработиха основните елементи на европейския отговор на миграционните предизвикателства и във вътрешен, и в международен план. </w:t>
      </w:r>
    </w:p>
    <w:p>
      <w:pPr>
        <w:jc w:val="both"/>
        <w:rPr>
          <w:rFonts w:ascii="Times New Roman" w:hAnsi="Times New Roman" w:cs="Times New Roman"/>
          <w:noProof/>
          <w:sz w:val="24"/>
          <w:szCs w:val="24"/>
        </w:rPr>
      </w:pPr>
      <w:r>
        <w:rPr>
          <w:rFonts w:ascii="Times New Roman" w:hAnsi="Times New Roman"/>
          <w:noProof/>
          <w:sz w:val="24"/>
        </w:rPr>
        <w:t xml:space="preserve">Първостепенният приоритет продължава да бъде спасяването на живота на хората, опитващи се да прекосят Средиземно море, за да стигнат до Европа. Несъмнено обаче от основна важност са и закрилата на нуждаещите се, предоставянето на спешна хуманитарна помощ, осигуряването на достъп до убежище и действията, насочени срещу първопричините, особено конфликтите, политическото насилие, погазването на правата на човека и бедността. Тези цели трябва да останат водещи за отговора на Европейския съюз. </w:t>
      </w:r>
    </w:p>
    <w:p>
      <w:pPr>
        <w:jc w:val="both"/>
        <w:rPr>
          <w:rFonts w:ascii="Times New Roman" w:hAnsi="Times New Roman" w:cs="Times New Roman"/>
          <w:noProof/>
          <w:sz w:val="24"/>
          <w:szCs w:val="24"/>
        </w:rPr>
      </w:pPr>
      <w:r>
        <w:rPr>
          <w:rFonts w:ascii="Times New Roman" w:hAnsi="Times New Roman"/>
          <w:noProof/>
          <w:sz w:val="24"/>
        </w:rPr>
        <w:t>С оглед на настоящата криза предимство се дава на действията, които имат най-голямо непосредствено въздействие върху миграционните потоци. Същевременно, за да се преодолеят първопричините, е необходима дългосрочна ангажираност по тези въпроси. Европейският съюз има за цел да укрепи политическия диалог, сътрудничеството, обмена на знания и опит с партньорските държави, организациите на гражданското общество и местните органи, за да подпомогне мобилността като положителен елемент от развитието на човека. Сътрудничеството, базирано на подход, основан на правата, включително на правата на човека, ще спомогне за справяне с предизвикателствата, в т.ч. с тези ,свързани с миграцията Юг — Юг и с положението на уязвимите мигранти.</w:t>
      </w:r>
    </w:p>
    <w:p>
      <w:pPr>
        <w:jc w:val="both"/>
        <w:rPr>
          <w:rFonts w:ascii="Times New Roman" w:hAnsi="Times New Roman" w:cs="Times New Roman"/>
          <w:noProof/>
          <w:sz w:val="24"/>
          <w:szCs w:val="24"/>
        </w:rPr>
      </w:pPr>
      <w:r>
        <w:rPr>
          <w:rFonts w:ascii="Times New Roman" w:hAnsi="Times New Roman"/>
          <w:noProof/>
          <w:sz w:val="24"/>
        </w:rPr>
        <w:t>В настоящото съобщение, което е част от по-голям пакет от предложения, приети от Европейската комисия, е представена външната дейност на ЕС за разрешаване на бежанската криза. Тя стъпва върху солидна основа от международни ангажименти на двустранно, регионално и многостранно равнище в тази област, базирани по-специално на глобалния подход към миграцията и мобилността от 2011 г.</w:t>
      </w:r>
      <w:r>
        <w:rPr>
          <w:rFonts w:ascii="Times New Roman" w:hAnsi="Times New Roman"/>
          <w:b/>
          <w:noProof/>
          <w:sz w:val="24"/>
          <w:vertAlign w:val="superscript"/>
        </w:rPr>
        <w:footnoteReference w:id="5"/>
      </w:r>
      <w:r>
        <w:rPr>
          <w:rFonts w:ascii="Times New Roman" w:hAnsi="Times New Roman"/>
          <w:noProof/>
          <w:sz w:val="24"/>
        </w:rPr>
        <w:t xml:space="preserve"> </w:t>
      </w:r>
    </w:p>
    <w:p>
      <w:pPr>
        <w:jc w:val="both"/>
        <w:rPr>
          <w:rFonts w:ascii="Times New Roman" w:eastAsia="Helvetica" w:hAnsi="Times New Roman" w:cs="Times New Roman"/>
          <w:noProof/>
          <w:sz w:val="24"/>
          <w:szCs w:val="24"/>
        </w:rPr>
      </w:pPr>
      <w:r>
        <w:rPr>
          <w:rFonts w:ascii="Times New Roman" w:hAnsi="Times New Roman"/>
          <w:b/>
          <w:noProof/>
          <w:sz w:val="24"/>
        </w:rPr>
        <w:t>Мобилизират се основни финансови инструменти.</w:t>
      </w:r>
      <w:r>
        <w:rPr>
          <w:rFonts w:ascii="Times New Roman" w:hAnsi="Times New Roman"/>
          <w:noProof/>
          <w:sz w:val="24"/>
        </w:rPr>
        <w:t xml:space="preserve"> Външното сътрудничество на Европейския съюз, включително сътрудничеството за развитие в рамките на цял свят, за което за периода 2014—2020 г. от бюджета са заделени средства в размер на 96,8 млрд. евро, има важна роля за преодоляването на бедността, несигурността, неравенството и безработицата. Тук се включва подкрепата от Европейския съюз в сфери като растежа и създаването на заетост, мира и сигурността, правата на човека и доброто управление за регионите и държавите, от които произлиза бежанският поток. </w:t>
      </w:r>
    </w:p>
    <w:p>
      <w:pPr>
        <w:jc w:val="both"/>
        <w:rPr>
          <w:rFonts w:ascii="Times New Roman" w:hAnsi="Times New Roman" w:cs="Times New Roman"/>
          <w:noProof/>
          <w:sz w:val="24"/>
          <w:szCs w:val="24"/>
        </w:rPr>
      </w:pPr>
      <w:r>
        <w:rPr>
          <w:rFonts w:ascii="Times New Roman" w:hAnsi="Times New Roman"/>
          <w:noProof/>
          <w:sz w:val="24"/>
        </w:rPr>
        <w:t>В условията на настоящата криза и в допълнение на Доверителния фонд за Сирия Европейската комисия предлага на държавите — членки на ЕС, и нов</w:t>
      </w:r>
      <w:r>
        <w:rPr>
          <w:rFonts w:ascii="Times New Roman" w:hAnsi="Times New Roman"/>
          <w:b/>
          <w:noProof/>
          <w:sz w:val="24"/>
        </w:rPr>
        <w:t xml:space="preserve"> Извънреден доверителен фонд на ЕС за стабилност и преодоляване на първопричините за незаконната миграция и разселването на хора в Африка.</w:t>
      </w:r>
      <w:r>
        <w:rPr>
          <w:rFonts w:ascii="Times New Roman" w:hAnsi="Times New Roman"/>
          <w:noProof/>
          <w:sz w:val="24"/>
        </w:rPr>
        <w:t xml:space="preserve"> Доверителните фондове дават възможност на ЕС, на неговите държави членки и на предоставящите принос донори да реагират на различните измерения на извънредните ситуации чрез обединени, гъвкави и бързи действия в отговор на променящите се нужди. Предлаганият доверителен фонд ще оказва подкрепа на стабилността, ще подсилва устойчивостта, икономическото развитие, сигурността и управлението на миграцията. Той ще осигури на ЕС и на неговите държави членки бързодействащ и гъвкав инструмент, чрез който резултати могат да се постигнат по-бързо. Той ще спомогне и за мобилизиране на подкрепа от ЕС. Доверителният фонд е същевременно платформа, осигуряваща по-голяма политическа видимост, и ще спомогне да се постигне по-интегриран и последователен подход. Очаква се доверителният фонд да се нареди сред конкретно постигнатите резултати от срещата на високо равнище във Валета през ноември 2015 г. Европейската комисия и върховният представител на Съюза по въпросите на външните работи и политиката на сигурност очакват от държавите членки да предоставят последователен и щедър принос към фонда.</w:t>
      </w:r>
    </w:p>
    <w:p>
      <w:pPr>
        <w:keepNext/>
        <w:keepLines/>
        <w:numPr>
          <w:ilvl w:val="0"/>
          <w:numId w:val="1"/>
        </w:numPr>
        <w:spacing w:before="480"/>
        <w:outlineLvl w:val="0"/>
        <w:rPr>
          <w:rFonts w:ascii="Times New Roman" w:eastAsiaTheme="majorEastAsia" w:hAnsi="Times New Roman" w:cs="Times New Roman"/>
          <w:b/>
          <w:bCs/>
          <w:noProof/>
          <w:sz w:val="24"/>
          <w:szCs w:val="24"/>
          <w:u w:val="single"/>
        </w:rPr>
      </w:pPr>
      <w:r>
        <w:rPr>
          <w:rFonts w:ascii="Times New Roman" w:eastAsiaTheme="majorEastAsia" w:hAnsi="Times New Roman"/>
          <w:b/>
          <w:noProof/>
          <w:sz w:val="24"/>
          <w:u w:val="single"/>
        </w:rPr>
        <w:t>Основни проблеми и отговор на Европейския съюз</w:t>
      </w:r>
    </w:p>
    <w:p>
      <w:pPr>
        <w:jc w:val="both"/>
        <w:rPr>
          <w:rFonts w:ascii="Times New Roman" w:hAnsi="Times New Roman" w:cs="Times New Roman"/>
          <w:noProof/>
          <w:sz w:val="24"/>
          <w:szCs w:val="24"/>
        </w:rPr>
      </w:pPr>
      <w:r>
        <w:rPr>
          <w:rFonts w:ascii="Times New Roman" w:hAnsi="Times New Roman"/>
          <w:noProof/>
          <w:sz w:val="24"/>
        </w:rPr>
        <w:t>Външната дейност на Европейския съюз обхваща цял свят. От най-голямо значение с оглед на настоящата криза обаче са следните държави и региони:</w:t>
      </w:r>
    </w:p>
    <w:p>
      <w:pPr>
        <w:keepNext/>
        <w:keepLines/>
        <w:numPr>
          <w:ilvl w:val="0"/>
          <w:numId w:val="2"/>
        </w:numPr>
        <w:spacing w:before="200"/>
        <w:outlineLvl w:val="2"/>
        <w:rPr>
          <w:rFonts w:ascii="Times New Roman" w:eastAsiaTheme="majorEastAsia" w:hAnsi="Times New Roman" w:cs="Times New Roman"/>
          <w:b/>
          <w:bCs/>
          <w:noProof/>
          <w:sz w:val="24"/>
        </w:rPr>
      </w:pPr>
      <w:r>
        <w:rPr>
          <w:rFonts w:ascii="Times New Roman" w:eastAsiaTheme="majorEastAsia" w:hAnsi="Times New Roman"/>
          <w:b/>
          <w:noProof/>
          <w:sz w:val="24"/>
        </w:rPr>
        <w:t>Сирия и Ирак</w:t>
      </w:r>
    </w:p>
    <w:p>
      <w:pPr>
        <w:jc w:val="both"/>
        <w:rPr>
          <w:rFonts w:ascii="Times New Roman" w:hAnsi="Times New Roman" w:cs="Times New Roman"/>
          <w:noProof/>
          <w:sz w:val="24"/>
          <w:szCs w:val="24"/>
        </w:rPr>
      </w:pPr>
      <w:r>
        <w:rPr>
          <w:rFonts w:ascii="Times New Roman" w:hAnsi="Times New Roman"/>
          <w:noProof/>
          <w:sz w:val="24"/>
        </w:rPr>
        <w:t>ЕС оказва подкрепа на дипломатическите инициативи за намиране на политически решения още от началото на конфликтите в Сирия и Ирак. В този контекст Комисията и върховният представител на Съюза по въпросите на външните работи и политиката на сигурност очертаха политическата рамка за регионална стратегия, включително за противопоставяне на Даиш, в съобщение</w:t>
      </w:r>
      <w:r>
        <w:rPr>
          <w:rStyle w:val="FootnoteReference"/>
          <w:rFonts w:ascii="Times New Roman" w:hAnsi="Times New Roman"/>
          <w:noProof/>
          <w:sz w:val="24"/>
        </w:rPr>
        <w:footnoteReference w:id="6"/>
      </w:r>
      <w:r>
        <w:rPr>
          <w:rFonts w:ascii="Times New Roman" w:hAnsi="Times New Roman"/>
          <w:noProof/>
          <w:sz w:val="24"/>
        </w:rPr>
        <w:t xml:space="preserve">, прието по-рано тази година, като финансовите ангажименти във връзка с нея възлизат на 1 млрд. евро. </w:t>
      </w:r>
      <w:r>
        <w:rPr>
          <w:rFonts w:ascii="Times New Roman" w:hAnsi="Times New Roman"/>
          <w:b/>
          <w:noProof/>
          <w:sz w:val="24"/>
        </w:rPr>
        <w:t>Напусналите страната си сирийци са над 4 милиона.</w:t>
      </w:r>
      <w:r>
        <w:rPr>
          <w:rFonts w:ascii="Times New Roman" w:hAnsi="Times New Roman"/>
          <w:noProof/>
          <w:sz w:val="24"/>
        </w:rPr>
        <w:t xml:space="preserve"> Към тях се добавят още 7,6 милиона вътрешно разселени лица и над 230 000 жертви. </w:t>
      </w:r>
      <w:r>
        <w:rPr>
          <w:rFonts w:ascii="Times New Roman" w:hAnsi="Times New Roman"/>
          <w:b/>
          <w:noProof/>
          <w:sz w:val="24"/>
        </w:rPr>
        <w:t>Огромното мнозинство сирийски бежанци се намират в Ливан, Йордания и Турция</w:t>
      </w:r>
      <w:r>
        <w:rPr>
          <w:rFonts w:ascii="Times New Roman" w:hAnsi="Times New Roman"/>
          <w:noProof/>
          <w:sz w:val="24"/>
        </w:rPr>
        <w:t xml:space="preserve">, като броят им продължава да расте и подлага тези държави на огромен политически, икономически и социален натиск. От началото на 2015 г., когато капацитетът на съседните държави за приемане на нови бежанци достигна предела си и граничната полиция започна да прилага по-рестриктивен режим, се наблюдава рязко засилване и на вътрешното разселване, и на преките бежански потоци към ЕС, и по-специално към Гърция. </w:t>
      </w:r>
    </w:p>
    <w:p>
      <w:pPr>
        <w:jc w:val="both"/>
        <w:rPr>
          <w:rFonts w:ascii="Times New Roman" w:hAnsi="Times New Roman" w:cs="Times New Roman"/>
          <w:noProof/>
          <w:sz w:val="24"/>
          <w:szCs w:val="24"/>
        </w:rPr>
      </w:pPr>
      <w:r>
        <w:rPr>
          <w:rFonts w:ascii="Times New Roman" w:hAnsi="Times New Roman"/>
          <w:noProof/>
          <w:sz w:val="24"/>
        </w:rPr>
        <w:t xml:space="preserve">От 2011 г. насам Европейският съюз и неговите държави членки са мобилизирали над </w:t>
      </w:r>
      <w:r>
        <w:rPr>
          <w:rFonts w:ascii="Times New Roman" w:hAnsi="Times New Roman"/>
          <w:b/>
          <w:noProof/>
          <w:sz w:val="24"/>
        </w:rPr>
        <w:t xml:space="preserve">3,9 млрд. евро </w:t>
      </w:r>
      <w:r>
        <w:rPr>
          <w:rFonts w:ascii="Times New Roman" w:hAnsi="Times New Roman"/>
          <w:noProof/>
          <w:sz w:val="24"/>
        </w:rPr>
        <w:t xml:space="preserve">за хуманитарни помощи, помощи за развитие, помощи за икономическата дейност и за стабилизиране, за да отговорят на потребностите на вътрешно разселените лица и бежанците и на приемащите ги общности в Сирия, Ирак, Йордания, Ливан и Турция.  Частта от общия принос, осигурена от бюджета на ЕС, е близо 1,8 млрд. евро.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Беше създаден </w:t>
      </w:r>
      <w:r>
        <w:rPr>
          <w:rFonts w:ascii="Times New Roman" w:hAnsi="Times New Roman" w:cs="Times New Roman"/>
          <w:b/>
          <w:noProof/>
          <w:sz w:val="24"/>
          <w:szCs w:val="24"/>
        </w:rPr>
        <w:t>Регионален доверителен фонд на ЕС в отговор на сирийската криза</w:t>
      </w:r>
      <w:r>
        <w:rPr>
          <w:rFonts w:ascii="Times New Roman" w:hAnsi="Times New Roman" w:cs="Times New Roman"/>
          <w:b/>
          <w:noProof/>
          <w:sz w:val="24"/>
          <w:szCs w:val="24"/>
          <w:vertAlign w:val="superscript"/>
        </w:rPr>
        <w:footnoteReference w:id="7"/>
      </w:r>
      <w:r>
        <w:rPr>
          <w:rFonts w:ascii="Times New Roman" w:hAnsi="Times New Roman" w:cs="Times New Roman"/>
          <w:noProof/>
          <w:sz w:val="24"/>
          <w:szCs w:val="24"/>
        </w:rPr>
        <w:t>, чрез който да бъде обезпечен съгласуван и засилен отговор в регионален мащаб. Освен към подкрепа на съседните държави, приемащи бежанци, финансовата помощ е насочена и към хуманитарните усилия и усилията за стабилизация и развитие вътре в самата</w:t>
      </w:r>
      <w:r>
        <w:rPr>
          <w:rFonts w:ascii="Times New Roman" w:hAnsi="Times New Roman"/>
          <w:noProof/>
          <w:sz w:val="24"/>
        </w:rPr>
        <w:t xml:space="preserve"> Сирия, включително за възстановяване на местното самоуправление и осигуряване на основни услуги. Комисията призовава държавите членки да продължат да предоставят средства за доверителния фонд.</w:t>
      </w:r>
    </w:p>
    <w:p>
      <w:pPr>
        <w:jc w:val="both"/>
        <w:rPr>
          <w:rFonts w:ascii="Times New Roman" w:hAnsi="Times New Roman" w:cs="Times New Roman"/>
          <w:noProof/>
          <w:sz w:val="24"/>
          <w:szCs w:val="24"/>
        </w:rPr>
      </w:pPr>
      <w:r>
        <w:rPr>
          <w:rFonts w:ascii="Times New Roman" w:hAnsi="Times New Roman"/>
          <w:noProof/>
          <w:sz w:val="24"/>
        </w:rPr>
        <w:t xml:space="preserve">Координирането на операциите се подпомага от офис на ЕС в Газиантеп (Южна Турция). За целта беше създаден </w:t>
      </w:r>
      <w:r>
        <w:rPr>
          <w:rFonts w:ascii="Times New Roman" w:hAnsi="Times New Roman"/>
          <w:b/>
          <w:noProof/>
          <w:sz w:val="24"/>
        </w:rPr>
        <w:t>механизъм за бърза реакция с оглед на трансграничните операции</w:t>
      </w:r>
      <w:r>
        <w:rPr>
          <w:rFonts w:ascii="Times New Roman" w:hAnsi="Times New Roman"/>
          <w:noProof/>
          <w:sz w:val="24"/>
        </w:rPr>
        <w:t xml:space="preserve"> в Сирия. Освен това ЕС насърчава използването на регионалните програми за развитие и закрила за оказване на подкрепа на ключовите държави в Близкия Изток, към които се насочват и/или през които преминават бежанците</w:t>
      </w:r>
      <w:r>
        <w:rPr>
          <w:rFonts w:ascii="Times New Roman" w:hAnsi="Times New Roman"/>
          <w:b/>
          <w:noProof/>
          <w:sz w:val="24"/>
          <w:vertAlign w:val="superscript"/>
        </w:rPr>
        <w:footnoteReference w:id="8"/>
      </w:r>
      <w:r>
        <w:rPr>
          <w:rFonts w:ascii="Times New Roman" w:hAnsi="Times New Roman"/>
          <w:noProof/>
          <w:sz w:val="24"/>
        </w:rPr>
        <w:t xml:space="preserve">. Като добавят компонента „развитие“ към предишните регионални програми за закрила, </w:t>
      </w:r>
      <w:r>
        <w:rPr>
          <w:rFonts w:ascii="Times New Roman" w:hAnsi="Times New Roman"/>
          <w:b/>
          <w:noProof/>
          <w:sz w:val="24"/>
        </w:rPr>
        <w:t>регионалните програми за развитие и закрила се съсредоточават върху предоставянето на закрила</w:t>
      </w:r>
      <w:r>
        <w:rPr>
          <w:rFonts w:ascii="Times New Roman" w:hAnsi="Times New Roman"/>
          <w:noProof/>
          <w:sz w:val="24"/>
        </w:rPr>
        <w:t xml:space="preserve"> на нуждаещите се, но и върху </w:t>
      </w:r>
      <w:r>
        <w:rPr>
          <w:rFonts w:ascii="Times New Roman" w:hAnsi="Times New Roman"/>
          <w:b/>
          <w:noProof/>
          <w:sz w:val="24"/>
        </w:rPr>
        <w:t>засилването на устойчивостта</w:t>
      </w:r>
      <w:r>
        <w:rPr>
          <w:rFonts w:ascii="Times New Roman" w:hAnsi="Times New Roman"/>
          <w:noProof/>
          <w:sz w:val="24"/>
        </w:rPr>
        <w:t xml:space="preserve"> на бежанците, вътрешно разселените лица и приемащите общности и действията по отношение на продължителните бежански кризи, при които хуманитарната помощ не може да осигури дългосрочно решение. </w:t>
      </w:r>
    </w:p>
    <w:p>
      <w:pPr>
        <w:jc w:val="both"/>
        <w:rPr>
          <w:rFonts w:ascii="Times New Roman" w:hAnsi="Times New Roman" w:cs="Times New Roman"/>
          <w:noProof/>
          <w:sz w:val="24"/>
          <w:szCs w:val="24"/>
        </w:rPr>
      </w:pPr>
      <w:r>
        <w:rPr>
          <w:rFonts w:ascii="Times New Roman" w:hAnsi="Times New Roman"/>
          <w:noProof/>
          <w:sz w:val="24"/>
        </w:rPr>
        <w:t xml:space="preserve">ЕС оцени високо огромните усилия, полагани от </w:t>
      </w:r>
      <w:r>
        <w:rPr>
          <w:rFonts w:ascii="Times New Roman" w:hAnsi="Times New Roman"/>
          <w:b/>
          <w:noProof/>
          <w:sz w:val="24"/>
        </w:rPr>
        <w:t>Ливан, Йордания и Турция</w:t>
      </w:r>
      <w:r>
        <w:rPr>
          <w:rFonts w:ascii="Times New Roman" w:hAnsi="Times New Roman"/>
          <w:noProof/>
          <w:sz w:val="24"/>
        </w:rPr>
        <w:t xml:space="preserve"> за приемането на бежанците, стремящи се да се спасят от насилието в Сирия и Ирак, и продължава да оказва подкрепа. В момента Европейският съюз финансира значителни по своя мащаб проекти за подкрепа на общностни центрове, продоволствена сигурност, осигуряване на поминък, училищно и професионално образование за бежанците в региона, в т.ч. хуманитарна помощ на стойност 855 млн. евро в самата Сирия, но също така в Ливан, Йордания и Турция.</w:t>
      </w:r>
    </w:p>
    <w:p>
      <w:pPr>
        <w:jc w:val="both"/>
        <w:rPr>
          <w:rFonts w:ascii="Times New Roman" w:hAnsi="Times New Roman" w:cs="Times New Roman"/>
          <w:noProof/>
          <w:sz w:val="24"/>
          <w:szCs w:val="24"/>
        </w:rPr>
      </w:pPr>
      <w:r>
        <w:rPr>
          <w:rFonts w:ascii="Times New Roman" w:hAnsi="Times New Roman"/>
          <w:noProof/>
          <w:sz w:val="24"/>
        </w:rPr>
        <w:t xml:space="preserve">След три години на конфликт броят на вътрешно разселените лица в </w:t>
      </w:r>
      <w:r>
        <w:rPr>
          <w:rFonts w:ascii="Times New Roman" w:hAnsi="Times New Roman"/>
          <w:b/>
          <w:noProof/>
          <w:sz w:val="24"/>
        </w:rPr>
        <w:t>Ирак</w:t>
      </w:r>
      <w:r>
        <w:rPr>
          <w:rFonts w:ascii="Times New Roman" w:hAnsi="Times New Roman"/>
          <w:noProof/>
          <w:sz w:val="24"/>
        </w:rPr>
        <w:t xml:space="preserve"> възлиза на повече от 3,1 млн. души. Въпреки че броят на иракчаните, търсещи международна закрила в Европейския съюз, е все още малък в сравнение с този на сирийците, възможно е в близко бъдеще числеността им да се увеличи значително. През 2015 г. Европейската комисия предостави 65,55 млн. евро хуманитарна помощ в отговор на кризата в Ирак. Хуманитарната помощ от ЕС за страната, включително за региона на иракски Кюрдистан, включва спешен животоспасяващ отговор в полза на най-уязвимите и предоставяне на медицинска помощ. ЕС активизира политическата и дипломатическата си дейност, за да окаже подкрепа на усилията за по-силно единство и по-голяма приобщеност на страната. </w:t>
      </w:r>
    </w:p>
    <w:p>
      <w:pPr>
        <w:keepNext/>
        <w:keepLines/>
        <w:numPr>
          <w:ilvl w:val="0"/>
          <w:numId w:val="2"/>
        </w:numPr>
        <w:spacing w:before="200"/>
        <w:outlineLvl w:val="2"/>
        <w:rPr>
          <w:rFonts w:ascii="Times New Roman" w:eastAsiaTheme="majorEastAsia" w:hAnsi="Times New Roman" w:cs="Times New Roman"/>
          <w:b/>
          <w:bCs/>
          <w:noProof/>
          <w:sz w:val="24"/>
          <w:szCs w:val="24"/>
        </w:rPr>
      </w:pPr>
      <w:r>
        <w:rPr>
          <w:rFonts w:ascii="Times New Roman" w:eastAsiaTheme="majorEastAsia" w:hAnsi="Times New Roman"/>
          <w:b/>
          <w:noProof/>
          <w:sz w:val="24"/>
        </w:rPr>
        <w:t xml:space="preserve">Турция </w:t>
      </w:r>
    </w:p>
    <w:p>
      <w:pPr>
        <w:jc w:val="both"/>
        <w:rPr>
          <w:rFonts w:ascii="Times New Roman" w:hAnsi="Times New Roman" w:cs="Times New Roman"/>
          <w:noProof/>
          <w:sz w:val="24"/>
        </w:rPr>
      </w:pPr>
      <w:r>
        <w:rPr>
          <w:rFonts w:ascii="Times New Roman" w:hAnsi="Times New Roman"/>
          <w:noProof/>
          <w:sz w:val="24"/>
        </w:rPr>
        <w:t>В момента Турция е държавата, която в световен мащаб е приела най-много бежанци.</w:t>
      </w:r>
    </w:p>
    <w:p>
      <w:pPr>
        <w:jc w:val="both"/>
        <w:rPr>
          <w:rFonts w:ascii="Times New Roman" w:hAnsi="Times New Roman" w:cs="Times New Roman"/>
          <w:noProof/>
          <w:sz w:val="24"/>
          <w:szCs w:val="24"/>
        </w:rPr>
      </w:pPr>
      <w:r>
        <w:rPr>
          <w:rFonts w:ascii="Times New Roman" w:hAnsi="Times New Roman"/>
          <w:noProof/>
          <w:sz w:val="24"/>
        </w:rPr>
        <w:t xml:space="preserve">С </w:t>
      </w:r>
      <w:r>
        <w:rPr>
          <w:rFonts w:ascii="Times New Roman" w:hAnsi="Times New Roman"/>
          <w:b/>
          <w:noProof/>
          <w:sz w:val="24"/>
        </w:rPr>
        <w:t>Турция</w:t>
      </w:r>
      <w:r>
        <w:rPr>
          <w:rFonts w:ascii="Times New Roman" w:hAnsi="Times New Roman"/>
          <w:noProof/>
          <w:sz w:val="24"/>
        </w:rPr>
        <w:t xml:space="preserve"> ще започне специален диалог, чиято цел е да се набележат начини за оказване на подкрепа на сирийските бежанци, както и за засилване на граничния контрол и борбата с организираната престъпност, която стои зад контрабандното превеждане на незаконни мигранти. Като част от диалога с Турция ще бъде разгледано и по-нататъшното сътрудничество за намиране на решение на сирийската криза. </w:t>
      </w:r>
    </w:p>
    <w:p>
      <w:pPr>
        <w:jc w:val="both"/>
        <w:rPr>
          <w:rFonts w:ascii="Times New Roman" w:hAnsi="Times New Roman" w:cs="Times New Roman"/>
          <w:noProof/>
          <w:sz w:val="24"/>
          <w:szCs w:val="24"/>
        </w:rPr>
      </w:pPr>
      <w:r>
        <w:rPr>
          <w:rFonts w:ascii="Times New Roman" w:hAnsi="Times New Roman"/>
          <w:noProof/>
          <w:sz w:val="24"/>
        </w:rPr>
        <w:t>Финансирането, предоставено на Турция през 2015 г. във връзка с кризата в Сирия, възлиза на 175 млн. евро. Финансирането по линия на Инструмента за предприсъединителна помощ</w:t>
      </w:r>
      <w:r>
        <w:rPr>
          <w:rFonts w:ascii="Times New Roman" w:hAnsi="Times New Roman"/>
          <w:b/>
          <w:noProof/>
          <w:sz w:val="24"/>
          <w:vertAlign w:val="superscript"/>
        </w:rPr>
        <w:footnoteReference w:id="9"/>
      </w:r>
      <w:r>
        <w:rPr>
          <w:rFonts w:ascii="Times New Roman" w:hAnsi="Times New Roman"/>
          <w:noProof/>
          <w:sz w:val="24"/>
        </w:rPr>
        <w:t xml:space="preserve"> в сферата на вътрешните работи ще се увеличи от </w:t>
      </w:r>
      <w:r>
        <w:rPr>
          <w:rFonts w:ascii="Times New Roman" w:hAnsi="Times New Roman"/>
          <w:b/>
          <w:noProof/>
          <w:sz w:val="24"/>
        </w:rPr>
        <w:t>130</w:t>
      </w:r>
      <w:r>
        <w:rPr>
          <w:rFonts w:ascii="Times New Roman" w:hAnsi="Times New Roman"/>
          <w:noProof/>
          <w:sz w:val="24"/>
        </w:rPr>
        <w:t xml:space="preserve"> </w:t>
      </w:r>
      <w:r>
        <w:rPr>
          <w:rFonts w:ascii="Times New Roman" w:hAnsi="Times New Roman"/>
          <w:b/>
          <w:noProof/>
          <w:sz w:val="24"/>
        </w:rPr>
        <w:t>млн. евро</w:t>
      </w:r>
      <w:r>
        <w:rPr>
          <w:rFonts w:ascii="Times New Roman" w:hAnsi="Times New Roman"/>
          <w:noProof/>
          <w:sz w:val="24"/>
        </w:rPr>
        <w:t xml:space="preserve"> за периода 2007—2013 г. на </w:t>
      </w:r>
      <w:r>
        <w:rPr>
          <w:rFonts w:ascii="Times New Roman" w:hAnsi="Times New Roman"/>
          <w:b/>
          <w:noProof/>
          <w:sz w:val="24"/>
        </w:rPr>
        <w:t>245 млн. евро</w:t>
      </w:r>
      <w:r>
        <w:rPr>
          <w:rFonts w:ascii="Times New Roman" w:hAnsi="Times New Roman"/>
          <w:noProof/>
          <w:sz w:val="24"/>
        </w:rPr>
        <w:t xml:space="preserve"> (прогнозна стойност) за периода 2014—2016 г. Заедно със страните от Западните Балкани, Турция също така ще има възможност да се възползва от нова регионална програма за управление на миграцията. Финансовата помощ от ЕС е насочена също в подкрепа на усилията на Турция за спазване на изискванията на споразумението за обратно приемане между страната и ЕС. </w:t>
      </w:r>
    </w:p>
    <w:p>
      <w:pPr>
        <w:jc w:val="both"/>
        <w:rPr>
          <w:rFonts w:ascii="Times New Roman" w:hAnsi="Times New Roman" w:cs="Times New Roman"/>
          <w:noProof/>
          <w:sz w:val="24"/>
          <w:szCs w:val="24"/>
        </w:rPr>
      </w:pPr>
      <w:r>
        <w:rPr>
          <w:rFonts w:ascii="Times New Roman" w:hAnsi="Times New Roman"/>
          <w:noProof/>
          <w:sz w:val="24"/>
        </w:rPr>
        <w:t xml:space="preserve">С цел подобряване на оперативното сътрудничество до края на годината в Анкара ще бъде изпратен служител за връзка на Frontex. Усилията за бързо откриване и връщане на лицата, които не се нуждаят от международна закрила, също ще получат подкрепа както в Турция, така и в други страни на транзитно преминаване. </w:t>
      </w:r>
    </w:p>
    <w:p>
      <w:pPr>
        <w:jc w:val="both"/>
        <w:rPr>
          <w:rFonts w:ascii="Times New Roman" w:hAnsi="Times New Roman" w:cs="Times New Roman"/>
          <w:noProof/>
          <w:sz w:val="24"/>
          <w:szCs w:val="24"/>
        </w:rPr>
      </w:pPr>
      <w:r>
        <w:rPr>
          <w:rFonts w:ascii="Times New Roman" w:hAnsi="Times New Roman"/>
          <w:noProof/>
          <w:sz w:val="24"/>
        </w:rPr>
        <w:t>От началото на 2014 г. Европейската комисия води също така диалог за либерализиране на визовия режим с Турция. Това включва осигуряването на интегрирано управление на границата в съответствие с политиките на ЕС по отношение на сигурността на сухоземната и морската граница и засилване на надзора и митническия контрол. Диалогът е източник и на политически насоки с цел предотвратяване на организираната престъпност, тероризма и корупцията и борба с тях, засилване на съдебното сътрудничество, сътрудничество в сферата на правоприлагането и защита на личните данни.</w:t>
      </w:r>
    </w:p>
    <w:p>
      <w:pPr>
        <w:keepNext/>
        <w:keepLines/>
        <w:numPr>
          <w:ilvl w:val="0"/>
          <w:numId w:val="2"/>
        </w:numPr>
        <w:spacing w:before="200"/>
        <w:outlineLvl w:val="2"/>
        <w:rPr>
          <w:rFonts w:ascii="Times New Roman" w:eastAsiaTheme="majorEastAsia" w:hAnsi="Times New Roman" w:cs="Times New Roman"/>
          <w:bCs/>
          <w:noProof/>
          <w:sz w:val="24"/>
        </w:rPr>
      </w:pPr>
      <w:r>
        <w:rPr>
          <w:rFonts w:ascii="Times New Roman" w:eastAsiaTheme="majorEastAsia" w:hAnsi="Times New Roman"/>
          <w:b/>
          <w:noProof/>
          <w:sz w:val="24"/>
        </w:rPr>
        <w:t>Западни Балкани</w:t>
      </w:r>
    </w:p>
    <w:p>
      <w:pPr>
        <w:jc w:val="both"/>
        <w:rPr>
          <w:rFonts w:ascii="Times New Roman" w:hAnsi="Times New Roman" w:cs="Times New Roman"/>
          <w:noProof/>
          <w:sz w:val="24"/>
          <w:szCs w:val="24"/>
        </w:rPr>
      </w:pPr>
      <w:r>
        <w:rPr>
          <w:rFonts w:ascii="Times New Roman" w:hAnsi="Times New Roman"/>
          <w:noProof/>
          <w:sz w:val="24"/>
        </w:rPr>
        <w:t xml:space="preserve">Европейският съюз увеличи също така подкрепата си за </w:t>
      </w:r>
      <w:r>
        <w:rPr>
          <w:rFonts w:ascii="Times New Roman" w:hAnsi="Times New Roman"/>
          <w:b/>
          <w:noProof/>
          <w:sz w:val="24"/>
        </w:rPr>
        <w:t>страните от Западните Балкани</w:t>
      </w:r>
      <w:r>
        <w:rPr>
          <w:rFonts w:ascii="Times New Roman" w:hAnsi="Times New Roman"/>
          <w:noProof/>
          <w:sz w:val="24"/>
        </w:rPr>
        <w:t>, които не са членки на ЕС и към които понастоящем се насочва безпрецедентна вълна от бежанци, предимно от Сирия. Част от тази подкрепа е укрепването на капацитета за посрещане на бежанците и обработка на молбите им за убежище и активизирането на сътрудничеството в борбата с организираната престъпност, стояща зад контрабандата на мигранти. За целта Европейската комисия е разработила и понастоящем финализира регионална програма за подкрепа в сферата на закрилата и управлението на миграцията от чувствително естество на Западните Балкани, която ще се съсредоточи в три направления: идентифициране на мигрантите, обмен на информация (вътре в региона и между него и други региони) и механизми за предлагане на решения за връщане, като същевременно ще се осигуряват гаранции за закрила на практика при отчитане на специфичните потребности на мигрантите</w:t>
      </w:r>
      <w:r>
        <w:rPr>
          <w:rFonts w:ascii="Times New Roman" w:hAnsi="Times New Roman"/>
          <w:b/>
          <w:noProof/>
          <w:sz w:val="24"/>
          <w:vertAlign w:val="superscript"/>
        </w:rPr>
        <w:footnoteReference w:id="10"/>
      </w:r>
      <w:r>
        <w:rPr>
          <w:rFonts w:ascii="Times New Roman" w:hAnsi="Times New Roman"/>
          <w:noProof/>
          <w:sz w:val="24"/>
        </w:rPr>
        <w:t xml:space="preserve">. </w:t>
      </w:r>
    </w:p>
    <w:p>
      <w:pPr>
        <w:jc w:val="both"/>
        <w:rPr>
          <w:rFonts w:ascii="Times New Roman" w:hAnsi="Times New Roman" w:cs="Times New Roman"/>
          <w:b/>
          <w:noProof/>
          <w:sz w:val="24"/>
        </w:rPr>
      </w:pPr>
      <w:r>
        <w:rPr>
          <w:rFonts w:ascii="Times New Roman" w:hAnsi="Times New Roman"/>
          <w:noProof/>
          <w:sz w:val="24"/>
        </w:rPr>
        <w:t xml:space="preserve">За Сърбия и бивша югославска република Македония вече е одобрена хуманитарна помощ в размер на 1,75 млн. евро, с която да се обезпечи спешната подкрепа, оказвана на бежанците, прекосяващи страните по пътя си към Унгария. </w:t>
      </w:r>
    </w:p>
    <w:p>
      <w:pPr>
        <w:jc w:val="both"/>
        <w:rPr>
          <w:rFonts w:ascii="Times New Roman" w:hAnsi="Times New Roman" w:cs="Times New Roman"/>
          <w:noProof/>
          <w:sz w:val="24"/>
          <w:szCs w:val="24"/>
        </w:rPr>
      </w:pPr>
      <w:r>
        <w:rPr>
          <w:rFonts w:ascii="Times New Roman" w:hAnsi="Times New Roman"/>
          <w:noProof/>
          <w:sz w:val="24"/>
        </w:rPr>
        <w:t>В допълнение на значителната помощ, която вече е предоставена през предходните години по линия на предприсъединителния инструмент в сферите на управлението на границите, миграцията, убежището и съответните политики, Европейската комисия разглежда възможността за предоставяне на допълнителна, специално предназначена за отделните държави помощ за укрепване на капацитета им в сферите на убежището, миграцията и визовата политика с оглед по-добрата закрила на уязвимите категории мигранти и на жертвите на трафика на хора. В конкретния случай на бивша югославска република Македония и Сърбия ЕС оказва подкрепа за дългосрочното разработване на политики в сферата на миграцията и убежището</w:t>
      </w:r>
      <w:r>
        <w:rPr>
          <w:rFonts w:ascii="Times New Roman" w:hAnsi="Times New Roman"/>
          <w:b/>
          <w:noProof/>
          <w:sz w:val="24"/>
          <w:vertAlign w:val="superscript"/>
        </w:rPr>
        <w:footnoteReference w:id="11"/>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Оперативното сътрудничество между органите за гранична охрана на държавите от Западните Балкани и на държавите — членки на ЕС, следва да се задълбочи още повече. То би могло да включва дейности във връзка с анализа на риска, обучение и обмен на добри практики. Frontex има подписани работни договорености и  изградено сътрудничество със Сърбия, Черна гора, Албания, Босна и Херцеговина и с бивша югославска република Македония и е готов да поеме активна роля в това отношение. </w:t>
      </w:r>
    </w:p>
    <w:p>
      <w:pPr>
        <w:keepNext/>
        <w:keepLines/>
        <w:numPr>
          <w:ilvl w:val="0"/>
          <w:numId w:val="2"/>
        </w:numPr>
        <w:spacing w:before="200"/>
        <w:outlineLvl w:val="2"/>
        <w:rPr>
          <w:rFonts w:ascii="Times New Roman" w:eastAsiaTheme="majorEastAsia" w:hAnsi="Times New Roman" w:cs="Times New Roman"/>
          <w:b/>
          <w:bCs/>
          <w:noProof/>
          <w:sz w:val="24"/>
        </w:rPr>
      </w:pPr>
      <w:r>
        <w:rPr>
          <w:rFonts w:ascii="Times New Roman" w:eastAsiaTheme="majorEastAsia" w:hAnsi="Times New Roman"/>
          <w:b/>
          <w:noProof/>
          <w:sz w:val="24"/>
        </w:rPr>
        <w:t>Африка</w:t>
      </w:r>
    </w:p>
    <w:p>
      <w:pPr>
        <w:jc w:val="both"/>
        <w:rPr>
          <w:rFonts w:ascii="Times New Roman" w:hAnsi="Times New Roman" w:cs="Times New Roman"/>
          <w:noProof/>
          <w:sz w:val="24"/>
          <w:szCs w:val="24"/>
        </w:rPr>
      </w:pPr>
      <w:r>
        <w:rPr>
          <w:rFonts w:ascii="Times New Roman" w:hAnsi="Times New Roman"/>
          <w:noProof/>
          <w:sz w:val="24"/>
        </w:rPr>
        <w:t xml:space="preserve">Африка, и по-специално Африка на юг от Сахара, продължава да изпитва демографски натиск, екологичен стрес, крайна бедност, международно напрежение и институционална слабост, като в някои части тези проблеми прераснаха в открити конфликти, във все по-голяма уязвимост, разселване, престъпност, тероризъм и радикализация, както и в незаконна миграция, трафик и контрабанда, а също и в още по-голямо увеличение на броя на хуманитарните случаи. Заедно със своите африкански партньори Европейският съюз работи за преодоляването на тези предизвикателства чрез приетите регионални стратегии (за Сахел, Африканския рог, Гвинейския залив), чрез предоставяната хуманитарна помощ, чрез политиката за развитие и програмите за подпомагане в региона, както и чрез твърдата си решимост за изпълнение на програмата за устойчивост. </w:t>
      </w:r>
    </w:p>
    <w:p>
      <w:pPr>
        <w:jc w:val="both"/>
        <w:rPr>
          <w:rFonts w:ascii="Times New Roman" w:hAnsi="Times New Roman" w:cs="Times New Roman"/>
          <w:noProof/>
          <w:sz w:val="24"/>
          <w:szCs w:val="24"/>
        </w:rPr>
      </w:pPr>
      <w:r>
        <w:rPr>
          <w:rFonts w:ascii="Times New Roman" w:hAnsi="Times New Roman"/>
          <w:noProof/>
          <w:sz w:val="24"/>
        </w:rPr>
        <w:t xml:space="preserve">Разразилият се конфликт и липсата на държавни структури превърнаха </w:t>
      </w:r>
      <w:r>
        <w:rPr>
          <w:rFonts w:ascii="Times New Roman" w:hAnsi="Times New Roman"/>
          <w:b/>
          <w:noProof/>
          <w:sz w:val="24"/>
        </w:rPr>
        <w:t>Либия</w:t>
      </w:r>
      <w:r>
        <w:rPr>
          <w:rFonts w:ascii="Times New Roman" w:hAnsi="Times New Roman"/>
          <w:noProof/>
          <w:sz w:val="24"/>
        </w:rPr>
        <w:t xml:space="preserve"> в главна „врата“ на Африка на юг от Сахара към Европа, и най-вече към Италия. Европейският съюз активно </w:t>
      </w:r>
      <w:r>
        <w:rPr>
          <w:rFonts w:ascii="Times New Roman" w:hAnsi="Times New Roman"/>
          <w:b/>
          <w:noProof/>
          <w:sz w:val="24"/>
        </w:rPr>
        <w:t>подкрепя</w:t>
      </w:r>
      <w:r>
        <w:rPr>
          <w:rFonts w:ascii="Times New Roman" w:hAnsi="Times New Roman"/>
          <w:noProof/>
          <w:sz w:val="24"/>
        </w:rPr>
        <w:t xml:space="preserve"> </w:t>
      </w:r>
      <w:r>
        <w:rPr>
          <w:rFonts w:ascii="Times New Roman" w:hAnsi="Times New Roman"/>
          <w:b/>
          <w:noProof/>
          <w:sz w:val="24"/>
        </w:rPr>
        <w:t>водения от ООН диалог</w:t>
      </w:r>
      <w:r>
        <w:rPr>
          <w:rFonts w:ascii="Times New Roman" w:hAnsi="Times New Roman"/>
          <w:noProof/>
          <w:sz w:val="24"/>
        </w:rPr>
        <w:t xml:space="preserve"> между либийските политически партии за намиране на мирно решение и е готов да окаже подкрепа на едно бъдещо правителство на националното единство. Междувременно Комисията предоставя хуманитарна помощ и помощ за развитие на уязвимите групи от мигранти, блокирани в Либия.</w:t>
      </w:r>
    </w:p>
    <w:p>
      <w:pPr>
        <w:jc w:val="both"/>
        <w:rPr>
          <w:rFonts w:ascii="Times New Roman" w:hAnsi="Times New Roman" w:cs="Times New Roman"/>
          <w:noProof/>
          <w:sz w:val="24"/>
          <w:szCs w:val="24"/>
        </w:rPr>
      </w:pPr>
      <w:r>
        <w:rPr>
          <w:rFonts w:ascii="Times New Roman" w:hAnsi="Times New Roman" w:cs="Times New Roman"/>
          <w:b/>
          <w:noProof/>
          <w:sz w:val="24"/>
          <w:szCs w:val="24"/>
        </w:rPr>
        <w:t>Нигер</w:t>
      </w:r>
      <w:r>
        <w:rPr>
          <w:rFonts w:ascii="Times New Roman" w:hAnsi="Times New Roman" w:cs="Times New Roman"/>
          <w:noProof/>
          <w:sz w:val="24"/>
          <w:szCs w:val="24"/>
        </w:rPr>
        <w:t>, една от най-бедните страни в света, е основен транзитен маршрут към Либия. Европейският съюз оказва подкрепа за развитието на Нигер, както и за нейната сигурност</w:t>
      </w:r>
      <w:r>
        <w:rPr>
          <w:rFonts w:ascii="Times New Roman" w:hAnsi="Times New Roman" w:cs="Times New Roman"/>
          <w:b/>
          <w:noProof/>
          <w:sz w:val="24"/>
          <w:szCs w:val="24"/>
          <w:vertAlign w:val="superscript"/>
        </w:rPr>
        <w:footnoteReference w:id="12"/>
      </w:r>
      <w:r>
        <w:rPr>
          <w:rFonts w:ascii="Times New Roman" w:hAnsi="Times New Roman" w:cs="Times New Roman"/>
          <w:noProof/>
          <w:sz w:val="24"/>
          <w:szCs w:val="24"/>
        </w:rPr>
        <w:t xml:space="preserve">. В региона на </w:t>
      </w:r>
      <w:r>
        <w:rPr>
          <w:rFonts w:ascii="Times New Roman" w:hAnsi="Times New Roman" w:cs="Times New Roman"/>
          <w:b/>
          <w:noProof/>
          <w:sz w:val="24"/>
          <w:szCs w:val="24"/>
        </w:rPr>
        <w:t>Сахел</w:t>
      </w:r>
      <w:r>
        <w:rPr>
          <w:rFonts w:ascii="Times New Roman" w:hAnsi="Times New Roman" w:cs="Times New Roman"/>
          <w:noProof/>
          <w:sz w:val="24"/>
          <w:szCs w:val="24"/>
        </w:rPr>
        <w:t xml:space="preserve"> Европейският съюз подкрепя също така политическия</w:t>
      </w:r>
      <w:r>
        <w:rPr>
          <w:rFonts w:ascii="Times New Roman" w:hAnsi="Times New Roman"/>
          <w:noProof/>
          <w:sz w:val="24"/>
        </w:rPr>
        <w:t xml:space="preserve"> процес в </w:t>
      </w:r>
      <w:r>
        <w:rPr>
          <w:rFonts w:ascii="Times New Roman" w:hAnsi="Times New Roman"/>
          <w:b/>
          <w:noProof/>
          <w:sz w:val="24"/>
        </w:rPr>
        <w:t>Мали</w:t>
      </w:r>
      <w:r>
        <w:rPr>
          <w:rFonts w:ascii="Times New Roman" w:hAnsi="Times New Roman"/>
          <w:noProof/>
          <w:sz w:val="24"/>
        </w:rPr>
        <w:t xml:space="preserve"> и мирното споразумение с въоръжените групировки на север. Ангажираността на ЕС допринася за стабилността посредством обучението на малийските въоръжени сили и сили за сигурност</w:t>
      </w:r>
      <w:r>
        <w:rPr>
          <w:rFonts w:ascii="Times New Roman" w:hAnsi="Times New Roman"/>
          <w:b/>
          <w:noProof/>
          <w:sz w:val="24"/>
          <w:vertAlign w:val="superscript"/>
        </w:rPr>
        <w:footnoteReference w:id="13"/>
      </w:r>
      <w:r>
        <w:rPr>
          <w:rFonts w:ascii="Times New Roman" w:hAnsi="Times New Roman"/>
          <w:noProof/>
          <w:sz w:val="24"/>
        </w:rPr>
        <w:t>. Разглежда се и възможността за допълнителна подкрепа за управлението на границите. Мисиите на Съюза по линия на ОПСО в Нигер и Мали също допринасят към усилията за  предотвратяване на трафика на хора и контрабандното превеждане на мигранти</w:t>
      </w:r>
      <w:r>
        <w:rPr>
          <w:rFonts w:ascii="Times New Roman" w:hAnsi="Times New Roman"/>
          <w:b/>
          <w:noProof/>
          <w:sz w:val="24"/>
          <w:vertAlign w:val="superscript"/>
        </w:rPr>
        <w:footnoteReference w:id="14"/>
      </w:r>
      <w:r>
        <w:rPr>
          <w:rFonts w:ascii="Times New Roman" w:hAnsi="Times New Roman"/>
          <w:noProof/>
          <w:sz w:val="24"/>
        </w:rPr>
        <w:t xml:space="preserve">. В момента ЕС оказва подкрепа за изграждането на „многопрофилен център“ в Агадез, една от възловите транзитни точки по пътя на незаконните мигранти. Центърът ще предоставя подкрепа и информация на блокираните мигранти, както и подкрепа на онези, които желаят да се върнат по родните си места или да се интегрират в приемащите ги общности. </w:t>
      </w:r>
    </w:p>
    <w:p>
      <w:pPr>
        <w:jc w:val="both"/>
        <w:rPr>
          <w:rFonts w:ascii="Times New Roman" w:hAnsi="Times New Roman" w:cs="Times New Roman"/>
          <w:noProof/>
          <w:sz w:val="24"/>
          <w:szCs w:val="24"/>
        </w:rPr>
      </w:pPr>
      <w:r>
        <w:rPr>
          <w:rFonts w:ascii="Times New Roman" w:hAnsi="Times New Roman"/>
          <w:noProof/>
          <w:sz w:val="24"/>
        </w:rPr>
        <w:t xml:space="preserve">Европейският съюз оказва също така активна </w:t>
      </w:r>
      <w:r>
        <w:rPr>
          <w:rFonts w:ascii="Times New Roman" w:hAnsi="Times New Roman"/>
          <w:b/>
          <w:noProof/>
          <w:sz w:val="24"/>
        </w:rPr>
        <w:t>подкрепа на</w:t>
      </w:r>
      <w:r>
        <w:rPr>
          <w:rFonts w:ascii="Times New Roman" w:hAnsi="Times New Roman"/>
          <w:noProof/>
          <w:sz w:val="24"/>
        </w:rPr>
        <w:t xml:space="preserve"> </w:t>
      </w:r>
      <w:r>
        <w:rPr>
          <w:rFonts w:ascii="Times New Roman" w:hAnsi="Times New Roman"/>
          <w:b/>
          <w:noProof/>
          <w:sz w:val="24"/>
        </w:rPr>
        <w:t>регионалния отговор срещу „Боко Харам“</w:t>
      </w:r>
      <w:r>
        <w:rPr>
          <w:rFonts w:ascii="Times New Roman" w:hAnsi="Times New Roman"/>
          <w:noProof/>
          <w:sz w:val="24"/>
        </w:rPr>
        <w:t xml:space="preserve">, като включително подкрепя  многонационалните съвместни въоръжени оперативни сили и Нигер, Чад, Камерун и Нигерия. Ще бъдат положени допълнителни усилия за справяне с възникналата хуманитарна ситуация. </w:t>
      </w:r>
      <w:r>
        <w:rPr>
          <w:rFonts w:ascii="Times New Roman" w:hAnsi="Times New Roman"/>
          <w:b/>
          <w:noProof/>
          <w:sz w:val="24"/>
        </w:rPr>
        <w:t>Нигерия</w:t>
      </w:r>
      <w:r>
        <w:rPr>
          <w:rFonts w:ascii="Times New Roman" w:hAnsi="Times New Roman"/>
          <w:noProof/>
          <w:sz w:val="24"/>
        </w:rPr>
        <w:t xml:space="preserve"> продължава да бъде основен източник на незаконна миграция към Европейския съюз. Диалогът по отношение на миграцията, който се води с Нигерия, освен към сътрудничеството в борбата с „Боко Харам“, в момента е насочен към обратното приемане и връщанията</w:t>
      </w:r>
      <w:r>
        <w:rPr>
          <w:rFonts w:ascii="Times New Roman" w:hAnsi="Times New Roman"/>
          <w:b/>
          <w:noProof/>
          <w:sz w:val="24"/>
          <w:vertAlign w:val="superscript"/>
        </w:rPr>
        <w:footnoteReference w:id="15"/>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Усилията на Европейския съюз са насочени също така към възстановяване на държавното управление и на стабилността в </w:t>
      </w:r>
      <w:r>
        <w:rPr>
          <w:rFonts w:ascii="Times New Roman" w:hAnsi="Times New Roman" w:cs="Times New Roman"/>
          <w:b/>
          <w:noProof/>
          <w:sz w:val="24"/>
          <w:szCs w:val="24"/>
        </w:rPr>
        <w:t>Централноафриканската република</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Усилията включват подкрепа за политическия процес, икономическото възстановяване и стабилизирането, както и военна консултативна мисия. Ако се стигне до влошаване на положението в</w:t>
      </w:r>
      <w:r>
        <w:rPr>
          <w:rFonts w:ascii="Times New Roman" w:hAnsi="Times New Roman"/>
          <w:noProof/>
          <w:sz w:val="24"/>
        </w:rPr>
        <w:t xml:space="preserve"> Централноафриканската република, това ще се отрази пагубно на стабилността в региона и на и без това изключително тежкото хуманитарно положение, като би могло да стане причина и за разселването на хора.</w:t>
      </w:r>
    </w:p>
    <w:p>
      <w:pPr>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Сомалия</w:t>
      </w:r>
      <w:r>
        <w:rPr>
          <w:rFonts w:ascii="Times New Roman" w:hAnsi="Times New Roman"/>
          <w:noProof/>
          <w:sz w:val="24"/>
        </w:rPr>
        <w:t xml:space="preserve"> Европейският съюз оказва подкрепа за изграждането на жизнеспособна държава и възстановяването на сигурната среда чрез мисията на Африканския съюз в Сомалия</w:t>
      </w:r>
      <w:r>
        <w:rPr>
          <w:rFonts w:ascii="Times New Roman" w:hAnsi="Times New Roman"/>
          <w:b/>
          <w:noProof/>
          <w:sz w:val="24"/>
          <w:vertAlign w:val="superscript"/>
        </w:rPr>
        <w:footnoteReference w:id="17"/>
      </w:r>
      <w:r>
        <w:rPr>
          <w:rFonts w:ascii="Times New Roman" w:hAnsi="Times New Roman"/>
          <w:noProof/>
          <w:sz w:val="24"/>
        </w:rPr>
        <w:t xml:space="preserve"> и военната обучителна мисия на ЕС. Програмата на ЕС за сътрудничество за развитие оказва мощна подкрепа за стабилизирането, изграждането на държавните органи и развитието на страната в рамките на Новия курс за Сомалия.</w:t>
      </w:r>
    </w:p>
    <w:p>
      <w:pPr>
        <w:jc w:val="both"/>
        <w:rPr>
          <w:rFonts w:ascii="Times New Roman" w:hAnsi="Times New Roman" w:cs="Times New Roman"/>
          <w:b/>
          <w:noProof/>
          <w:sz w:val="24"/>
          <w:szCs w:val="24"/>
        </w:rPr>
      </w:pPr>
      <w:r>
        <w:rPr>
          <w:rFonts w:ascii="Times New Roman" w:hAnsi="Times New Roman"/>
          <w:noProof/>
          <w:sz w:val="24"/>
        </w:rPr>
        <w:t xml:space="preserve">Липсата на икономически перспективи и погазването на правата на човека са отключващи фактори за емиграцията от </w:t>
      </w:r>
      <w:r>
        <w:rPr>
          <w:rFonts w:ascii="Times New Roman" w:hAnsi="Times New Roman"/>
          <w:b/>
          <w:noProof/>
          <w:sz w:val="24"/>
        </w:rPr>
        <w:t>Еритрея</w:t>
      </w:r>
      <w:r>
        <w:rPr>
          <w:rFonts w:ascii="Times New Roman" w:hAnsi="Times New Roman"/>
          <w:noProof/>
          <w:sz w:val="24"/>
        </w:rPr>
        <w:t xml:space="preserve">. През 2014 г. общо 36 990 еритрейци са кандидатствали за международна закрила в Европейския съюз. Четвърт милион пък са потърсили убежище в Етиопия и Судан. В момента ЕС прави преглед на възможностите, които ще осигурят най-резултатно сътрудничество с Еритрея за разрешаване на проблема с незаконната миграция. През декември 2014 г. правителството на Еритрея обяви, че считано от 1 януари 2015 г. задължителната военна служба, която беше с неопределена продължителност, ще бъде със срок 18 месеца за донаборниците. Проследяването на изпълнението на това решение ще бъде от решаващо значение, тъй като неопределената продължителност на военната служба е основен фактор за миграция. Диалогът с Еритрея се води и като част от </w:t>
      </w:r>
      <w:r>
        <w:rPr>
          <w:rFonts w:ascii="Times New Roman" w:hAnsi="Times New Roman"/>
          <w:b/>
          <w:noProof/>
          <w:sz w:val="24"/>
        </w:rPr>
        <w:t>процеса от Хартум</w:t>
      </w:r>
      <w:r>
        <w:rPr>
          <w:rFonts w:ascii="Times New Roman" w:hAnsi="Times New Roman"/>
          <w:noProof/>
          <w:sz w:val="24"/>
        </w:rPr>
        <w:t xml:space="preserve">, който дава възможност на Европейския съюз да влезе в контакт с всички държави от </w:t>
      </w:r>
      <w:r>
        <w:rPr>
          <w:rFonts w:ascii="Times New Roman" w:hAnsi="Times New Roman"/>
          <w:b/>
          <w:noProof/>
          <w:sz w:val="24"/>
        </w:rPr>
        <w:t>Африканския рог</w:t>
      </w:r>
      <w:r>
        <w:rPr>
          <w:rFonts w:ascii="Times New Roman" w:hAnsi="Times New Roman"/>
          <w:noProof/>
          <w:sz w:val="24"/>
        </w:rPr>
        <w:t>. Процесът от Хартум има за цел да засили регионалното сътрудничество по проблемите на миграцията.</w:t>
      </w:r>
      <w:r>
        <w:rPr>
          <w:rFonts w:ascii="Times New Roman" w:hAnsi="Times New Roman"/>
          <w:b/>
          <w:noProof/>
          <w:sz w:val="24"/>
        </w:rPr>
        <w:t xml:space="preserve"> За Еритрея е договорена нова национална индикативна програма на стойност 200 млн. евро, насочена към икономическото развитие, заетостта и доброто управление.</w:t>
      </w:r>
    </w:p>
    <w:p>
      <w:pPr>
        <w:jc w:val="both"/>
        <w:rPr>
          <w:rFonts w:ascii="Times New Roman" w:hAnsi="Times New Roman" w:cs="Times New Roman"/>
          <w:noProof/>
          <w:sz w:val="24"/>
          <w:szCs w:val="24"/>
        </w:rPr>
      </w:pPr>
      <w:r>
        <w:rPr>
          <w:rFonts w:ascii="Times New Roman" w:hAnsi="Times New Roman"/>
          <w:noProof/>
          <w:sz w:val="24"/>
        </w:rPr>
        <w:t xml:space="preserve">Броят на изоставилите домовете си в </w:t>
      </w:r>
      <w:r>
        <w:rPr>
          <w:rFonts w:ascii="Times New Roman" w:hAnsi="Times New Roman"/>
          <w:b/>
          <w:noProof/>
          <w:sz w:val="24"/>
        </w:rPr>
        <w:t>Южен Судан</w:t>
      </w:r>
      <w:r>
        <w:rPr>
          <w:rFonts w:ascii="Times New Roman" w:hAnsi="Times New Roman"/>
          <w:noProof/>
          <w:sz w:val="24"/>
        </w:rPr>
        <w:t xml:space="preserve"> надхвърля 2 милиона. От 2014 г. насам ЕС и неговите държави членки са предоставили хуманитарна помощ на стойност над 377 млн. евро.  ЕС оказва също така финансова и политическа подкрепа на водения от Междуправителствения орган за развитие процес и на механизма за следене на спазването на обявеното прекратяване на военните действия. ЕС оказа също така подкрепа на усилията на Африканския съюз и на ООН за слагане край на конфликта в Судан, който продължава да дестабилизира страната. </w:t>
      </w:r>
    </w:p>
    <w:p>
      <w:pPr>
        <w:jc w:val="both"/>
        <w:rPr>
          <w:rFonts w:ascii="Times New Roman" w:hAnsi="Times New Roman" w:cs="Times New Roman"/>
          <w:noProof/>
          <w:sz w:val="24"/>
          <w:szCs w:val="24"/>
        </w:rPr>
      </w:pPr>
      <w:r>
        <w:rPr>
          <w:rFonts w:ascii="Times New Roman" w:hAnsi="Times New Roman"/>
          <w:noProof/>
          <w:sz w:val="24"/>
        </w:rPr>
        <w:t xml:space="preserve">Конфликтът в </w:t>
      </w:r>
      <w:r>
        <w:rPr>
          <w:rFonts w:ascii="Times New Roman" w:hAnsi="Times New Roman"/>
          <w:b/>
          <w:noProof/>
          <w:sz w:val="24"/>
        </w:rPr>
        <w:t>Йемен</w:t>
      </w:r>
      <w:r>
        <w:rPr>
          <w:rFonts w:ascii="Times New Roman" w:hAnsi="Times New Roman"/>
          <w:noProof/>
          <w:sz w:val="24"/>
        </w:rPr>
        <w:t xml:space="preserve"> също дава своето отражение върху Африканския рог, тъй като страната е приела над 250 000 регистрирани бежанци от региона, 95 % от тях — от Сомалия. ЕС активно подкрепя процеса на преход още от 2011 г. и понастоящем е изцяло ангажиран с международните усилия за намиране на политическо решение на кризата в Йемен. </w:t>
      </w:r>
    </w:p>
    <w:p>
      <w:pPr>
        <w:jc w:val="both"/>
        <w:rPr>
          <w:rFonts w:ascii="Times New Roman" w:hAnsi="Times New Roman" w:cs="Times New Roman"/>
          <w:noProof/>
          <w:sz w:val="24"/>
          <w:szCs w:val="24"/>
        </w:rPr>
      </w:pPr>
      <w:r>
        <w:rPr>
          <w:rFonts w:ascii="Times New Roman" w:hAnsi="Times New Roman"/>
          <w:noProof/>
          <w:sz w:val="24"/>
        </w:rPr>
        <w:t xml:space="preserve">Много африкански държави, особено от Африканския рог, като Етиопия, Судан и Кения, както и от региона на езерото Чад, са приели големи бежански общности, като често става въпрос за трайно запазващи се през годините ситуации. Съществуващите програми за развитие и хуманитарна помощ вече предоставят подкрепа, като по този начин се свързват помощта, възстановяването и развитието. Именно затова засилването на устойчивостта е от решаващо значение. </w:t>
      </w:r>
    </w:p>
    <w:p>
      <w:pPr>
        <w:jc w:val="both"/>
        <w:rPr>
          <w:rFonts w:ascii="Times New Roman" w:hAnsi="Times New Roman" w:cs="Times New Roman"/>
          <w:noProof/>
          <w:sz w:val="24"/>
          <w:szCs w:val="24"/>
        </w:rPr>
      </w:pPr>
      <w:r>
        <w:rPr>
          <w:rFonts w:ascii="Times New Roman" w:hAnsi="Times New Roman"/>
          <w:noProof/>
          <w:sz w:val="24"/>
        </w:rPr>
        <w:t xml:space="preserve">Европейската комисия и върховният представител ще продължат да работят за намиране на трайни решения за недопускане на продължително разселване и за постигане на пробив при вече възникналите такива ситуации. Когато липсват възможности за развитие, напрежението между населението може да доведе до дестабилизирането на цели региони и да стане причина за масивно вторично придвижване на хора, включително към Европа. И обратното — когато се гарантира, че бежанците и вътрешно разселените лица се превръщат в лица с икономически принос, се стига до намаляване на тяхното икономическо отражение и цена и до създаване на принос към растежа, който е от полза и за разселените, и за техните домакини. </w:t>
      </w:r>
    </w:p>
    <w:p>
      <w:pPr>
        <w:jc w:val="both"/>
        <w:rPr>
          <w:rFonts w:ascii="Times New Roman" w:hAnsi="Times New Roman" w:cs="Times New Roman"/>
          <w:noProof/>
          <w:sz w:val="24"/>
          <w:szCs w:val="24"/>
        </w:rPr>
      </w:pPr>
      <w:r>
        <w:rPr>
          <w:rFonts w:ascii="Times New Roman" w:hAnsi="Times New Roman"/>
          <w:noProof/>
          <w:sz w:val="24"/>
        </w:rPr>
        <w:t xml:space="preserve">Европейската комисия ще предложи нов, ориентиран към развитието подход към принудителното разселване, който ще се прилага успоредно с хуманитарната помощ още от момента на възникване на кризисна ситуация. Тази година пилотното му прилагане започна в рамките на проекти за Северна Африка и Африканския рог. По примера на регионалните програми за развитие и закрила за Близкия Изток тази година беше даден старт на още две такива програми за закрила — за Северна Африка и за Африканския рог. </w:t>
      </w:r>
    </w:p>
    <w:p>
      <w:pPr>
        <w:pStyle w:val="ListParagraph"/>
        <w:numPr>
          <w:ilvl w:val="0"/>
          <w:numId w:val="2"/>
        </w:numPr>
        <w:jc w:val="both"/>
        <w:rPr>
          <w:rFonts w:ascii="Times New Roman" w:hAnsi="Times New Roman" w:cs="Times New Roman"/>
          <w:b/>
          <w:noProof/>
          <w:sz w:val="24"/>
          <w:szCs w:val="24"/>
        </w:rPr>
      </w:pPr>
      <w:r>
        <w:rPr>
          <w:rFonts w:ascii="Times New Roman" w:hAnsi="Times New Roman"/>
          <w:b/>
          <w:noProof/>
          <w:sz w:val="24"/>
        </w:rPr>
        <w:t>ООН и по-широката международна общност</w:t>
      </w:r>
    </w:p>
    <w:p>
      <w:pPr>
        <w:jc w:val="both"/>
        <w:rPr>
          <w:rFonts w:ascii="Times New Roman" w:hAnsi="Times New Roman" w:cs="Times New Roman"/>
          <w:noProof/>
          <w:sz w:val="24"/>
          <w:szCs w:val="24"/>
        </w:rPr>
      </w:pPr>
      <w:r>
        <w:rPr>
          <w:rFonts w:ascii="Times New Roman" w:hAnsi="Times New Roman"/>
          <w:noProof/>
          <w:sz w:val="24"/>
        </w:rPr>
        <w:t xml:space="preserve">Настоящата криза е не само европейско, а и мащабно международно предизвикателство. Сътрудничеството с ключови международни партньори и с Организацията на обединените нации, и по-специално с ВКБООН и Програмата на ООН за развитие (ПРООН), както и с организации като Международната организация по миграция (МОМ), е от основно значение. ВКБООН има специални отговорности по отношение на действията във връзка с бежанската криза. Поради това ЕС в момента активизира още повече сътрудничеството си с ВКБООН, за да повиши ефективността на подкрепата, която оказва на държавите, приели големи бежански общности, и, от друга страна, за управлението на потоците от хора вътре в Европейския съюз. ЕС работи съвместно и с други международни партньори с голям капацитет, включително в региона на Близкия Изток, в стремежа си да увеличи общия обем на помощта и да подобри възможностите за презаселване на хората, нуждаещи се от международна закрила. </w:t>
      </w:r>
    </w:p>
    <w:p>
      <w:pPr>
        <w:keepNext/>
        <w:keepLines/>
        <w:spacing w:before="200"/>
        <w:ind w:left="284"/>
        <w:outlineLvl w:val="1"/>
        <w:rPr>
          <w:rFonts w:ascii="Times New Roman" w:eastAsiaTheme="majorEastAsia" w:hAnsi="Times New Roman" w:cs="Times New Roman"/>
          <w:b/>
          <w:bCs/>
          <w:noProof/>
          <w:sz w:val="24"/>
          <w:szCs w:val="26"/>
          <w:u w:val="single"/>
        </w:rPr>
      </w:pPr>
      <w:r>
        <w:rPr>
          <w:rFonts w:ascii="Times New Roman" w:eastAsiaTheme="majorEastAsia" w:hAnsi="Times New Roman"/>
          <w:b/>
          <w:noProof/>
          <w:sz w:val="24"/>
          <w:u w:val="single"/>
        </w:rPr>
        <w:t>Сътрудничество в сферата на обратното приемане и връщането на незаконни мигранти</w:t>
      </w:r>
    </w:p>
    <w:p>
      <w:pPr>
        <w:jc w:val="both"/>
        <w:rPr>
          <w:rFonts w:ascii="Times New Roman" w:hAnsi="Times New Roman" w:cs="Times New Roman"/>
          <w:noProof/>
          <w:sz w:val="24"/>
          <w:szCs w:val="24"/>
        </w:rPr>
      </w:pPr>
      <w:r>
        <w:rPr>
          <w:rFonts w:ascii="Times New Roman" w:hAnsi="Times New Roman"/>
          <w:noProof/>
          <w:sz w:val="24"/>
        </w:rPr>
        <w:t xml:space="preserve">Ефективната политика за връщане на мигрантите, които са влезли незаконно на територията на държава домакин и не отговарят на условията за получаване на международна закрила, е необходим компонент от една последователна стратегия на ЕС за възпиране на незаконната миграция. Понастоящем делът на върнатите от държавите — членки на ЕС, лица е сравнително малък. През 2014 г. по-малко от 40 % от незаконните мигранти, за които е било разпоредено да напуснат ЕС, в действителност са направили това. </w:t>
      </w:r>
    </w:p>
    <w:p>
      <w:pPr>
        <w:jc w:val="both"/>
        <w:rPr>
          <w:rFonts w:ascii="Times New Roman" w:hAnsi="Times New Roman" w:cs="Times New Roman"/>
          <w:noProof/>
          <w:sz w:val="24"/>
          <w:szCs w:val="24"/>
        </w:rPr>
      </w:pPr>
      <w:r>
        <w:rPr>
          <w:rFonts w:ascii="Times New Roman" w:hAnsi="Times New Roman"/>
          <w:noProof/>
          <w:sz w:val="24"/>
        </w:rPr>
        <w:t xml:space="preserve">В член 13 от Споразумението от Котону за партньорство със страните от Африка, Карибите и Тихоокеанския басейн (АКТБ) се съдържа правното основание за съвместни действия за връщане и обратно приемане на граждани на държавите от АКТБ. ЕС е решен да засили сътрудничеството с африканските си партньори с оглед постигане на ефективно прилагане на договореностите за обратно приемане. </w:t>
      </w:r>
    </w:p>
    <w:p>
      <w:pPr>
        <w:jc w:val="both"/>
        <w:rPr>
          <w:rFonts w:ascii="Times New Roman" w:hAnsi="Times New Roman" w:cs="Times New Roman"/>
          <w:noProof/>
          <w:sz w:val="24"/>
        </w:rPr>
      </w:pPr>
      <w:r>
        <w:rPr>
          <w:rFonts w:ascii="Times New Roman" w:hAnsi="Times New Roman"/>
          <w:noProof/>
          <w:sz w:val="24"/>
        </w:rPr>
        <w:t>Освен към пълно прилагане на съществуващите споразумения за обратно приемане</w:t>
      </w:r>
      <w:r>
        <w:rPr>
          <w:rFonts w:ascii="Times New Roman" w:hAnsi="Times New Roman"/>
          <w:b/>
          <w:noProof/>
          <w:sz w:val="24"/>
          <w:vertAlign w:val="superscript"/>
        </w:rPr>
        <w:footnoteReference w:id="18"/>
      </w:r>
      <w:r>
        <w:rPr>
          <w:rFonts w:ascii="Times New Roman" w:hAnsi="Times New Roman"/>
          <w:noProof/>
          <w:sz w:val="24"/>
        </w:rPr>
        <w:t xml:space="preserve"> и бързо приключване на водените в момента преговори</w:t>
      </w:r>
      <w:r>
        <w:rPr>
          <w:rFonts w:ascii="Times New Roman" w:hAnsi="Times New Roman"/>
          <w:b/>
          <w:noProof/>
          <w:sz w:val="24"/>
          <w:vertAlign w:val="superscript"/>
        </w:rPr>
        <w:footnoteReference w:id="19"/>
      </w:r>
      <w:r>
        <w:rPr>
          <w:rFonts w:ascii="Times New Roman" w:hAnsi="Times New Roman"/>
          <w:noProof/>
          <w:sz w:val="24"/>
        </w:rPr>
        <w:t xml:space="preserve">, усилията ще бъдат насочени и към </w:t>
      </w:r>
      <w:r>
        <w:rPr>
          <w:rFonts w:ascii="Times New Roman" w:hAnsi="Times New Roman"/>
          <w:b/>
          <w:noProof/>
          <w:sz w:val="24"/>
        </w:rPr>
        <w:t>мерки за практическо сътрудничество</w:t>
      </w:r>
      <w:r>
        <w:rPr>
          <w:rFonts w:ascii="Times New Roman" w:hAnsi="Times New Roman"/>
          <w:noProof/>
          <w:sz w:val="24"/>
        </w:rPr>
        <w:t xml:space="preserve"> по отношение на връщането, включително по-мащабно разгръщане на програмите за подпомагане на доброволното връщане. Важен източник на опит, който да се прилага в бъдеще в това отношение, е </w:t>
      </w:r>
      <w:r>
        <w:rPr>
          <w:rFonts w:ascii="Times New Roman" w:hAnsi="Times New Roman"/>
          <w:b/>
          <w:noProof/>
          <w:sz w:val="24"/>
        </w:rPr>
        <w:t>одобреният наскоро пилотен проект за връщане в Пакистан и Бангладеш.</w:t>
      </w:r>
      <w:r>
        <w:rPr>
          <w:rFonts w:ascii="Times New Roman" w:hAnsi="Times New Roman"/>
          <w:noProof/>
          <w:sz w:val="24"/>
        </w:rPr>
        <w:t xml:space="preserve"> Европейският съюз трябва да активизира действията, които предприема, за да стимулира по протежение на маршрутите на незаконната миграция мигрантите към връщане.</w:t>
      </w:r>
      <w:r>
        <w:rPr>
          <w:rFonts w:ascii="Times New Roman" w:hAnsi="Times New Roman"/>
          <w:b/>
          <w:noProof/>
          <w:sz w:val="24"/>
        </w:rPr>
        <w:t xml:space="preserve"> Именно такава е целта на подкрепата, която ЕС оказва за изграждането на многопрофилен център в Агадез.</w:t>
      </w:r>
    </w:p>
    <w:p>
      <w:pPr>
        <w:jc w:val="both"/>
        <w:rPr>
          <w:rFonts w:ascii="Times New Roman" w:hAnsi="Times New Roman" w:cs="Times New Roman"/>
          <w:noProof/>
          <w:sz w:val="24"/>
          <w:szCs w:val="24"/>
        </w:rPr>
      </w:pPr>
      <w:r>
        <w:rPr>
          <w:rFonts w:ascii="Times New Roman" w:hAnsi="Times New Roman"/>
          <w:noProof/>
          <w:sz w:val="24"/>
        </w:rPr>
        <w:t>Планът за действие на ЕС за връщането</w:t>
      </w:r>
      <w:r>
        <w:rPr>
          <w:rFonts w:ascii="Times New Roman" w:hAnsi="Times New Roman"/>
          <w:b/>
          <w:noProof/>
          <w:sz w:val="24"/>
          <w:vertAlign w:val="superscript"/>
        </w:rPr>
        <w:footnoteReference w:id="20"/>
      </w:r>
      <w:r>
        <w:rPr>
          <w:rFonts w:ascii="Times New Roman" w:hAnsi="Times New Roman"/>
          <w:noProof/>
          <w:sz w:val="24"/>
        </w:rPr>
        <w:t xml:space="preserve">, който беше приет успоредно с настоящото съобщение, е насочен именно към тази област на политиката. </w:t>
      </w:r>
    </w:p>
    <w:p>
      <w:pPr>
        <w:keepNext/>
        <w:keepLines/>
        <w:spacing w:before="200"/>
        <w:ind w:left="284"/>
        <w:outlineLvl w:val="1"/>
        <w:rPr>
          <w:rFonts w:ascii="Times New Roman" w:eastAsiaTheme="majorEastAsia" w:hAnsi="Times New Roman" w:cs="Times New Roman"/>
          <w:b/>
          <w:bCs/>
          <w:noProof/>
          <w:sz w:val="24"/>
          <w:szCs w:val="26"/>
          <w:u w:val="single"/>
        </w:rPr>
      </w:pPr>
      <w:r>
        <w:rPr>
          <w:rFonts w:ascii="Times New Roman" w:eastAsiaTheme="majorEastAsia" w:hAnsi="Times New Roman"/>
          <w:b/>
          <w:noProof/>
          <w:sz w:val="24"/>
          <w:u w:val="single"/>
        </w:rPr>
        <w:t>Борба с организираната престъпност, стояща зад контрабандата на мигранти и трафика на хора</w:t>
      </w:r>
    </w:p>
    <w:p>
      <w:pPr>
        <w:jc w:val="both"/>
        <w:rPr>
          <w:rFonts w:ascii="Times New Roman" w:hAnsi="Times New Roman" w:cs="Times New Roman"/>
          <w:noProof/>
          <w:sz w:val="24"/>
          <w:szCs w:val="24"/>
        </w:rPr>
      </w:pPr>
      <w:r>
        <w:rPr>
          <w:rFonts w:ascii="Times New Roman" w:hAnsi="Times New Roman"/>
          <w:b/>
          <w:noProof/>
          <w:sz w:val="24"/>
        </w:rPr>
        <w:t>Действията срещу престъпните мрежи са основна част от усилията на Европейския съюз за спасяване на човешки живот и предотвратяване на експлоатацията на мигрантите.</w:t>
      </w:r>
      <w:r>
        <w:rPr>
          <w:rFonts w:ascii="Times New Roman" w:hAnsi="Times New Roman"/>
          <w:noProof/>
          <w:sz w:val="24"/>
        </w:rPr>
        <w:t xml:space="preserve"> Засилването на международното сътрудничество между правоприлагащите и съдебните системи  на страните на произход и страните — крайни дестинации, както и със съответните агенции на ЕС и с държавите членки, е от решаващо значение. По отношение на много държави това ще изисква подкрепа за развитието на полицейския и съдебния капацитет и капацитета за управление на границите.</w:t>
      </w:r>
    </w:p>
    <w:p>
      <w:pPr>
        <w:jc w:val="both"/>
        <w:rPr>
          <w:rFonts w:ascii="Times New Roman" w:hAnsi="Times New Roman" w:cs="Times New Roman"/>
          <w:bCs/>
          <w:iCs/>
          <w:noProof/>
          <w:sz w:val="24"/>
          <w:szCs w:val="24"/>
        </w:rPr>
      </w:pPr>
      <w:r>
        <w:rPr>
          <w:rFonts w:ascii="Times New Roman" w:hAnsi="Times New Roman"/>
          <w:noProof/>
          <w:sz w:val="24"/>
        </w:rPr>
        <w:t xml:space="preserve">Европейският съюз е основна ангажирана страна, когато става въпрос за подобряване на капацитета на страните партньори по отношение на управлението на границите и постигането на доброволно завръщане и реинтеграция, и прилага интегриран подход, който гарантира сигурността на границите, но същевременно позволява бързото придвижване на законните потоци от хора и стоки. </w:t>
      </w:r>
    </w:p>
    <w:p>
      <w:pPr>
        <w:jc w:val="both"/>
        <w:rPr>
          <w:rFonts w:ascii="Times New Roman" w:hAnsi="Times New Roman" w:cs="Times New Roman"/>
          <w:noProof/>
          <w:sz w:val="24"/>
          <w:szCs w:val="24"/>
        </w:rPr>
      </w:pPr>
      <w:r>
        <w:rPr>
          <w:rFonts w:ascii="Times New Roman" w:hAnsi="Times New Roman"/>
          <w:noProof/>
          <w:sz w:val="24"/>
        </w:rPr>
        <w:t>В Европейската програма за миграцията са набелязани няколко инициативи за укрепване на наличния инструментариум на ЕС за противопоставяне на мрежите за контрабандно превеждане на мигранти, по-специално планът за действие на ЕС за борба с незаконното превеждане на мигранти през граница</w:t>
      </w:r>
      <w:r>
        <w:rPr>
          <w:rFonts w:ascii="Times New Roman" w:hAnsi="Times New Roman"/>
          <w:b/>
          <w:noProof/>
          <w:sz w:val="24"/>
          <w:vertAlign w:val="superscript"/>
        </w:rPr>
        <w:footnoteReference w:id="21"/>
      </w:r>
      <w:r>
        <w:rPr>
          <w:rFonts w:ascii="Times New Roman" w:hAnsi="Times New Roman"/>
          <w:noProof/>
          <w:sz w:val="24"/>
        </w:rPr>
        <w:t xml:space="preserve">. За сътрудничеството в тази област ще допринесат служителите за връзка в сферата на миграцията и експертите по сигурността от ключовите делегации на ЕС. Няколко операции и мисии по линия на ОПСО вече имат важна роля в борбата срещу организираната престъпност. </w:t>
      </w:r>
    </w:p>
    <w:p>
      <w:pPr>
        <w:jc w:val="both"/>
        <w:rPr>
          <w:rFonts w:ascii="Times New Roman" w:hAnsi="Times New Roman" w:cs="Times New Roman"/>
          <w:noProof/>
          <w:sz w:val="24"/>
          <w:szCs w:val="24"/>
        </w:rPr>
      </w:pPr>
      <w:r>
        <w:rPr>
          <w:rFonts w:ascii="Times New Roman" w:hAnsi="Times New Roman"/>
          <w:noProof/>
          <w:sz w:val="24"/>
        </w:rPr>
        <w:t xml:space="preserve">Военноморската операция на Европейския съюз в Средиземно море — </w:t>
      </w:r>
      <w:r>
        <w:rPr>
          <w:rFonts w:ascii="Times New Roman" w:hAnsi="Times New Roman"/>
          <w:b/>
          <w:noProof/>
          <w:sz w:val="24"/>
        </w:rPr>
        <w:t>EUNAVFOR MED</w:t>
      </w:r>
      <w:r>
        <w:rPr>
          <w:rFonts w:ascii="Times New Roman" w:hAnsi="Times New Roman"/>
          <w:noProof/>
          <w:sz w:val="24"/>
        </w:rPr>
        <w:t xml:space="preserve">, е </w:t>
      </w:r>
      <w:r>
        <w:rPr>
          <w:rFonts w:ascii="Times New Roman" w:hAnsi="Times New Roman"/>
          <w:b/>
          <w:noProof/>
          <w:sz w:val="24"/>
        </w:rPr>
        <w:t>операция за управление на кризи</w:t>
      </w:r>
      <w:r>
        <w:rPr>
          <w:rFonts w:ascii="Times New Roman" w:hAnsi="Times New Roman"/>
          <w:noProof/>
          <w:sz w:val="24"/>
        </w:rPr>
        <w:t>, чиято цел е да осигурява наблюдение, събиране на разузнавателни данни и потенциално оперативното ангажиране срещу контрабандното превеждане на мигранти в южната част на Централното Средиземноморие, при пълно спазване на международното право</w:t>
      </w:r>
      <w:r>
        <w:rPr>
          <w:rFonts w:ascii="Times New Roman" w:hAnsi="Times New Roman"/>
          <w:noProof/>
          <w:sz w:val="24"/>
          <w:vertAlign w:val="superscript"/>
        </w:rPr>
        <w:footnoteReference w:id="22"/>
      </w:r>
      <w:r>
        <w:rPr>
          <w:rFonts w:ascii="Times New Roman" w:hAnsi="Times New Roman"/>
          <w:noProof/>
          <w:sz w:val="24"/>
        </w:rPr>
        <w:t>.</w:t>
      </w:r>
    </w:p>
    <w:p>
      <w:pPr>
        <w:jc w:val="both"/>
        <w:rPr>
          <w:rFonts w:ascii="Times New Roman" w:hAnsi="Times New Roman" w:cs="Times New Roman"/>
          <w:bCs/>
          <w:iCs/>
          <w:noProof/>
          <w:sz w:val="24"/>
          <w:szCs w:val="24"/>
        </w:rPr>
      </w:pPr>
      <w:r>
        <w:rPr>
          <w:noProof/>
        </w:rPr>
        <w:t xml:space="preserve">В процес на укрепване са структурите на </w:t>
      </w:r>
      <w:r>
        <w:rPr>
          <w:rFonts w:ascii="Times New Roman" w:hAnsi="Times New Roman"/>
          <w:b/>
          <w:noProof/>
          <w:sz w:val="24"/>
        </w:rPr>
        <w:t>EUCAP Sahel Niger</w:t>
      </w:r>
      <w:r>
        <w:rPr>
          <w:rFonts w:ascii="Times New Roman" w:hAnsi="Times New Roman"/>
          <w:noProof/>
          <w:sz w:val="24"/>
        </w:rPr>
        <w:t>, за да може мисията да окаже подкрепа на нигерските власти във връзка с овладяването на незаконния поток от мигранти през Нигер, и по-специално през Агадез.</w:t>
      </w:r>
      <w:r>
        <w:rPr>
          <w:rFonts w:ascii="Times New Roman" w:hAnsi="Times New Roman"/>
          <w:b/>
          <w:noProof/>
          <w:sz w:val="24"/>
          <w:vertAlign w:val="superscript"/>
        </w:rPr>
        <w:footnoteReference w:id="23"/>
      </w:r>
      <w:r>
        <w:rPr>
          <w:rFonts w:ascii="Times New Roman" w:hAnsi="Times New Roman"/>
          <w:noProof/>
          <w:sz w:val="24"/>
        </w:rPr>
        <w:t xml:space="preserve">Разширеният мандат на мисията ще бъде насочен най-вече към: i) укрепване на нигерската правна уредба в областта на миграцията, граничния контрол и борбата с престъпната дейност, свързана с незаконната миграция; ii) изграждане на капацитета на нигерските служби за сигурност, отговарящи за управлението на границите, контрола на миграцията и борбата с организираната престъпност; и iii) повишаване на ефективността на съдебната система. Чрез обучението на силите за вътрешна сигурност  </w:t>
      </w:r>
      <w:r>
        <w:rPr>
          <w:rFonts w:ascii="Times New Roman" w:hAnsi="Times New Roman"/>
          <w:b/>
          <w:noProof/>
          <w:sz w:val="24"/>
        </w:rPr>
        <w:t>EUCAP Sahel Mali</w:t>
      </w:r>
      <w:r>
        <w:rPr>
          <w:rFonts w:ascii="Times New Roman" w:hAnsi="Times New Roman"/>
          <w:noProof/>
          <w:sz w:val="24"/>
        </w:rPr>
        <w:t xml:space="preserve"> вече дава своя косвен принос за предотвратяване на незаконната миграция. През август 2015 г. мисията достигна пълния си оперативен капацитет. В момента се проучва въпросът дали мандатът ѝ да бъде разширен, подобно на мисията в Нигер. В момента се обмислят и други инициативи и мисии по линия на ОПСО в други държави в региона на Сахел и Африканския рог, които да се изпълняват координирано с двустранните действия на държавите членки.</w:t>
      </w:r>
    </w:p>
    <w:p>
      <w:pPr>
        <w:keepNext/>
        <w:keepLines/>
        <w:numPr>
          <w:ilvl w:val="0"/>
          <w:numId w:val="1"/>
        </w:numPr>
        <w:spacing w:before="480"/>
        <w:outlineLvl w:val="0"/>
        <w:rPr>
          <w:rFonts w:ascii="Times New Roman" w:eastAsiaTheme="majorEastAsia" w:hAnsi="Times New Roman" w:cs="Times New Roman"/>
          <w:b/>
          <w:bCs/>
          <w:noProof/>
          <w:sz w:val="24"/>
          <w:szCs w:val="24"/>
          <w:u w:val="single"/>
        </w:rPr>
      </w:pPr>
      <w:r>
        <w:rPr>
          <w:rFonts w:ascii="Times New Roman" w:eastAsiaTheme="majorEastAsia" w:hAnsi="Times New Roman"/>
          <w:b/>
          <w:noProof/>
          <w:sz w:val="24"/>
          <w:u w:val="single"/>
        </w:rPr>
        <w:t>Заключения и перспективи</w:t>
      </w:r>
    </w:p>
    <w:p>
      <w:pPr>
        <w:jc w:val="both"/>
        <w:rPr>
          <w:rFonts w:ascii="Times New Roman" w:hAnsi="Times New Roman" w:cs="Times New Roman"/>
          <w:noProof/>
          <w:sz w:val="24"/>
          <w:szCs w:val="24"/>
        </w:rPr>
      </w:pPr>
      <w:r>
        <w:rPr>
          <w:rFonts w:ascii="Times New Roman" w:hAnsi="Times New Roman"/>
          <w:noProof/>
          <w:sz w:val="24"/>
        </w:rPr>
        <w:t>За да може да работи за преодоляването на бежанската криза и едновременно с това да се справи с предизвикателствата и да използва съществуващите възможности, за Европейския съюз е от основно значение да може да установи сътрудничество с партньорите си в третите държави. Партньорството между ЕС и Африка по въпросите на миграцията, мобилността и трудовата заетост, процесите от Рабат и Хартум, както и тези от Прага и Будапеща</w:t>
      </w:r>
      <w:r>
        <w:rPr>
          <w:rFonts w:ascii="Times New Roman" w:hAnsi="Times New Roman"/>
          <w:noProof/>
          <w:sz w:val="24"/>
          <w:vertAlign w:val="superscript"/>
        </w:rPr>
        <w:footnoteReference w:id="24"/>
      </w:r>
      <w:r>
        <w:rPr>
          <w:rFonts w:ascii="Times New Roman" w:hAnsi="Times New Roman"/>
          <w:noProof/>
          <w:sz w:val="24"/>
        </w:rPr>
        <w:t>, Съюзът за Средиземноморието, Партньорството за миграция с държавите по пътищата на коприната, Източното партньорство, както и диалогът за миграцията между АКТБ и ЕС, са от решаваща важност в това отношение.</w:t>
      </w:r>
    </w:p>
    <w:p>
      <w:pPr>
        <w:jc w:val="both"/>
        <w:rPr>
          <w:rFonts w:ascii="Times New Roman" w:hAnsi="Times New Roman" w:cs="Times New Roman"/>
          <w:iCs/>
          <w:noProof/>
          <w:sz w:val="24"/>
          <w:szCs w:val="24"/>
        </w:rPr>
      </w:pPr>
      <w:r>
        <w:rPr>
          <w:rFonts w:ascii="Times New Roman" w:hAnsi="Times New Roman"/>
          <w:noProof/>
          <w:sz w:val="24"/>
        </w:rPr>
        <w:t xml:space="preserve">Решение във връзка с няколко от предизвикателствата, очертани в настоящото съобщение, може да бъде намерено чрез политически и дипломатически усилия и такива усилия вече се полагат на практика. На първо място, бяха подновени усилията за действия срещу първопричините за настоящата криза, а именно войната в Сирия и Ирак. В момента върховният представител провежда разговори на високо равнище по тези проблеми, в съответствие с възложената му от Европейския съвет задача, мобилизира подкрепата на Европейския съюз за отделните страни и региони и доразвива вече съществуващите партньорства. </w:t>
      </w:r>
    </w:p>
    <w:p>
      <w:pPr>
        <w:jc w:val="both"/>
        <w:rPr>
          <w:rFonts w:ascii="Times New Roman" w:hAnsi="Times New Roman" w:cs="Times New Roman"/>
          <w:noProof/>
          <w:sz w:val="24"/>
          <w:szCs w:val="24"/>
        </w:rPr>
      </w:pPr>
      <w:r>
        <w:rPr>
          <w:rFonts w:ascii="Times New Roman" w:hAnsi="Times New Roman"/>
          <w:noProof/>
          <w:sz w:val="24"/>
        </w:rPr>
        <w:t xml:space="preserve">Налице е и сътрудничество със страните на произход и транзитно преминаване на двустранно ниво, за което се използват всички съществуващи рамки, и по-специално предоставените от </w:t>
      </w:r>
      <w:r>
        <w:rPr>
          <w:rFonts w:ascii="Times New Roman" w:hAnsi="Times New Roman"/>
          <w:b/>
          <w:noProof/>
          <w:sz w:val="24"/>
        </w:rPr>
        <w:t>партньорствата за мобилност</w:t>
      </w:r>
      <w:r>
        <w:rPr>
          <w:rFonts w:ascii="Times New Roman" w:hAnsi="Times New Roman"/>
          <w:noProof/>
          <w:sz w:val="24"/>
          <w:vertAlign w:val="superscript"/>
        </w:rPr>
        <w:footnoteReference w:id="25"/>
      </w:r>
      <w:r>
        <w:rPr>
          <w:rFonts w:ascii="Times New Roman" w:hAnsi="Times New Roman"/>
          <w:noProof/>
          <w:sz w:val="24"/>
        </w:rPr>
        <w:t xml:space="preserve">, </w:t>
      </w:r>
      <w:r>
        <w:rPr>
          <w:rFonts w:ascii="Times New Roman" w:hAnsi="Times New Roman"/>
          <w:b/>
          <w:noProof/>
          <w:sz w:val="24"/>
        </w:rPr>
        <w:t>общата програма за миграция и мобилност</w:t>
      </w:r>
      <w:r>
        <w:rPr>
          <w:rFonts w:ascii="Times New Roman" w:hAnsi="Times New Roman"/>
          <w:noProof/>
          <w:sz w:val="24"/>
        </w:rPr>
        <w:t xml:space="preserve"> и </w:t>
      </w:r>
      <w:r>
        <w:rPr>
          <w:rFonts w:ascii="Times New Roman" w:hAnsi="Times New Roman"/>
          <w:b/>
          <w:noProof/>
          <w:sz w:val="24"/>
        </w:rPr>
        <w:t>споразуменията за обратно приемане</w:t>
      </w:r>
      <w:r>
        <w:rPr>
          <w:rFonts w:ascii="Times New Roman" w:hAnsi="Times New Roman"/>
          <w:noProof/>
          <w:sz w:val="24"/>
        </w:rPr>
        <w:t xml:space="preserve">. Ангажираността в други сфери, включително търговията и развитието, също ще бъде използвана като повод за обсъждане на сътрудничеството в областта на миграцията. </w:t>
      </w:r>
    </w:p>
    <w:p>
      <w:pPr>
        <w:jc w:val="both"/>
        <w:rPr>
          <w:rFonts w:ascii="Times New Roman" w:hAnsi="Times New Roman" w:cs="Times New Roman"/>
          <w:noProof/>
          <w:sz w:val="24"/>
          <w:szCs w:val="24"/>
        </w:rPr>
      </w:pPr>
      <w:r>
        <w:rPr>
          <w:rFonts w:ascii="Times New Roman" w:hAnsi="Times New Roman"/>
          <w:noProof/>
          <w:sz w:val="24"/>
        </w:rPr>
        <w:t xml:space="preserve">Делегациите на ЕС също ще засилят своите контакти с местните власти. Понастоящем съставът на делегациите в ключовите страни на транзитно преминаване се подсилва, като се изпращат </w:t>
      </w:r>
      <w:r>
        <w:rPr>
          <w:rFonts w:ascii="Times New Roman" w:hAnsi="Times New Roman"/>
          <w:b/>
          <w:noProof/>
          <w:sz w:val="24"/>
        </w:rPr>
        <w:t>европейски служители за връзка в областта на миграцията</w:t>
      </w:r>
      <w:r>
        <w:rPr>
          <w:rFonts w:ascii="Times New Roman" w:hAnsi="Times New Roman"/>
          <w:noProof/>
          <w:sz w:val="24"/>
        </w:rPr>
        <w:t xml:space="preserve"> </w:t>
      </w:r>
      <w:r>
        <w:rPr>
          <w:rFonts w:ascii="Times New Roman" w:hAnsi="Times New Roman"/>
          <w:b/>
          <w:noProof/>
          <w:sz w:val="24"/>
        </w:rPr>
        <w:t xml:space="preserve">(EULMO) </w:t>
      </w:r>
      <w:r>
        <w:rPr>
          <w:rFonts w:ascii="Times New Roman" w:hAnsi="Times New Roman"/>
          <w:noProof/>
          <w:sz w:val="24"/>
        </w:rPr>
        <w:t xml:space="preserve">в съответствие с предвиденото в Европейската програма за миграцията. </w:t>
      </w:r>
    </w:p>
    <w:p>
      <w:pPr>
        <w:jc w:val="both"/>
        <w:rPr>
          <w:rFonts w:ascii="Times New Roman" w:hAnsi="Times New Roman" w:cs="Times New Roman"/>
          <w:noProof/>
          <w:sz w:val="24"/>
          <w:szCs w:val="24"/>
        </w:rPr>
      </w:pPr>
      <w:r>
        <w:rPr>
          <w:rFonts w:ascii="Times New Roman" w:hAnsi="Times New Roman"/>
          <w:noProof/>
          <w:sz w:val="24"/>
        </w:rPr>
        <w:t>Наред с това в момента Европейският съюз организира две конференции на високо равнище в съответствие с възложения му мандат от Европейския съвет от юни 2015 г.:</w:t>
      </w:r>
    </w:p>
    <w:p>
      <w:pPr>
        <w:jc w:val="both"/>
        <w:rPr>
          <w:rFonts w:ascii="Times New Roman" w:hAnsi="Times New Roman" w:cs="Times New Roman"/>
          <w:bCs/>
          <w:noProof/>
          <w:sz w:val="24"/>
          <w:szCs w:val="24"/>
        </w:rPr>
      </w:pPr>
      <w:r>
        <w:rPr>
          <w:rFonts w:ascii="Times New Roman" w:hAnsi="Times New Roman"/>
          <w:noProof/>
          <w:sz w:val="24"/>
        </w:rPr>
        <w:t>1.</w:t>
      </w:r>
      <w:r>
        <w:rPr>
          <w:rFonts w:ascii="Times New Roman" w:hAnsi="Times New Roman"/>
          <w:b/>
          <w:noProof/>
          <w:sz w:val="24"/>
        </w:rPr>
        <w:t xml:space="preserve"> </w:t>
      </w:r>
      <w:r>
        <w:rPr>
          <w:rFonts w:ascii="Times New Roman" w:hAnsi="Times New Roman"/>
          <w:noProof/>
          <w:sz w:val="24"/>
        </w:rPr>
        <w:t xml:space="preserve">На </w:t>
      </w:r>
      <w:r>
        <w:rPr>
          <w:rFonts w:ascii="Times New Roman" w:hAnsi="Times New Roman"/>
          <w:b/>
          <w:noProof/>
          <w:sz w:val="24"/>
        </w:rPr>
        <w:t>срещата на върха за миграцията във Валета</w:t>
      </w:r>
      <w:r>
        <w:rPr>
          <w:rFonts w:ascii="Times New Roman" w:hAnsi="Times New Roman"/>
          <w:noProof/>
          <w:sz w:val="24"/>
        </w:rPr>
        <w:t xml:space="preserve"> (11—12 ноември 2015 г.) ще се съберат лидерите на европейските държави и на ключови африкански държави, по-специално тези, които са страни по процесите от Хартум и Рабат, както и комисията на Африканския съюз и комисията на Икономическата общност на западноафриканските държави. Наред с други теми, по време на срещата на високо равнище ще бъдат обсъдени ползите от миграцията за развитието, първопричините за нея, законната миграция и мобилност, международната закрила и убежището, превенцията на контрабандното превеждане на мигранти и трафика на хора и борбата с тях, както и сътрудничеството за връщане и обратно приемане. </w:t>
      </w:r>
    </w:p>
    <w:p>
      <w:pPr>
        <w:jc w:val="both"/>
        <w:rPr>
          <w:rFonts w:ascii="Times New Roman" w:hAnsi="Times New Roman" w:cs="Times New Roman"/>
          <w:noProof/>
          <w:sz w:val="24"/>
          <w:szCs w:val="24"/>
        </w:rPr>
      </w:pPr>
      <w:r>
        <w:rPr>
          <w:rFonts w:ascii="Times New Roman" w:hAnsi="Times New Roman"/>
          <w:noProof/>
          <w:sz w:val="24"/>
        </w:rPr>
        <w:t>2.</w:t>
      </w:r>
      <w:r>
        <w:rPr>
          <w:rFonts w:ascii="Times New Roman" w:hAnsi="Times New Roman"/>
          <w:b/>
          <w:noProof/>
          <w:sz w:val="24"/>
        </w:rPr>
        <w:t xml:space="preserve"> </w:t>
      </w:r>
      <w:r>
        <w:rPr>
          <w:rFonts w:ascii="Times New Roman" w:hAnsi="Times New Roman"/>
          <w:noProof/>
          <w:sz w:val="24"/>
        </w:rPr>
        <w:t xml:space="preserve">По време на </w:t>
      </w:r>
      <w:r>
        <w:rPr>
          <w:rFonts w:ascii="Times New Roman" w:hAnsi="Times New Roman"/>
          <w:b/>
          <w:noProof/>
          <w:sz w:val="24"/>
        </w:rPr>
        <w:t>конференцията на високо равнище за източносредиземноморския/западнобалканския маршрут</w:t>
      </w:r>
      <w:r>
        <w:rPr>
          <w:rFonts w:ascii="Times New Roman" w:hAnsi="Times New Roman"/>
          <w:noProof/>
          <w:sz w:val="24"/>
        </w:rPr>
        <w:t xml:space="preserve"> (есента на 2015 г.) среща ще си дадат държавите — членки на ЕС, държавите от Западните Балкани и Турция, за да обсъдят потоците от бежанци и мигранти, транзитно преминаващи по източносредиземноморския/западнобалканския маршрут. </w:t>
      </w:r>
    </w:p>
    <w:p>
      <w:pPr>
        <w:jc w:val="both"/>
        <w:rPr>
          <w:rFonts w:ascii="Times New Roman" w:hAnsi="Times New Roman" w:cs="Times New Roman"/>
          <w:noProof/>
          <w:sz w:val="24"/>
          <w:szCs w:val="24"/>
        </w:rPr>
      </w:pPr>
      <w:r>
        <w:rPr>
          <w:rFonts w:ascii="Times New Roman" w:hAnsi="Times New Roman"/>
          <w:noProof/>
          <w:sz w:val="24"/>
        </w:rPr>
        <w:t xml:space="preserve">В продължение на дълги години Европейският съюз работи за справяне с предизвикателствата, поставяни от бежанските потоци и миграцията, чрез своята външна дейност, при което съчетава политически инструменти с инструменти на развитието и хуманитарната помощ. Днешната бежанска криза е едно остро проявление на отдавнашни и сложни проблеми. Първопричините за нея са многобройни и няма да бъдат изкоренени веднага. За да бъдат обхванати в тяхната цялост, ще бъде необходим подход, който включва и краткосрочни, и дългосрочни усилия. И най-важното, от основно значение ще бъдат солидарността и отговорността, а различните инструменти, с които разполага Съюзът, като се започне от дипломацията и се стигне до финансовата помощ, ще трябва да бъдат прилагани в комбинация. </w:t>
      </w:r>
    </w:p>
    <w:p>
      <w:pPr>
        <w:jc w:val="both"/>
        <w:rPr>
          <w:rFonts w:ascii="Times New Roman" w:hAnsi="Times New Roman" w:cs="Times New Roman"/>
          <w:noProof/>
        </w:rPr>
      </w:pPr>
      <w:r>
        <w:rPr>
          <w:rFonts w:ascii="Times New Roman" w:hAnsi="Times New Roman"/>
          <w:noProof/>
          <w:sz w:val="24"/>
        </w:rPr>
        <w:t>Европейската комисия и върховният представител призовават държавите членки да покажат решимост в действията си за облекчаване на положението на бежанците и разрешаване на проблемите, които ги принуждават да напускат страните си. За да изпълним достойно правните, институционалните и моралните задължения, които има Европейският съюз днес, са необходими солидарност, отговорност и единство.</w:t>
      </w:r>
      <w:r>
        <w:rPr>
          <w:noProof/>
        </w:rPr>
        <w:t xml:space="preserve"> </w:t>
      </w:r>
    </w:p>
    <w:sectPr>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Седмични статистически сводки на Frontex: януари – август 2015 г.</w:t>
      </w:r>
    </w:p>
  </w:footnote>
  <w:footnote w:id="3">
    <w:p>
      <w:pPr>
        <w:spacing w:after="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По данни на Центъра на ООН за следене на вътрешно разселените лица през юли/август 2015 г. техният брой е бил, както следва: Сирия (7 600 300 души); Ирак (3 171 600 души); Судан (2 192 830 души); Южен Судан (1 645 392 души); Пакистан (1 375 900 души); Нигерия (1 500 000 души); Сомалия (1 133 000 души); Афганистан (805 409 души); Чад (130 000 души); Камерун (80 000 души); Нигер (50 000 души).</w:t>
      </w:r>
    </w:p>
  </w:footnote>
  <w:footnote w:id="4">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COM(2015) 240</w:t>
      </w:r>
    </w:p>
  </w:footnote>
  <w:footnote w:id="5">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COM(2011) 743</w:t>
      </w:r>
    </w:p>
  </w:footnote>
  <w:footnote w:id="6">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rPr>
        <w:t xml:space="preserve"> JOIN(2015) 2 final.</w:t>
      </w:r>
    </w:p>
  </w:footnote>
  <w:footnote w:id="7">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rPr>
        <w:t xml:space="preserve"> http://ec.europa.eu/enlargement/neighbourhood/countries/syria/madad/index_en.htm</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Подкрепа в размер на 12 млн. евро.</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231/2014 на Европейския парламент и на Съвета от 11 март 2014 г.</w:t>
      </w:r>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Подкрепа от ЕС на стойност 8 млн. евро.</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бивша югославска република Македония са поети бюджетни задължения/планирани са 24 млн. евро, а за Сърбия — 44 млн. евро.</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EUCAP SAHEL Niger оказва подкрепа на нигерийските власти в превенцията, контрола и управлението на потока от незаконни мигранти през Нигер, и по-специално през Агадез.</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Гражданската мисия на Съюза по линия на ОПСО в Мали (EUCAP Sahel Mali) оказва подкрепа за преструктурирането на малийските вътрешни сили за сигурност (т.е. полиция, жандармерия и национална гвардия). Целта е да се помогне на малийските власти да гарантират конституционния и демократичния ред и условията за траен мир. Мисията предоставя и дейности за обучение, и стратегически консултации.</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рамките на комплексния подход на ЕС (JOIN(2013) 30) мисиите по линия на ОПСО ще бъдат съчетани с програми за развитие с цел да се постигне максимална обща ефективност.</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През 2015 г. с Нигерия беше подписана обща програма за миграция и мобилност, която обхваща сътрудничеството в сферите на законната миграция, незаконната миграция, миграцията и развитието и международната закрила.</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целта през 2014 г. Европейският съюз заедно с Франция, Германия и Нидерландия създаде доверителния фонд „Bêkou“.</w:t>
      </w:r>
    </w:p>
  </w:footnote>
  <w:footnote w:id="17">
    <w:p>
      <w:pPr>
        <w:pStyle w:val="FootnoteText"/>
        <w:rPr>
          <w:rFonts w:ascii="Times New Roman" w:hAnsi="Times New Roman" w:cs="Times New Roman"/>
          <w:lang w:val="es-ES"/>
        </w:rPr>
      </w:pPr>
      <w:r>
        <w:rPr>
          <w:rStyle w:val="FootnoteReference"/>
          <w:rFonts w:ascii="Times New Roman" w:hAnsi="Times New Roman"/>
        </w:rPr>
        <w:footnoteRef/>
      </w:r>
      <w:r>
        <w:rPr>
          <w:rFonts w:ascii="Times New Roman" w:hAnsi="Times New Roman"/>
        </w:rPr>
        <w:t xml:space="preserve"> AMISOM: http://amisom-au.org/</w:t>
      </w:r>
    </w:p>
  </w:footnote>
  <w:footnote w:id="18">
    <w:p>
      <w:pPr>
        <w:pStyle w:val="FootnoteText"/>
        <w:rPr>
          <w:rFonts w:ascii="Times New Roman" w:hAnsi="Times New Roman" w:cs="Times New Roman"/>
          <w:lang w:val="es-ES"/>
        </w:rPr>
      </w:pPr>
      <w:r>
        <w:rPr>
          <w:rStyle w:val="FootnoteReference"/>
          <w:rFonts w:ascii="Times New Roman" w:hAnsi="Times New Roman"/>
        </w:rPr>
        <w:footnoteRef/>
      </w:r>
      <w:r>
        <w:rPr>
          <w:rFonts w:ascii="Times New Roman" w:hAnsi="Times New Roman"/>
        </w:rPr>
        <w:t xml:space="preserve"> Действащите споразумения за обратно приемане в момента са 17: с Хонконг, Макао, Шри Ланка, Албания, Русия, Украйна, бивша югославска република Македония, Босна и Херцеговина, Черна гора, Сърбия, Молдова, Пакистан, Грузия, Армения, Азербайджан, Турция и Кабо Верде.</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Продължават преговорите с Мароко и Тунис.</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 453 </w:t>
      </w:r>
    </w:p>
  </w:footnote>
  <w:footnote w:id="21">
    <w:p>
      <w:pPr>
        <w:pStyle w:val="Default"/>
        <w:rPr>
          <w:sz w:val="20"/>
          <w:szCs w:val="20"/>
        </w:rPr>
      </w:pPr>
      <w:r>
        <w:rPr>
          <w:rStyle w:val="FootnoteReference"/>
          <w:sz w:val="20"/>
        </w:rPr>
        <w:footnoteRef/>
      </w:r>
      <w:r>
        <w:rPr>
          <w:sz w:val="20"/>
        </w:rPr>
        <w:t xml:space="preserve"> COM(2015) 285 final.</w:t>
      </w:r>
    </w:p>
  </w:footnote>
  <w:footnote w:id="22">
    <w:p>
      <w:pPr>
        <w:pStyle w:val="FootnoteText"/>
        <w:tabs>
          <w:tab w:val="left" w:pos="0"/>
        </w:tabs>
        <w:contextualSpacing/>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(ОВППС) 2015/778 на Съвета от 18 май 2015 г. за военна операция на Европейския съюз в южната част на Централното Средиземноморие (EUNAVFOR MED) (ОВ L 122, стр. 31, 19.5.2015 г.).</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Благодарение на откриването на местна служба в Агадез мисията ще разполага с повече информация за миграционния поток и за други свързани с него проблеми, както и с възможността за ежедневна съвместна работа с органите, които отговарят за управлението на миграционните потоци.</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Процесът от Будапеща обединява държави от Източна и Централна Азия и държави от Югоизточна и Западна Европа.</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Партньорствата за мобилност осигуряват комплексна рамка за двустранно сътрудничество в областта на мобилността, миграцията и убежището. Дотук са подписани седем такива партньорства: с Кабо Верде, Република Молдова, Грузия, Армения, Мароко, Азербайджан и Тунис.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647E1"/>
    <w:multiLevelType w:val="hybridMultilevel"/>
    <w:tmpl w:val="509A9B5C"/>
    <w:lvl w:ilvl="0" w:tplc="08090013">
      <w:start w:val="1"/>
      <w:numFmt w:val="upperRoman"/>
      <w:lvlText w:val="%1."/>
      <w:lvlJc w:val="right"/>
      <w:pPr>
        <w:ind w:left="720" w:hanging="360"/>
      </w:pPr>
    </w:lvl>
    <w:lvl w:ilvl="1" w:tplc="8ED4D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E320E4"/>
    <w:multiLevelType w:val="hybridMultilevel"/>
    <w:tmpl w:val="0D783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81169B2C351C47D399B97E690DA17E61"/>
    <w:docVar w:name="LW_CROSSREFERENCE" w:val="&lt;UNUSED&gt;"/>
    <w:docVar w:name="LW_DocType" w:val="NORMAL"/>
    <w:docVar w:name="LW_EMISSION" w:val="9.9.2015"/>
    <w:docVar w:name="LW_EMISSION_ISODATE" w:val="2015-09-09"/>
    <w:docVar w:name="LW_EMISSION_LOCATION" w:val="BRX"/>
    <w:docVar w:name="LW_EMISSION_PREFIX" w:val="Брюксел, "/>
    <w:docVar w:name="LW_EMISSION_SUFFIX" w:val=" \u1075?."/>
    <w:docVar w:name="LW_ID_DOCTYPE_NONLW" w:val="CP-015"/>
    <w:docVar w:name="LW_LANGUE" w:val="BG"/>
    <w:docVar w:name="LW_MARKING" w:val="&lt;EMPTY&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5) 40"/>
    <w:docVar w:name="LW_REF.INTERNE" w:val="&lt;UNUSED&gt;"/>
    <w:docVar w:name="LW_SOUS.TITRE.OBJ.CP" w:val="&lt;UNUSED&gt;"/>
    <w:docVar w:name="LW_SUPERTITRE" w:val="&lt;UNUSED&gt;"/>
    <w:docVar w:name="LW_TITRE.OBJ.CP" w:val="\u1044?\u1077?\u1081?\u1089?\u1090?\u1074?\u1080?\u1103? \u1079?\u1072? \u1087?\u1088?\u1077?\u1086?\u1076?\u1086?\u1083?\u1103?\u1074?\u1072?\u1085?\u1077? \u1085?\u1072? \u1073?\u1077?\u1078?\u1072?\u1085?\u1089?\u1082?\u1072?\u1090?\u1072? \u1082?\u1088?\u1080?\u1079?\u1072? \u1074? \u1045?\u1074?\u1088?\u1086?\u1087?\u1072?: \u1088?\u1086?\u1083?\u1103?\u1090?\u1072? \u1085?\u1072? \u1074?\u1098?\u1085?\u1096?\u1085?\u1072?\u1090?\u1072? \u1076?\u1077?\u1081?\u1085?\u1086?\u1089?\u1090? \u1085?\u1072? \u1045?\u1057?"/>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 BVI fnr,BVI fnr,Footnote Reference Number,E FNZ,-E Fußnotenzeichen,Footnote#,Footnote symbol,Footnote,Times 10 Point,Exposant 3 Point,Ref,de nota al pie,Footnote reference number,note TESI,SUPERS,EN Footnote Reference,Nota"/>
    <w:rPr>
      <w:b/>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 BVI fnr,BVI fnr,Footnote Reference Number,E FNZ,-E Fußnotenzeichen,Footnote#,Footnote symbol,Footnote,Times 10 Point,Exposant 3 Point,Ref,de nota al pie,Footnote reference number,note TESI,SUPERS,EN Footnote Reference,Nota"/>
    <w:rPr>
      <w:b/>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710">
      <w:bodyDiv w:val="1"/>
      <w:marLeft w:val="0"/>
      <w:marRight w:val="0"/>
      <w:marTop w:val="0"/>
      <w:marBottom w:val="0"/>
      <w:divBdr>
        <w:top w:val="none" w:sz="0" w:space="0" w:color="auto"/>
        <w:left w:val="none" w:sz="0" w:space="0" w:color="auto"/>
        <w:bottom w:val="none" w:sz="0" w:space="0" w:color="auto"/>
        <w:right w:val="none" w:sz="0" w:space="0" w:color="auto"/>
      </w:divBdr>
    </w:div>
    <w:div w:id="492180942">
      <w:bodyDiv w:val="1"/>
      <w:marLeft w:val="0"/>
      <w:marRight w:val="0"/>
      <w:marTop w:val="0"/>
      <w:marBottom w:val="0"/>
      <w:divBdr>
        <w:top w:val="none" w:sz="0" w:space="0" w:color="auto"/>
        <w:left w:val="none" w:sz="0" w:space="0" w:color="auto"/>
        <w:bottom w:val="none" w:sz="0" w:space="0" w:color="auto"/>
        <w:right w:val="none" w:sz="0" w:space="0" w:color="auto"/>
      </w:divBdr>
    </w:div>
    <w:div w:id="5184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7FA0-694B-4605-876C-7484D87C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5068</Words>
  <Characters>29243</Characters>
  <Application>Microsoft Office Word</Application>
  <DocSecurity>0</DocSecurity>
  <Lines>471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2015-09-07T17:28:00Z</cp:lastPrinted>
  <dcterms:created xsi:type="dcterms:W3CDTF">2015-09-08T08:52:00Z</dcterms:created>
  <dcterms:modified xsi:type="dcterms:W3CDTF">2015-09-11T17:54:00Z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