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A5" w:rsidRPr="00FC6DB2" w:rsidRDefault="001D7EF9" w:rsidP="00FC6DB2">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277eb13-2adb-4e64-ab6b-2ba56878d43d_0" style="width:568.5pt;height:306.45pt">
            <v:imagedata r:id="rId9" o:title=""/>
          </v:shape>
        </w:pict>
      </w:r>
      <w:bookmarkEnd w:id="0"/>
    </w:p>
    <w:p w:rsidR="00E8646E" w:rsidRPr="00A1658E" w:rsidRDefault="00E8646E" w:rsidP="005B375F">
      <w:pPr>
        <w:pStyle w:val="HeadingCentered"/>
        <w:spacing w:after="480"/>
      </w:pPr>
      <w:r w:rsidRPr="00A1658E">
        <w:br w:type="page"/>
      </w:r>
      <w:r w:rsidRPr="00A1658E">
        <w:lastRenderedPageBreak/>
        <w:t>POINTS EN DÉLIBÉRATION PUBLIQUE</w:t>
      </w:r>
      <w:r w:rsidRPr="00FC6DB2">
        <w:rPr>
          <w:rStyle w:val="FootnoteReference"/>
          <w:b/>
          <w:bCs/>
        </w:rPr>
        <w:footnoteReference w:id="1"/>
      </w:r>
    </w:p>
    <w:p w:rsidR="00E8646E" w:rsidRPr="00A1658E" w:rsidRDefault="00E8646E" w:rsidP="00E8646E">
      <w:pPr>
        <w:pStyle w:val="NormalRight"/>
        <w:spacing w:before="0"/>
        <w:rPr>
          <w:b/>
        </w:rPr>
      </w:pPr>
      <w:r w:rsidRPr="00A1658E">
        <w:rPr>
          <w:b/>
        </w:rPr>
        <w:t>Page</w:t>
      </w:r>
    </w:p>
    <w:p w:rsidR="00E8646E" w:rsidRPr="00A1658E" w:rsidRDefault="00E8646E" w:rsidP="00E8646E">
      <w:pPr>
        <w:pStyle w:val="HeadingLeft"/>
        <w:spacing w:before="120"/>
        <w:rPr>
          <w:u w:val="none"/>
        </w:rPr>
      </w:pPr>
      <w:r w:rsidRPr="00A1658E">
        <w:rPr>
          <w:u w:val="none"/>
        </w:rPr>
        <w:t>DÉLIBÉRATIONS LÉGISLATIVES</w:t>
      </w:r>
    </w:p>
    <w:p w:rsidR="00E8646E" w:rsidRPr="00A1658E" w:rsidRDefault="00E8646E" w:rsidP="004F5A23">
      <w:pPr>
        <w:spacing w:before="480"/>
        <w:rPr>
          <w:bCs/>
        </w:rPr>
      </w:pPr>
      <w:r w:rsidRPr="00A1658E">
        <w:t>POINTS "B" (doc. 9327/15 OJ CONS 31 TRANS 182 TELECOM 131 ENER 228)</w:t>
      </w:r>
    </w:p>
    <w:p w:rsidR="005B375F" w:rsidRPr="00A1658E" w:rsidRDefault="005B375F" w:rsidP="005B375F">
      <w:pPr>
        <w:pStyle w:val="HeadingCentered"/>
        <w:spacing w:before="360"/>
        <w:rPr>
          <w:b w:val="0"/>
          <w:bCs/>
        </w:rPr>
      </w:pPr>
      <w:r w:rsidRPr="00A1658E">
        <w:rPr>
          <w:b w:val="0"/>
        </w:rPr>
        <w:t>TRANSPORTS</w:t>
      </w:r>
    </w:p>
    <w:p w:rsidR="00E8646E" w:rsidRPr="00A1658E" w:rsidRDefault="00E8646E" w:rsidP="005B375F">
      <w:pPr>
        <w:pStyle w:val="PointManual"/>
        <w:tabs>
          <w:tab w:val="left" w:leader="dot" w:pos="9639"/>
        </w:tabs>
      </w:pPr>
      <w:r w:rsidRPr="00A1658E">
        <w:t>3.</w:t>
      </w:r>
      <w:r w:rsidRPr="00A1658E">
        <w:tab/>
        <w:t>Proposition de règlement du Parlement européen et du Conseil modifiant le règlement (CE) n° 261/2004 établissant des règles communes en matière d'in</w:t>
      </w:r>
      <w:r w:rsidR="00FC6DB2">
        <w:t>demnisation et d'assistance des </w:t>
      </w:r>
      <w:r w:rsidRPr="00A1658E">
        <w:t>passagers en cas de refus d'embarquement et d'annulation ou de retard important d'un vol, ainsi que le règlement (CE) n° 2027/97 relatif à la responsabilité des transporteurs aériens en ce qui concerne le transport aérien de passagers et de leurs bagages [première lecture]</w:t>
      </w:r>
      <w:r w:rsidRPr="00A1658E">
        <w:tab/>
      </w:r>
      <w:r w:rsidRPr="00A1658E">
        <w:tab/>
        <w:t>3</w:t>
      </w:r>
    </w:p>
    <w:p w:rsidR="00E8646E" w:rsidRPr="00A1658E" w:rsidRDefault="00E8646E" w:rsidP="004F5A23">
      <w:pPr>
        <w:pStyle w:val="PointManual"/>
        <w:tabs>
          <w:tab w:val="left" w:leader="dot" w:pos="9639"/>
        </w:tabs>
        <w:spacing w:before="240"/>
      </w:pPr>
      <w:r w:rsidRPr="00A1658E">
        <w:t>4.</w:t>
      </w:r>
      <w:r w:rsidRPr="00A1658E">
        <w:tab/>
        <w:t>Proposition de directive du Parlement européen et du Conseil établissant les prescriptions techniques applicables aux bateaux de navigation intérieure et abrogeant la directive 2006/87/CE du Par</w:t>
      </w:r>
      <w:r w:rsidR="00500B7F">
        <w:t>lement européen et du Conseil [p</w:t>
      </w:r>
      <w:r w:rsidRPr="00A1658E">
        <w:t>remière lecture]</w:t>
      </w:r>
      <w:r w:rsidRPr="00A1658E">
        <w:tab/>
        <w:t>3</w:t>
      </w:r>
    </w:p>
    <w:p w:rsidR="00E8646E" w:rsidRPr="00A1658E" w:rsidRDefault="00E8646E" w:rsidP="004F5A23">
      <w:pPr>
        <w:pStyle w:val="PointManual"/>
        <w:tabs>
          <w:tab w:val="left" w:leader="dot" w:pos="9639"/>
        </w:tabs>
      </w:pPr>
      <w:r w:rsidRPr="00A1658E">
        <w:t>5.</w:t>
      </w:r>
      <w:r w:rsidRPr="00A1658E">
        <w:tab/>
      </w:r>
      <w:r w:rsidRPr="00A1658E">
        <w:rPr>
          <w:color w:val="000000"/>
        </w:rPr>
        <w:t xml:space="preserve">Quatrième paquet ferroviaire: </w:t>
      </w:r>
      <w:r w:rsidRPr="00A1658E">
        <w:t>volet "marché" [première lecture]</w:t>
      </w:r>
      <w:r w:rsidRPr="00A1658E">
        <w:tab/>
        <w:t>4</w:t>
      </w:r>
    </w:p>
    <w:p w:rsidR="005B375F" w:rsidRPr="00A1658E" w:rsidRDefault="005B375F" w:rsidP="005B375F">
      <w:pPr>
        <w:pStyle w:val="HeadingCentered"/>
        <w:spacing w:before="360"/>
        <w:rPr>
          <w:b w:val="0"/>
          <w:bCs/>
        </w:rPr>
      </w:pPr>
      <w:r w:rsidRPr="00A1658E">
        <w:rPr>
          <w:b w:val="0"/>
        </w:rPr>
        <w:t>TÉLÉCOMMUNICATIONS</w:t>
      </w:r>
    </w:p>
    <w:p w:rsidR="004F5A23" w:rsidRPr="00A1658E" w:rsidRDefault="004F5A23" w:rsidP="00AF0875">
      <w:pPr>
        <w:pStyle w:val="PointManual"/>
        <w:tabs>
          <w:tab w:val="left" w:leader="dot" w:pos="9639"/>
        </w:tabs>
      </w:pPr>
      <w:r w:rsidRPr="00A1658E">
        <w:t>8.</w:t>
      </w:r>
      <w:r w:rsidRPr="00A1658E">
        <w:tab/>
        <w:t>Proposition de décision du Parlement européen et du Conseil établissant un programme concernant des solutions d'interopérabilité pour les administrations publiques, les entreprises et les particuliers en Europe (ISA2) L'interopérabilité comme moyen de mode</w:t>
      </w:r>
      <w:r w:rsidR="00500B7F">
        <w:t>rniser le secteur public [p</w:t>
      </w:r>
      <w:r w:rsidRPr="00A1658E">
        <w:t>remière lecture]</w:t>
      </w:r>
      <w:r w:rsidRPr="00A1658E">
        <w:tab/>
        <w:t>4</w:t>
      </w:r>
    </w:p>
    <w:p w:rsidR="004F5A23" w:rsidRPr="00A1658E" w:rsidRDefault="004F5A23" w:rsidP="00AF0875">
      <w:pPr>
        <w:pStyle w:val="PointManual"/>
        <w:tabs>
          <w:tab w:val="left" w:leader="dot" w:pos="9639"/>
        </w:tabs>
      </w:pPr>
      <w:r w:rsidRPr="00A1658E">
        <w:t>9.</w:t>
      </w:r>
      <w:r w:rsidRPr="00A1658E">
        <w:tab/>
        <w:t>Proposition de directive du Parlement européen et du Conseil relative à l'accessibilité des sites web d</w:t>
      </w:r>
      <w:r w:rsidR="00500B7F">
        <w:t>'organismes du secteur public [p</w:t>
      </w:r>
      <w:r w:rsidRPr="00A1658E">
        <w:t>remière lecture]</w:t>
      </w:r>
      <w:r w:rsidRPr="00A1658E">
        <w:tab/>
        <w:t>4</w:t>
      </w:r>
    </w:p>
    <w:p w:rsidR="00EA0071" w:rsidRPr="00A1658E" w:rsidRDefault="00EA0071" w:rsidP="00EA0071">
      <w:pPr>
        <w:pStyle w:val="PointManual"/>
        <w:tabs>
          <w:tab w:val="right" w:leader="dot" w:pos="9639"/>
        </w:tabs>
        <w:spacing w:before="360"/>
        <w:rPr>
          <w:b/>
        </w:rPr>
      </w:pPr>
      <w:r w:rsidRPr="00A1658E">
        <w:rPr>
          <w:b/>
        </w:rPr>
        <w:t>ACTIVITÉS NON LÉGISLATIVES</w:t>
      </w:r>
    </w:p>
    <w:p w:rsidR="00E8646E" w:rsidRPr="00A1658E" w:rsidRDefault="00E8646E" w:rsidP="004F5A23">
      <w:pPr>
        <w:pStyle w:val="PointManual"/>
        <w:tabs>
          <w:tab w:val="left" w:leader="dot" w:pos="9639"/>
        </w:tabs>
      </w:pPr>
      <w:r w:rsidRPr="00A1658E">
        <w:t>11.</w:t>
      </w:r>
      <w:r w:rsidRPr="00A1658E">
        <w:tab/>
        <w:t>Divers</w:t>
      </w:r>
      <w:r w:rsidRPr="00A1658E">
        <w:tab/>
        <w:t>5</w:t>
      </w:r>
    </w:p>
    <w:p w:rsidR="00E8646E" w:rsidRPr="00A1658E" w:rsidRDefault="00E8646E" w:rsidP="00E8646E">
      <w:pPr>
        <w:pStyle w:val="PointManual1"/>
        <w:spacing w:before="120"/>
        <w:rPr>
          <w:rFonts w:asciiTheme="majorBidi" w:hAnsiTheme="majorBidi" w:cstheme="majorBidi"/>
        </w:rPr>
      </w:pPr>
      <w:r w:rsidRPr="00A1658E">
        <w:t>a)</w:t>
      </w:r>
      <w:r w:rsidRPr="00A1658E">
        <w:tab/>
      </w:r>
      <w:r w:rsidRPr="00A1658E">
        <w:rPr>
          <w:rFonts w:asciiTheme="majorBidi" w:hAnsiTheme="majorBidi" w:cstheme="majorBidi"/>
        </w:rPr>
        <w:t>Propositions législatives en cours d'examen</w:t>
      </w:r>
    </w:p>
    <w:p w:rsidR="00E8646E" w:rsidRPr="00A1658E" w:rsidRDefault="00E8646E" w:rsidP="00E8646E">
      <w:pPr>
        <w:pStyle w:val="NormalCentered"/>
        <w:spacing w:before="480"/>
      </w:pPr>
      <w:r w:rsidRPr="00A1658E">
        <w:t>*</w:t>
      </w:r>
    </w:p>
    <w:p w:rsidR="00E8646E" w:rsidRPr="00A1658E" w:rsidRDefault="00E8646E" w:rsidP="00E8646E">
      <w:pPr>
        <w:pStyle w:val="NormalCentered"/>
        <w:spacing w:before="120"/>
      </w:pPr>
      <w:r w:rsidRPr="00A1658E">
        <w:t>*</w:t>
      </w:r>
      <w:r w:rsidRPr="00A1658E">
        <w:tab/>
        <w:t>*</w:t>
      </w:r>
    </w:p>
    <w:p w:rsidR="00E8646E" w:rsidRPr="00A1658E" w:rsidRDefault="00E8646E" w:rsidP="00EA0071">
      <w:pPr>
        <w:spacing w:before="600"/>
        <w:rPr>
          <w:b/>
          <w:u w:val="single"/>
        </w:rPr>
      </w:pPr>
      <w:r w:rsidRPr="00A1658E">
        <w:br w:type="page"/>
      </w:r>
      <w:r w:rsidRPr="00A1658E">
        <w:rPr>
          <w:b/>
          <w:u w:val="single"/>
        </w:rPr>
        <w:lastRenderedPageBreak/>
        <w:t>DÉLIBÉRATIONS LÉGISLATIVES</w:t>
      </w:r>
    </w:p>
    <w:p w:rsidR="00E8646E" w:rsidRPr="00A1658E" w:rsidRDefault="00E8646E" w:rsidP="00E8646E">
      <w:pPr>
        <w:rPr>
          <w:b/>
          <w:i/>
          <w:iCs/>
        </w:rPr>
      </w:pPr>
      <w:r w:rsidRPr="00A1658E">
        <w:rPr>
          <w:b/>
          <w:i/>
        </w:rPr>
        <w:t>(Délibération publique conformément à l'article 16, paragraphe 8, du traité sur l'Union européenne)</w:t>
      </w:r>
    </w:p>
    <w:p w:rsidR="00E8646E" w:rsidRPr="00A1658E" w:rsidRDefault="00E8646E" w:rsidP="00E8646E">
      <w:pPr>
        <w:spacing w:before="160"/>
        <w:rPr>
          <w:bCs/>
        </w:rPr>
      </w:pPr>
      <w:r w:rsidRPr="00A1658E">
        <w:rPr>
          <w:u w:val="single"/>
        </w:rPr>
        <w:t>POINTS "B"</w:t>
      </w:r>
    </w:p>
    <w:p w:rsidR="00E8646E" w:rsidRPr="00A1658E" w:rsidRDefault="00E8646E" w:rsidP="00E8646E">
      <w:pPr>
        <w:pStyle w:val="HeadingCentered"/>
        <w:spacing w:after="240"/>
        <w:rPr>
          <w:b w:val="0"/>
          <w:bCs/>
        </w:rPr>
      </w:pPr>
      <w:r w:rsidRPr="00A1658E">
        <w:rPr>
          <w:b w:val="0"/>
        </w:rPr>
        <w:t>TRANSPORTS</w:t>
      </w:r>
    </w:p>
    <w:p w:rsidR="00E8646E" w:rsidRPr="00A1658E" w:rsidRDefault="00E8646E" w:rsidP="00E8646E">
      <w:pPr>
        <w:pStyle w:val="PointManual"/>
        <w:spacing w:before="0"/>
        <w:rPr>
          <w:u w:val="single"/>
        </w:rPr>
      </w:pPr>
      <w:r w:rsidRPr="00A1658E">
        <w:rPr>
          <w:u w:val="single"/>
        </w:rPr>
        <w:t>Transports aériens</w:t>
      </w:r>
    </w:p>
    <w:p w:rsidR="00E8646E" w:rsidRPr="00A1658E" w:rsidRDefault="00E8646E" w:rsidP="00E8646E">
      <w:pPr>
        <w:pStyle w:val="PointManual"/>
        <w:spacing w:before="240"/>
        <w:rPr>
          <w:b/>
          <w:iCs/>
          <w:color w:val="000000"/>
        </w:rPr>
      </w:pPr>
      <w:r w:rsidRPr="00A1658E">
        <w:rPr>
          <w:b/>
          <w:color w:val="000000"/>
        </w:rPr>
        <w:t>3.</w:t>
      </w:r>
      <w:r w:rsidRPr="00A1658E">
        <w:tab/>
      </w:r>
      <w:r w:rsidRPr="00A1658E">
        <w:rPr>
          <w:b/>
        </w:rPr>
        <w:t xml:space="preserve">Proposition de règlement du Parlement européen et du Conseil modifiant le règlement (CE) n° 261/2004 établissant des règles communes en matière d'indemnisation et d'assistance des passagers en cas de refus d'embarquement et d'annulation ou de retard important d'un vol, ainsi que le règlement (CE) n° 2027/97 </w:t>
      </w:r>
      <w:r w:rsidR="00FC6DB2">
        <w:rPr>
          <w:b/>
        </w:rPr>
        <w:t>relatif à la responsabilité des </w:t>
      </w:r>
      <w:r w:rsidRPr="00A1658E">
        <w:rPr>
          <w:b/>
        </w:rPr>
        <w:t xml:space="preserve">transporteurs aériens en ce qui concerne le transport </w:t>
      </w:r>
      <w:r w:rsidR="00FC6DB2">
        <w:rPr>
          <w:b/>
        </w:rPr>
        <w:t>aérien de passagers et de leurs </w:t>
      </w:r>
      <w:r w:rsidRPr="00A1658E">
        <w:rPr>
          <w:b/>
        </w:rPr>
        <w:t>bagages [première lecture]</w:t>
      </w:r>
    </w:p>
    <w:p w:rsidR="00E8646E" w:rsidRPr="00A1658E" w:rsidRDefault="00E8646E" w:rsidP="00E8646E">
      <w:pPr>
        <w:pStyle w:val="Text1"/>
        <w:rPr>
          <w:i/>
          <w:iCs/>
        </w:rPr>
      </w:pPr>
      <w:r w:rsidRPr="00A1658E">
        <w:rPr>
          <w:i/>
        </w:rPr>
        <w:t>(Base juridique proposée par la Commission: article 100 du TFUE)</w:t>
      </w:r>
    </w:p>
    <w:p w:rsidR="00E8646E" w:rsidRPr="00A1658E" w:rsidRDefault="00E8646E" w:rsidP="00E8646E">
      <w:pPr>
        <w:pStyle w:val="Text1"/>
        <w:rPr>
          <w:i/>
          <w:iCs/>
        </w:rPr>
      </w:pPr>
      <w:r w:rsidRPr="00A1658E">
        <w:rPr>
          <w:i/>
        </w:rPr>
        <w:t>Dossier interinstitutionnel: 2013/0072 (COD)</w:t>
      </w:r>
    </w:p>
    <w:p w:rsidR="00E8646E" w:rsidRPr="00A1658E" w:rsidRDefault="00E8646E" w:rsidP="00E8646E">
      <w:pPr>
        <w:pStyle w:val="Dash1"/>
      </w:pPr>
      <w:r w:rsidRPr="00A1658E">
        <w:t>Rapport sur l'état d'avancement des travaux</w:t>
      </w:r>
    </w:p>
    <w:p w:rsidR="00FC6DB2" w:rsidRDefault="00E8646E" w:rsidP="00FC6DB2">
      <w:pPr>
        <w:pStyle w:val="Text3"/>
      </w:pPr>
      <w:r w:rsidRPr="00A1658E">
        <w:t>8693/15 AVIATION 52 CONSOM 75 CODEC 678</w:t>
      </w:r>
    </w:p>
    <w:p w:rsidR="00E8646E" w:rsidRPr="00A1658E" w:rsidRDefault="00E8646E" w:rsidP="00FC6DB2">
      <w:pPr>
        <w:pStyle w:val="Text3"/>
      </w:pPr>
      <w:r w:rsidRPr="00A1658E">
        <w:t>7615/13 AVIATION 47 CONSOM 47 CODEC 616</w:t>
      </w:r>
    </w:p>
    <w:p w:rsidR="00E8646E" w:rsidRPr="00A1658E" w:rsidRDefault="00FC6DB2" w:rsidP="00E8646E">
      <w:pPr>
        <w:pStyle w:val="Text4"/>
        <w:tabs>
          <w:tab w:val="right" w:pos="9356"/>
        </w:tabs>
      </w:pPr>
      <w:r>
        <w:t xml:space="preserve"> </w:t>
      </w:r>
      <w:r w:rsidR="00E8646E" w:rsidRPr="00A1658E">
        <w:t>+ ADD 1</w:t>
      </w:r>
    </w:p>
    <w:p w:rsidR="00E8646E" w:rsidRPr="00A1658E" w:rsidRDefault="00FC6DB2" w:rsidP="00E8646E">
      <w:pPr>
        <w:pStyle w:val="Text4"/>
        <w:tabs>
          <w:tab w:val="right" w:pos="9356"/>
        </w:tabs>
      </w:pPr>
      <w:r>
        <w:t xml:space="preserve"> </w:t>
      </w:r>
      <w:r w:rsidR="00E8646E" w:rsidRPr="00A1658E">
        <w:t>+ ADD 2</w:t>
      </w:r>
    </w:p>
    <w:p w:rsidR="00E8646E" w:rsidRPr="00A1658E" w:rsidRDefault="00E8646E" w:rsidP="00E8646E">
      <w:pPr>
        <w:pStyle w:val="Text1"/>
        <w:spacing w:before="200"/>
      </w:pPr>
      <w:r w:rsidRPr="00A1658E">
        <w:rPr>
          <w:u w:val="single"/>
        </w:rPr>
        <w:t>Le Conseil</w:t>
      </w:r>
      <w:r w:rsidRPr="00A1658E">
        <w:t xml:space="preserve"> a pris acte d'un rapport sur l'état d'avanceme</w:t>
      </w:r>
      <w:r w:rsidR="00FC6DB2">
        <w:t>nt des travaux figurant dans le </w:t>
      </w:r>
      <w:r w:rsidRPr="00A1658E">
        <w:t>document 8693/15.</w:t>
      </w:r>
    </w:p>
    <w:p w:rsidR="00E8646E" w:rsidRPr="00A1658E" w:rsidRDefault="00E8646E" w:rsidP="00E8646E">
      <w:pPr>
        <w:pStyle w:val="PointManual"/>
        <w:spacing w:before="720"/>
        <w:rPr>
          <w:u w:val="single"/>
        </w:rPr>
      </w:pPr>
      <w:r w:rsidRPr="00A1658E">
        <w:rPr>
          <w:u w:val="single"/>
        </w:rPr>
        <w:t>Transports maritimes</w:t>
      </w:r>
    </w:p>
    <w:p w:rsidR="00E8646E" w:rsidRPr="00A1658E" w:rsidRDefault="00E8646E" w:rsidP="00E8646E">
      <w:pPr>
        <w:pStyle w:val="PointManual"/>
        <w:spacing w:before="240"/>
        <w:rPr>
          <w:b/>
          <w:iCs/>
        </w:rPr>
      </w:pPr>
      <w:r w:rsidRPr="00A1658E">
        <w:rPr>
          <w:b/>
          <w:color w:val="000000"/>
        </w:rPr>
        <w:t>4.</w:t>
      </w:r>
      <w:r w:rsidRPr="00A1658E">
        <w:tab/>
      </w:r>
      <w:r w:rsidRPr="00A1658E">
        <w:rPr>
          <w:b/>
          <w:color w:val="000000"/>
        </w:rPr>
        <w:t>Proposition de directive du Parlement europée</w:t>
      </w:r>
      <w:r w:rsidR="00FC6DB2">
        <w:rPr>
          <w:b/>
          <w:color w:val="000000"/>
        </w:rPr>
        <w:t>n et du Conseil établissant les </w:t>
      </w:r>
      <w:r w:rsidRPr="00A1658E">
        <w:rPr>
          <w:b/>
          <w:color w:val="000000"/>
        </w:rPr>
        <w:t>prescriptions techniques applicables aux bateaux de naviga</w:t>
      </w:r>
      <w:r w:rsidR="00FC6DB2">
        <w:rPr>
          <w:b/>
          <w:color w:val="000000"/>
        </w:rPr>
        <w:t>tion intérieure et </w:t>
      </w:r>
      <w:r w:rsidRPr="00A1658E">
        <w:rPr>
          <w:b/>
          <w:color w:val="000000"/>
        </w:rPr>
        <w:t>abrogeant la directive 2006/87/CE du Parlement e</w:t>
      </w:r>
      <w:r w:rsidR="00500B7F">
        <w:rPr>
          <w:b/>
          <w:color w:val="000000"/>
        </w:rPr>
        <w:t>uropéen et du Conseil [p</w:t>
      </w:r>
      <w:bookmarkStart w:id="1" w:name="_GoBack"/>
      <w:bookmarkEnd w:id="1"/>
      <w:r w:rsidR="00FC6DB2">
        <w:rPr>
          <w:b/>
          <w:color w:val="000000"/>
        </w:rPr>
        <w:t>remière </w:t>
      </w:r>
      <w:r w:rsidRPr="00A1658E">
        <w:rPr>
          <w:b/>
          <w:color w:val="000000"/>
        </w:rPr>
        <w:t>lecture]</w:t>
      </w:r>
    </w:p>
    <w:p w:rsidR="00E8646E" w:rsidRPr="00A1658E" w:rsidRDefault="00E8646E" w:rsidP="00E8646E">
      <w:pPr>
        <w:pStyle w:val="Text1"/>
        <w:rPr>
          <w:i/>
          <w:iCs/>
          <w:color w:val="000000"/>
        </w:rPr>
      </w:pPr>
      <w:r w:rsidRPr="00A1658E">
        <w:rPr>
          <w:i/>
        </w:rPr>
        <w:t>(Base juridique proposée par la Commission: article 91 du TFUE)</w:t>
      </w:r>
    </w:p>
    <w:p w:rsidR="00E8646E" w:rsidRPr="00A1658E" w:rsidRDefault="00E8646E" w:rsidP="00E8646E">
      <w:pPr>
        <w:pStyle w:val="Text1"/>
        <w:rPr>
          <w:rFonts w:eastAsia="Calibri"/>
          <w:i/>
          <w:iCs/>
        </w:rPr>
      </w:pPr>
      <w:r w:rsidRPr="00A1658E">
        <w:rPr>
          <w:i/>
        </w:rPr>
        <w:t>Dossier interinstitutionnel: 2013/0302 (COD)</w:t>
      </w:r>
    </w:p>
    <w:p w:rsidR="00E8646E" w:rsidRPr="00A1658E" w:rsidRDefault="00E8646E" w:rsidP="00E8646E">
      <w:pPr>
        <w:pStyle w:val="Dash1"/>
      </w:pPr>
      <w:r w:rsidRPr="00A1658E">
        <w:t>Orientation générale</w:t>
      </w:r>
      <w:r w:rsidRPr="00A1658E">
        <w:rPr>
          <w:rStyle w:val="FootnoteReference"/>
        </w:rPr>
        <w:footnoteReference w:id="2"/>
      </w:r>
    </w:p>
    <w:p w:rsidR="00FC6DB2" w:rsidRDefault="00E8646E" w:rsidP="00FC6DB2">
      <w:pPr>
        <w:pStyle w:val="Text3"/>
        <w:ind w:left="2268" w:hanging="567"/>
      </w:pPr>
      <w:r w:rsidRPr="00A1658E">
        <w:t>9008/1/15 TRANS 167 MAR 65 CODEC 738 REV 1</w:t>
      </w:r>
    </w:p>
    <w:p w:rsidR="00E8646E" w:rsidRPr="00FC6DB2" w:rsidRDefault="00FC6DB2" w:rsidP="00FC6DB2">
      <w:pPr>
        <w:pStyle w:val="Text3"/>
        <w:ind w:left="2268" w:hanging="567"/>
      </w:pPr>
      <w:r>
        <w:t xml:space="preserve">              </w:t>
      </w:r>
      <w:r w:rsidR="00E8646E" w:rsidRPr="00A1658E">
        <w:t>+ REV 1 ADD 1</w:t>
      </w:r>
    </w:p>
    <w:p w:rsidR="00E8646E" w:rsidRPr="00A1658E" w:rsidRDefault="00E8646E" w:rsidP="00E8646E">
      <w:pPr>
        <w:pStyle w:val="Text3"/>
        <w:tabs>
          <w:tab w:val="right" w:pos="9356"/>
        </w:tabs>
        <w:rPr>
          <w:rFonts w:eastAsia="Calibri"/>
        </w:rPr>
      </w:pPr>
      <w:r w:rsidRPr="00A1658E">
        <w:t>13717/13 TRANS 475 MAR 133 CODEC 2035</w:t>
      </w:r>
    </w:p>
    <w:p w:rsidR="00FC6DB2" w:rsidRDefault="00E8646E" w:rsidP="00FC6DB2">
      <w:pPr>
        <w:pStyle w:val="Text1"/>
        <w:spacing w:before="200"/>
      </w:pPr>
      <w:r w:rsidRPr="00A1658E">
        <w:rPr>
          <w:u w:val="single"/>
        </w:rPr>
        <w:t>Le Conseil</w:t>
      </w:r>
      <w:r w:rsidRPr="00A1658E">
        <w:t xml:space="preserve"> a adopté une orientation général</w:t>
      </w:r>
      <w:r w:rsidR="00FC6DB2">
        <w:t>e, dont le texte figure dans le </w:t>
      </w:r>
      <w:r w:rsidRPr="00A1658E">
        <w:t>doc</w:t>
      </w:r>
      <w:r w:rsidR="00FC6DB2">
        <w:t>ument</w:t>
      </w:r>
      <w:r w:rsidRPr="00A1658E">
        <w:t> 9008/1/15</w:t>
      </w:r>
      <w:r w:rsidR="00FC6DB2">
        <w:t> </w:t>
      </w:r>
      <w:r w:rsidRPr="00A1658E">
        <w:t>REV 1.</w:t>
      </w:r>
    </w:p>
    <w:p w:rsidR="00E8646E" w:rsidRPr="00A1658E" w:rsidRDefault="00FC6DB2" w:rsidP="00FC6DB2">
      <w:pPr>
        <w:rPr>
          <w:u w:val="single"/>
        </w:rPr>
      </w:pPr>
      <w:r>
        <w:br w:type="page"/>
      </w:r>
      <w:r w:rsidR="00E8646E" w:rsidRPr="00A1658E">
        <w:rPr>
          <w:u w:val="single"/>
        </w:rPr>
        <w:lastRenderedPageBreak/>
        <w:t>Transports terrestres</w:t>
      </w:r>
    </w:p>
    <w:p w:rsidR="00E8646E" w:rsidRPr="00A1658E" w:rsidRDefault="00E8646E" w:rsidP="00E8646E">
      <w:pPr>
        <w:pStyle w:val="PointManual"/>
        <w:spacing w:before="240"/>
        <w:rPr>
          <w:rFonts w:eastAsia="Calibri"/>
          <w:b/>
          <w:iCs/>
        </w:rPr>
      </w:pPr>
      <w:r w:rsidRPr="00A1658E">
        <w:rPr>
          <w:b/>
          <w:color w:val="000000"/>
        </w:rPr>
        <w:t>5.</w:t>
      </w:r>
      <w:r w:rsidRPr="00A1658E">
        <w:tab/>
      </w:r>
      <w:r w:rsidRPr="00A1658E">
        <w:rPr>
          <w:b/>
          <w:color w:val="000000"/>
        </w:rPr>
        <w:t>Quatrième paquet ferroviaire: volet "marché" [première lecture]</w:t>
      </w:r>
    </w:p>
    <w:p w:rsidR="00E8646E" w:rsidRPr="00A1658E" w:rsidRDefault="00E8646E" w:rsidP="00E8646E">
      <w:pPr>
        <w:pStyle w:val="Text1"/>
        <w:rPr>
          <w:rFonts w:eastAsia="Calibri"/>
          <w:i/>
          <w:iCs/>
        </w:rPr>
      </w:pPr>
      <w:r w:rsidRPr="00A1658E">
        <w:rPr>
          <w:i/>
        </w:rPr>
        <w:t>(Base juridique proposée par la Commission: article 91 du TFUE)</w:t>
      </w:r>
    </w:p>
    <w:p w:rsidR="00AF0875" w:rsidRPr="00A1658E" w:rsidRDefault="00E8646E" w:rsidP="00E8646E">
      <w:pPr>
        <w:pStyle w:val="PointManual1"/>
        <w:spacing w:before="120"/>
        <w:rPr>
          <w:rFonts w:eastAsia="Calibri"/>
          <w:b/>
          <w:bCs/>
        </w:rPr>
      </w:pPr>
      <w:r w:rsidRPr="00A1658E">
        <w:rPr>
          <w:b/>
        </w:rPr>
        <w:t>a)</w:t>
      </w:r>
      <w:r w:rsidRPr="00A1658E">
        <w:tab/>
      </w:r>
      <w:r w:rsidRPr="00A1658E">
        <w:rPr>
          <w:b/>
        </w:rPr>
        <w:t>Proposition de directive du Parlement euro</w:t>
      </w:r>
      <w:r w:rsidR="00FC6DB2">
        <w:rPr>
          <w:b/>
        </w:rPr>
        <w:t>péen et du Conseil modifiant la </w:t>
      </w:r>
      <w:r w:rsidRPr="00A1658E">
        <w:rPr>
          <w:b/>
        </w:rPr>
        <w:t>directive 2012/34/UE établissant un espace fer</w:t>
      </w:r>
      <w:r w:rsidR="00FC6DB2">
        <w:rPr>
          <w:b/>
        </w:rPr>
        <w:t>roviaire unique européen, en ce </w:t>
      </w:r>
      <w:r w:rsidRPr="00A1658E">
        <w:rPr>
          <w:b/>
        </w:rPr>
        <w:t>qui concerne l'ouverture du marché des services nationaux de transport de</w:t>
      </w:r>
      <w:r w:rsidR="00FC6DB2">
        <w:rPr>
          <w:b/>
        </w:rPr>
        <w:t> </w:t>
      </w:r>
      <w:r w:rsidRPr="00A1658E">
        <w:rPr>
          <w:b/>
        </w:rPr>
        <w:t>voyageurs par chemin de fer et la gouvernance de l'infrastructure ferroviaire</w:t>
      </w:r>
    </w:p>
    <w:p w:rsidR="00E8646E" w:rsidRPr="00A1658E" w:rsidRDefault="00E8646E" w:rsidP="00E8646E">
      <w:pPr>
        <w:pStyle w:val="Text2"/>
        <w:rPr>
          <w:rFonts w:eastAsia="Calibri"/>
          <w:i/>
          <w:iCs/>
        </w:rPr>
      </w:pPr>
      <w:r w:rsidRPr="00A1658E">
        <w:rPr>
          <w:i/>
        </w:rPr>
        <w:t>Dossier interinstitutionnel: 2013/0029 (COD)</w:t>
      </w:r>
    </w:p>
    <w:p w:rsidR="00AF0875" w:rsidRPr="00A1658E" w:rsidRDefault="00E8646E" w:rsidP="00E8646E">
      <w:pPr>
        <w:pStyle w:val="PointManual1"/>
        <w:spacing w:before="120"/>
        <w:rPr>
          <w:rFonts w:eastAsia="Calibri"/>
          <w:b/>
          <w:bCs/>
        </w:rPr>
      </w:pPr>
      <w:r w:rsidRPr="00A1658E">
        <w:rPr>
          <w:b/>
        </w:rPr>
        <w:t>b)</w:t>
      </w:r>
      <w:r w:rsidRPr="00A1658E">
        <w:tab/>
      </w:r>
      <w:r w:rsidRPr="00A1658E">
        <w:rPr>
          <w:b/>
        </w:rPr>
        <w:t>Proposition de règlement du Parlement euro</w:t>
      </w:r>
      <w:r w:rsidR="00FC6DB2">
        <w:rPr>
          <w:b/>
        </w:rPr>
        <w:t>péen et du Conseil modifiant le </w:t>
      </w:r>
      <w:r w:rsidRPr="00A1658E">
        <w:rPr>
          <w:b/>
        </w:rPr>
        <w:t>règlement (CE) n° 1370/2007 en ce qui con</w:t>
      </w:r>
      <w:r w:rsidR="00FC6DB2">
        <w:rPr>
          <w:b/>
        </w:rPr>
        <w:t>cerne l'ouverture du marché des </w:t>
      </w:r>
      <w:r w:rsidRPr="00A1658E">
        <w:rPr>
          <w:b/>
        </w:rPr>
        <w:t>services nationaux de transport de voyageurs par chemin de fer</w:t>
      </w:r>
    </w:p>
    <w:p w:rsidR="00E8646E" w:rsidRPr="00A1658E" w:rsidRDefault="00E8646E" w:rsidP="00E8646E">
      <w:pPr>
        <w:pStyle w:val="Text2"/>
        <w:rPr>
          <w:i/>
          <w:iCs/>
        </w:rPr>
      </w:pPr>
      <w:r w:rsidRPr="00A1658E">
        <w:rPr>
          <w:i/>
        </w:rPr>
        <w:t>Dossier interinstitutionnel: 2013/0028 (COD)</w:t>
      </w:r>
    </w:p>
    <w:p w:rsidR="00E8646E" w:rsidRPr="00A1658E" w:rsidRDefault="00E8646E" w:rsidP="00E8646E">
      <w:pPr>
        <w:pStyle w:val="Dash2"/>
        <w:rPr>
          <w:rFonts w:eastAsia="Calibri"/>
        </w:rPr>
      </w:pPr>
      <w:r w:rsidRPr="00A1658E">
        <w:t>Rapport sur l'état d'avancement des travaux</w:t>
      </w:r>
    </w:p>
    <w:p w:rsidR="00FC6DB2" w:rsidRDefault="00E8646E" w:rsidP="00FC6DB2">
      <w:pPr>
        <w:pStyle w:val="Text3"/>
      </w:pPr>
      <w:r w:rsidRPr="00A1658E">
        <w:t>8959/15 TRANS 165 CODEC 729</w:t>
      </w:r>
    </w:p>
    <w:p w:rsidR="00E8646E" w:rsidRPr="00A1658E" w:rsidRDefault="00E8646E" w:rsidP="00FC6DB2">
      <w:pPr>
        <w:pStyle w:val="Text3"/>
      </w:pPr>
      <w:r w:rsidRPr="00A1658E">
        <w:t>5985/13 TRANS 36 CODEC 216</w:t>
      </w:r>
    </w:p>
    <w:p w:rsidR="00E8646E" w:rsidRPr="00A1658E" w:rsidRDefault="00E8646E" w:rsidP="00E8646E">
      <w:pPr>
        <w:pStyle w:val="Text3"/>
        <w:tabs>
          <w:tab w:val="right" w:pos="9356"/>
        </w:tabs>
      </w:pPr>
      <w:r w:rsidRPr="00A1658E">
        <w:t>5960/13 TRANS 35 CODEC 209</w:t>
      </w:r>
    </w:p>
    <w:p w:rsidR="00E8646E" w:rsidRPr="00A1658E" w:rsidRDefault="00E8646E" w:rsidP="00E8646E">
      <w:pPr>
        <w:pStyle w:val="Text1"/>
        <w:spacing w:before="200" w:line="312" w:lineRule="auto"/>
        <w:rPr>
          <w:bCs/>
          <w:i/>
          <w:color w:val="000000"/>
        </w:rPr>
      </w:pPr>
      <w:r w:rsidRPr="00A1658E">
        <w:rPr>
          <w:u w:val="single"/>
        </w:rPr>
        <w:t>Le Conseil</w:t>
      </w:r>
      <w:r w:rsidRPr="00A1658E">
        <w:t xml:space="preserve"> a pris note d'un rapport sur l'état d'avanceme</w:t>
      </w:r>
      <w:r w:rsidR="00FC6DB2">
        <w:t>nt des travaux figurant dans le </w:t>
      </w:r>
      <w:r w:rsidRPr="00A1658E">
        <w:t>document 8959/15.</w:t>
      </w:r>
    </w:p>
    <w:p w:rsidR="00EA0071" w:rsidRPr="00A1658E" w:rsidRDefault="00EA0071" w:rsidP="00EA0071">
      <w:pPr>
        <w:pStyle w:val="HeadingCentered"/>
        <w:spacing w:before="360"/>
        <w:rPr>
          <w:b w:val="0"/>
          <w:bCs/>
        </w:rPr>
      </w:pPr>
      <w:r w:rsidRPr="00A1658E">
        <w:rPr>
          <w:b w:val="0"/>
        </w:rPr>
        <w:t>TÉLÉCOMMUNICATIONS</w:t>
      </w:r>
    </w:p>
    <w:p w:rsidR="00E8646E" w:rsidRPr="00A1658E" w:rsidRDefault="00E8646E" w:rsidP="00EA0071">
      <w:pPr>
        <w:pStyle w:val="PointManual"/>
        <w:spacing w:before="240"/>
        <w:rPr>
          <w:rFonts w:eastAsia="Calibri"/>
          <w:b/>
          <w:bCs/>
        </w:rPr>
      </w:pPr>
      <w:r w:rsidRPr="00A1658E">
        <w:rPr>
          <w:b/>
        </w:rPr>
        <w:t>8.</w:t>
      </w:r>
      <w:r w:rsidRPr="00A1658E">
        <w:tab/>
      </w:r>
      <w:r w:rsidRPr="00A1658E">
        <w:rPr>
          <w:b/>
        </w:rPr>
        <w:t>Proposition de décision du Parlement européen et du Conseil établissant un programme concernant des solutions d'interopérabilité pour les</w:t>
      </w:r>
      <w:r w:rsidR="00FC6DB2">
        <w:rPr>
          <w:b/>
        </w:rPr>
        <w:t xml:space="preserve"> administrations publiques, les </w:t>
      </w:r>
      <w:r w:rsidRPr="00A1658E">
        <w:rPr>
          <w:b/>
        </w:rPr>
        <w:t>entreprises et les particuliers en Europe (ISA2) L'</w:t>
      </w:r>
      <w:r w:rsidR="00FC6DB2">
        <w:rPr>
          <w:b/>
        </w:rPr>
        <w:t>interopérabilité comme moyen de </w:t>
      </w:r>
      <w:r w:rsidRPr="00A1658E">
        <w:rPr>
          <w:b/>
        </w:rPr>
        <w:t>moderniser le secteur public [Première lecture]</w:t>
      </w:r>
    </w:p>
    <w:p w:rsidR="00E8646E" w:rsidRPr="00A1658E" w:rsidRDefault="00E8646E" w:rsidP="00E8646E">
      <w:pPr>
        <w:pStyle w:val="Text1"/>
        <w:rPr>
          <w:rFonts w:eastAsia="Calibri"/>
          <w:bCs/>
          <w:i/>
          <w:iCs/>
        </w:rPr>
      </w:pPr>
      <w:r w:rsidRPr="00A1658E">
        <w:rPr>
          <w:i/>
        </w:rPr>
        <w:t>Dossier interinstitutionnel: 2014/0185 (COD)</w:t>
      </w:r>
    </w:p>
    <w:p w:rsidR="00E8646E" w:rsidRPr="00A1658E" w:rsidRDefault="00E8646E" w:rsidP="00E8646E">
      <w:pPr>
        <w:pStyle w:val="Dash1"/>
        <w:rPr>
          <w:rFonts w:eastAsia="Calibri"/>
          <w:bCs/>
          <w:iCs/>
        </w:rPr>
      </w:pPr>
      <w:r w:rsidRPr="00A1658E">
        <w:t>Orientation générale</w:t>
      </w:r>
    </w:p>
    <w:p w:rsidR="00AF0875" w:rsidRPr="00A1658E" w:rsidRDefault="00E8646E" w:rsidP="00E8646E">
      <w:pPr>
        <w:pStyle w:val="Text3"/>
        <w:tabs>
          <w:tab w:val="right" w:pos="9356"/>
        </w:tabs>
        <w:rPr>
          <w:rFonts w:eastAsia="Calibri"/>
        </w:rPr>
      </w:pPr>
      <w:r w:rsidRPr="00A1658E">
        <w:t>9366/15 TELECOM 136 COMPET 289 CODEC 796</w:t>
      </w:r>
    </w:p>
    <w:p w:rsidR="00E8646E" w:rsidRPr="00A1658E" w:rsidRDefault="00E8646E" w:rsidP="00E8646E">
      <w:pPr>
        <w:pStyle w:val="Text4"/>
        <w:rPr>
          <w:rFonts w:eastAsia="Calibri"/>
        </w:rPr>
      </w:pPr>
      <w:r w:rsidRPr="00A1658E">
        <w:tab/>
      </w:r>
      <w:r w:rsidR="00FC6DB2">
        <w:t xml:space="preserve">  </w:t>
      </w:r>
      <w:r w:rsidRPr="00A1658E">
        <w:t>+ COR 1</w:t>
      </w:r>
    </w:p>
    <w:p w:rsidR="00E8646E" w:rsidRPr="00A1658E" w:rsidRDefault="00E8646E" w:rsidP="00E8646E">
      <w:pPr>
        <w:pStyle w:val="Text3"/>
        <w:tabs>
          <w:tab w:val="right" w:pos="9356"/>
        </w:tabs>
      </w:pPr>
      <w:r w:rsidRPr="00A1658E">
        <w:t>11580/14 TELECOM 139 COMPET 437 CODEC 1567</w:t>
      </w:r>
    </w:p>
    <w:p w:rsidR="00E8646E" w:rsidRPr="00A1658E" w:rsidRDefault="00E8646E" w:rsidP="00E8646E">
      <w:pPr>
        <w:pStyle w:val="Text1"/>
        <w:spacing w:before="200" w:line="312" w:lineRule="auto"/>
      </w:pPr>
      <w:r w:rsidRPr="00A1658E">
        <w:rPr>
          <w:u w:val="single"/>
        </w:rPr>
        <w:t>Le Conseil</w:t>
      </w:r>
      <w:r w:rsidRPr="00A1658E">
        <w:t xml:space="preserve"> est parvenu à un accord sur l'orientation générale relative à la proposition susmentionnée, qui figure dans le document 9366/15 + COR 1.</w:t>
      </w:r>
    </w:p>
    <w:p w:rsidR="00E8646E" w:rsidRPr="00A1658E" w:rsidRDefault="00E8646E" w:rsidP="00E8646E">
      <w:pPr>
        <w:pStyle w:val="PointManual"/>
        <w:spacing w:before="600"/>
        <w:rPr>
          <w:rFonts w:eastAsia="Calibri"/>
          <w:b/>
          <w:bCs/>
          <w:iCs/>
        </w:rPr>
      </w:pPr>
      <w:r w:rsidRPr="00A1658E">
        <w:rPr>
          <w:b/>
        </w:rPr>
        <w:t>9.</w:t>
      </w:r>
      <w:r w:rsidRPr="00A1658E">
        <w:tab/>
      </w:r>
      <w:r w:rsidRPr="00A1658E">
        <w:rPr>
          <w:b/>
        </w:rPr>
        <w:t>Proposition de directive du Parlement européen et du Conseil relative à l'accessibilité des sites web d'organismes du secteur public [première lecture]</w:t>
      </w:r>
    </w:p>
    <w:p w:rsidR="00E8646E" w:rsidRPr="00A1658E" w:rsidRDefault="00E8646E" w:rsidP="00E8646E">
      <w:pPr>
        <w:pStyle w:val="Text1"/>
        <w:rPr>
          <w:rFonts w:eastAsia="Calibri"/>
          <w:bCs/>
          <w:i/>
        </w:rPr>
      </w:pPr>
      <w:r w:rsidRPr="00A1658E">
        <w:rPr>
          <w:i/>
        </w:rPr>
        <w:t>(Base juridique proposée par la Commission: article 114 du TFUE)</w:t>
      </w:r>
    </w:p>
    <w:p w:rsidR="00E8646E" w:rsidRPr="00A1658E" w:rsidRDefault="00E8646E" w:rsidP="00E8646E">
      <w:pPr>
        <w:pStyle w:val="Text1"/>
        <w:rPr>
          <w:rFonts w:eastAsia="Calibri"/>
          <w:bCs/>
          <w:i/>
        </w:rPr>
      </w:pPr>
      <w:r w:rsidRPr="00A1658E">
        <w:rPr>
          <w:i/>
        </w:rPr>
        <w:t>Dossier interinstitutionnel: 2012/0340 (COD)</w:t>
      </w:r>
    </w:p>
    <w:p w:rsidR="00E8646E" w:rsidRPr="00A1658E" w:rsidRDefault="00E8646E" w:rsidP="00E8646E">
      <w:pPr>
        <w:pStyle w:val="Dash1"/>
        <w:rPr>
          <w:bCs/>
          <w:iCs/>
        </w:rPr>
      </w:pPr>
      <w:r w:rsidRPr="00A1658E">
        <w:t>Rapport sur l'état d'avancement des travaux</w:t>
      </w:r>
    </w:p>
    <w:p w:rsidR="00E8646E" w:rsidRPr="00A1658E" w:rsidRDefault="00E8646E" w:rsidP="00E8646E">
      <w:pPr>
        <w:pStyle w:val="Text3"/>
        <w:tabs>
          <w:tab w:val="right" w:pos="9356"/>
        </w:tabs>
        <w:rPr>
          <w:rFonts w:eastAsia="Calibri"/>
          <w:lang w:val="it-IT"/>
        </w:rPr>
      </w:pPr>
      <w:r w:rsidRPr="00A1658E">
        <w:rPr>
          <w:lang w:val="it-IT"/>
        </w:rPr>
        <w:t>8977/15 TELECOM 121 CONSOM 83 MI 321 CODEC 733</w:t>
      </w:r>
    </w:p>
    <w:p w:rsidR="00E8646E" w:rsidRPr="00500B7F" w:rsidRDefault="00E8646E" w:rsidP="00E8646E">
      <w:pPr>
        <w:pStyle w:val="Text3"/>
        <w:tabs>
          <w:tab w:val="right" w:pos="9356"/>
        </w:tabs>
        <w:rPr>
          <w:rFonts w:eastAsia="Calibri"/>
          <w:bCs/>
          <w:iCs/>
          <w:lang w:val="it-IT"/>
        </w:rPr>
      </w:pPr>
      <w:r w:rsidRPr="00500B7F">
        <w:rPr>
          <w:lang w:val="it-IT"/>
        </w:rPr>
        <w:t>17344/12 TELECOM 250 CONSOM 155 MI 811 CODEC 2936</w:t>
      </w:r>
    </w:p>
    <w:p w:rsidR="00FC6DB2" w:rsidRDefault="00E8646E" w:rsidP="00E8646E">
      <w:pPr>
        <w:pStyle w:val="Text1"/>
        <w:spacing w:before="200" w:line="312" w:lineRule="auto"/>
      </w:pPr>
      <w:r w:rsidRPr="00A1658E">
        <w:rPr>
          <w:u w:val="single"/>
        </w:rPr>
        <w:t>Le Conseil</w:t>
      </w:r>
      <w:r w:rsidRPr="00A1658E">
        <w:t xml:space="preserve"> a pris acte du rapport sur l'état d'avancement</w:t>
      </w:r>
      <w:r w:rsidR="00FC6DB2">
        <w:t xml:space="preserve"> des travaux qui figure dans le </w:t>
      </w:r>
      <w:r w:rsidRPr="00A1658E">
        <w:t>document 8977/15.</w:t>
      </w:r>
    </w:p>
    <w:p w:rsidR="00E8646E" w:rsidRPr="00A1658E" w:rsidRDefault="00FC6DB2" w:rsidP="00FC6DB2">
      <w:pPr>
        <w:rPr>
          <w:rFonts w:eastAsia="Calibri"/>
          <w:bCs/>
          <w:iCs/>
        </w:rPr>
      </w:pPr>
      <w:r>
        <w:br w:type="page"/>
      </w:r>
      <w:r w:rsidR="00E8646E" w:rsidRPr="00A1658E">
        <w:rPr>
          <w:b/>
        </w:rPr>
        <w:lastRenderedPageBreak/>
        <w:t>11.</w:t>
      </w:r>
      <w:r w:rsidR="00E8646E" w:rsidRPr="00A1658E">
        <w:tab/>
      </w:r>
      <w:r w:rsidR="00E8646E" w:rsidRPr="00A1658E">
        <w:rPr>
          <w:b/>
        </w:rPr>
        <w:t>Divers</w:t>
      </w:r>
    </w:p>
    <w:p w:rsidR="00E8646E" w:rsidRPr="00A1658E" w:rsidRDefault="00E8646E" w:rsidP="00E8646E">
      <w:pPr>
        <w:pStyle w:val="PointManual1"/>
        <w:spacing w:before="200"/>
        <w:rPr>
          <w:b/>
          <w:bCs/>
        </w:rPr>
      </w:pPr>
      <w:r w:rsidRPr="00A1658E">
        <w:rPr>
          <w:b/>
        </w:rPr>
        <w:t>a)</w:t>
      </w:r>
      <w:r w:rsidR="00FC6DB2">
        <w:rPr>
          <w:b/>
        </w:rPr>
        <w:tab/>
      </w:r>
      <w:r w:rsidRPr="00A1658E">
        <w:rPr>
          <w:b/>
        </w:rPr>
        <w:t>Propositions législatives en cours</w:t>
      </w:r>
    </w:p>
    <w:p w:rsidR="001110D2" w:rsidRPr="00A1658E" w:rsidRDefault="001110D2" w:rsidP="001110D2">
      <w:pPr>
        <w:pStyle w:val="Text2"/>
        <w:rPr>
          <w:bCs/>
          <w:i/>
          <w:iCs/>
        </w:rPr>
      </w:pPr>
      <w:r w:rsidRPr="00A1658E">
        <w:rPr>
          <w:i/>
        </w:rPr>
        <w:t>(Délibération publique conformément à l'article 16, paragraphe 8, du traité sur l'Union européenne)</w:t>
      </w:r>
    </w:p>
    <w:p w:rsidR="00E8646E" w:rsidRPr="00A1658E" w:rsidRDefault="00E8646E" w:rsidP="00E8646E">
      <w:pPr>
        <w:pStyle w:val="Pointivx2"/>
        <w:spacing w:before="120"/>
        <w:rPr>
          <w:rFonts w:eastAsia="Calibri"/>
          <w:b/>
          <w:bCs/>
        </w:rPr>
      </w:pPr>
      <w:r w:rsidRPr="00A1658E">
        <w:rPr>
          <w:b/>
        </w:rPr>
        <w:t>Proposition de règlement du Parlement européen et du Conseil établissant des mesures relatives au marché unique européen des communications électroniques et visant à faire de l'Europe un continent connecté, et modifiant</w:t>
      </w:r>
      <w:r w:rsidR="00FC6DB2">
        <w:rPr>
          <w:b/>
        </w:rPr>
        <w:t> </w:t>
      </w:r>
      <w:r w:rsidRPr="00A1658E">
        <w:rPr>
          <w:b/>
        </w:rPr>
        <w:t>les directives 2002/20/CE, 2002/21</w:t>
      </w:r>
      <w:r w:rsidR="00FC6DB2">
        <w:rPr>
          <w:b/>
        </w:rPr>
        <w:t>/CE et 2002/22/CE ainsi que les </w:t>
      </w:r>
      <w:r w:rsidRPr="00A1658E">
        <w:rPr>
          <w:b/>
        </w:rPr>
        <w:t>règlements (CE) n° 1211/2009 et (UE) n° 531/2012 [première lecture]</w:t>
      </w:r>
    </w:p>
    <w:p w:rsidR="00E8646E" w:rsidRPr="00A1658E" w:rsidRDefault="00E8646E" w:rsidP="00E8646E">
      <w:pPr>
        <w:pStyle w:val="Text3"/>
        <w:rPr>
          <w:rFonts w:eastAsia="Calibri"/>
          <w:i/>
        </w:rPr>
      </w:pPr>
      <w:r w:rsidRPr="00A1658E">
        <w:rPr>
          <w:i/>
        </w:rPr>
        <w:t>Dossier interinstitutionnel: 2013/0309 (COD)</w:t>
      </w:r>
    </w:p>
    <w:p w:rsidR="00E8646E" w:rsidRPr="00A1658E" w:rsidRDefault="00E8646E" w:rsidP="00E8646E">
      <w:pPr>
        <w:pStyle w:val="Dash3"/>
      </w:pPr>
      <w:r w:rsidRPr="00A1658E">
        <w:t xml:space="preserve">Informations sur l'état d'avancement </w:t>
      </w:r>
      <w:r w:rsidR="00FC6DB2">
        <w:t>des travaux communiquées par la </w:t>
      </w:r>
      <w:r w:rsidRPr="00A1658E">
        <w:t>présidence</w:t>
      </w:r>
    </w:p>
    <w:p w:rsidR="00E8646E" w:rsidRPr="00A1658E" w:rsidRDefault="00FC6DB2" w:rsidP="00E8646E">
      <w:pPr>
        <w:pStyle w:val="Text4"/>
        <w:rPr>
          <w:lang w:val="it-IT"/>
        </w:rPr>
      </w:pPr>
      <w:r w:rsidRPr="00FC6DB2">
        <w:rPr>
          <w:lang w:val="fr-BE"/>
        </w:rPr>
        <w:tab/>
      </w:r>
      <w:r w:rsidR="00E8646E" w:rsidRPr="00A1658E">
        <w:rPr>
          <w:lang w:val="it-IT"/>
        </w:rPr>
        <w:t>9290/15 TELECOM 129 COMPET 281 MI 351 CONSOM 95 CODEC 782</w:t>
      </w:r>
    </w:p>
    <w:p w:rsidR="00E8646E" w:rsidRPr="00A1658E" w:rsidRDefault="00E8646E" w:rsidP="00E8646E">
      <w:pPr>
        <w:pStyle w:val="Pointivx2"/>
        <w:spacing w:before="120"/>
        <w:rPr>
          <w:rFonts w:eastAsia="Calibri"/>
          <w:b/>
          <w:bCs/>
        </w:rPr>
      </w:pPr>
      <w:r w:rsidRPr="00A1658E">
        <w:rPr>
          <w:b/>
        </w:rPr>
        <w:t>Proposition de directive du Parlement europé</w:t>
      </w:r>
      <w:r w:rsidR="00FC6DB2">
        <w:rPr>
          <w:b/>
        </w:rPr>
        <w:t>en et du Conseil concernant des </w:t>
      </w:r>
      <w:r w:rsidRPr="00A1658E">
        <w:rPr>
          <w:b/>
        </w:rPr>
        <w:t>mesures destinées à assurer un nive</w:t>
      </w:r>
      <w:r w:rsidR="00FC6DB2">
        <w:rPr>
          <w:b/>
        </w:rPr>
        <w:t>au élevé commun de sécurité des </w:t>
      </w:r>
      <w:r w:rsidRPr="00A1658E">
        <w:rPr>
          <w:b/>
        </w:rPr>
        <w:t>réseaux et de l'information (SRI) dans l'Union [première lecture]</w:t>
      </w:r>
    </w:p>
    <w:p w:rsidR="00E8646E" w:rsidRPr="00A1658E" w:rsidRDefault="00E8646E" w:rsidP="00E8646E">
      <w:pPr>
        <w:pStyle w:val="Text3"/>
        <w:rPr>
          <w:bCs/>
          <w:i/>
        </w:rPr>
      </w:pPr>
      <w:r w:rsidRPr="00A1658E">
        <w:rPr>
          <w:i/>
        </w:rPr>
        <w:t>Dossier interinstitutionnel: 2013/0027 (COD)</w:t>
      </w:r>
    </w:p>
    <w:p w:rsidR="00E8646E" w:rsidRPr="00A1658E" w:rsidRDefault="00E8646E" w:rsidP="00E8646E">
      <w:pPr>
        <w:pStyle w:val="Dash3"/>
      </w:pPr>
      <w:r w:rsidRPr="00A1658E">
        <w:tab/>
        <w:t>Informations communiquées par la présidence</w:t>
      </w:r>
    </w:p>
    <w:p w:rsidR="00AF0875" w:rsidRPr="00A1658E" w:rsidRDefault="00E8646E" w:rsidP="00E8646E">
      <w:pPr>
        <w:pStyle w:val="Text4"/>
      </w:pPr>
      <w:r w:rsidRPr="00A1658E">
        <w:t>9500/15 TELECOM 140 DATAPROTECT 96 CYBER 45 MI 362</w:t>
      </w:r>
    </w:p>
    <w:p w:rsidR="00E8646E" w:rsidRPr="00A1658E" w:rsidRDefault="00FC6DB2" w:rsidP="00FC6DB2">
      <w:pPr>
        <w:pStyle w:val="Text5"/>
      </w:pPr>
      <w:r>
        <w:tab/>
        <w:t xml:space="preserve">     </w:t>
      </w:r>
      <w:r w:rsidR="00E8646E" w:rsidRPr="00A1658E">
        <w:t>CSC 131 CODEC 810</w:t>
      </w:r>
    </w:p>
    <w:p w:rsidR="00E8646E" w:rsidRPr="00A1658E" w:rsidRDefault="00E8646E" w:rsidP="00E8646E">
      <w:pPr>
        <w:pStyle w:val="Text2"/>
        <w:spacing w:before="200" w:line="312" w:lineRule="auto"/>
      </w:pPr>
      <w:r w:rsidRPr="00A1658E">
        <w:rPr>
          <w:u w:val="single"/>
        </w:rPr>
        <w:t>Le Conseil</w:t>
      </w:r>
      <w:r w:rsidRPr="00A1658E">
        <w:t xml:space="preserve"> a pris acte des informations communiquées par la présidence sur l'état d'avancement des travaux.</w:t>
      </w:r>
    </w:p>
    <w:p w:rsidR="00FC4670" w:rsidRPr="009164E9" w:rsidRDefault="00FC4670" w:rsidP="00886AA5">
      <w:pPr>
        <w:pStyle w:val="FinalLine"/>
      </w:pPr>
    </w:p>
    <w:sectPr w:rsidR="00FC4670" w:rsidRPr="009164E9" w:rsidSect="001D7EF9">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A5" w:rsidRDefault="00886AA5" w:rsidP="00886AA5">
      <w:r>
        <w:separator/>
      </w:r>
    </w:p>
  </w:endnote>
  <w:endnote w:type="continuationSeparator" w:id="0">
    <w:p w:rsidR="00886AA5" w:rsidRDefault="00886AA5" w:rsidP="0088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EF9" w:rsidRPr="001D7EF9" w:rsidRDefault="001D7EF9" w:rsidP="001D7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D7EF9" w:rsidRPr="00D94637" w:rsidTr="001D7EF9">
      <w:trPr>
        <w:jc w:val="center"/>
      </w:trPr>
      <w:tc>
        <w:tcPr>
          <w:tcW w:w="5000" w:type="pct"/>
          <w:gridSpan w:val="7"/>
          <w:shd w:val="clear" w:color="auto" w:fill="auto"/>
          <w:tcMar>
            <w:top w:w="57" w:type="dxa"/>
          </w:tcMar>
        </w:tcPr>
        <w:p w:rsidR="001D7EF9" w:rsidRPr="00D94637" w:rsidRDefault="001D7EF9" w:rsidP="00D94637">
          <w:pPr>
            <w:pStyle w:val="FooterText"/>
            <w:pBdr>
              <w:top w:val="single" w:sz="4" w:space="1" w:color="auto"/>
            </w:pBdr>
            <w:spacing w:before="200"/>
            <w:rPr>
              <w:sz w:val="2"/>
              <w:szCs w:val="2"/>
            </w:rPr>
          </w:pPr>
          <w:bookmarkStart w:id="2" w:name="FOOTER_STANDARD"/>
        </w:p>
      </w:tc>
    </w:tr>
    <w:tr w:rsidR="001D7EF9" w:rsidRPr="00B310DC" w:rsidTr="001D7EF9">
      <w:trPr>
        <w:jc w:val="center"/>
      </w:trPr>
      <w:tc>
        <w:tcPr>
          <w:tcW w:w="2500" w:type="pct"/>
          <w:gridSpan w:val="2"/>
          <w:shd w:val="clear" w:color="auto" w:fill="auto"/>
          <w:tcMar>
            <w:top w:w="0" w:type="dxa"/>
          </w:tcMar>
        </w:tcPr>
        <w:p w:rsidR="001D7EF9" w:rsidRPr="00AD7BF2" w:rsidRDefault="001D7EF9" w:rsidP="004F54B2">
          <w:pPr>
            <w:pStyle w:val="FooterText"/>
          </w:pPr>
          <w:r>
            <w:t>9903/15</w:t>
          </w:r>
          <w:r w:rsidRPr="002511D8">
            <w:t xml:space="preserve"> </w:t>
          </w:r>
          <w:r>
            <w:t>ADD 1</w:t>
          </w:r>
        </w:p>
      </w:tc>
      <w:tc>
        <w:tcPr>
          <w:tcW w:w="625" w:type="pct"/>
          <w:shd w:val="clear" w:color="auto" w:fill="auto"/>
          <w:tcMar>
            <w:top w:w="0" w:type="dxa"/>
          </w:tcMar>
        </w:tcPr>
        <w:p w:rsidR="001D7EF9" w:rsidRPr="00AD7BF2" w:rsidRDefault="001D7EF9" w:rsidP="00D94637">
          <w:pPr>
            <w:pStyle w:val="FooterText"/>
            <w:jc w:val="center"/>
          </w:pPr>
        </w:p>
      </w:tc>
      <w:tc>
        <w:tcPr>
          <w:tcW w:w="1287" w:type="pct"/>
          <w:gridSpan w:val="3"/>
          <w:shd w:val="clear" w:color="auto" w:fill="auto"/>
          <w:tcMar>
            <w:top w:w="0" w:type="dxa"/>
          </w:tcMar>
        </w:tcPr>
        <w:p w:rsidR="001D7EF9" w:rsidRPr="002511D8" w:rsidRDefault="001D7EF9" w:rsidP="00D94637">
          <w:pPr>
            <w:pStyle w:val="FooterText"/>
            <w:jc w:val="center"/>
          </w:pPr>
        </w:p>
      </w:tc>
      <w:tc>
        <w:tcPr>
          <w:tcW w:w="588" w:type="pct"/>
          <w:shd w:val="clear" w:color="auto" w:fill="auto"/>
          <w:tcMar>
            <w:top w:w="0" w:type="dxa"/>
          </w:tcMar>
        </w:tcPr>
        <w:p w:rsidR="001D7EF9" w:rsidRPr="00B310DC" w:rsidRDefault="001D7EF9" w:rsidP="00D94637">
          <w:pPr>
            <w:pStyle w:val="FooterText"/>
            <w:jc w:val="right"/>
          </w:pPr>
          <w:r>
            <w:fldChar w:fldCharType="begin"/>
          </w:r>
          <w:r>
            <w:instrText xml:space="preserve"> PAGE  \* MERGEFORMAT </w:instrText>
          </w:r>
          <w:r>
            <w:fldChar w:fldCharType="separate"/>
          </w:r>
          <w:r>
            <w:rPr>
              <w:noProof/>
            </w:rPr>
            <w:t>4</w:t>
          </w:r>
          <w:r>
            <w:fldChar w:fldCharType="end"/>
          </w:r>
        </w:p>
      </w:tc>
    </w:tr>
    <w:tr w:rsidR="001D7EF9" w:rsidRPr="00D94637" w:rsidTr="001D7EF9">
      <w:trPr>
        <w:jc w:val="center"/>
      </w:trPr>
      <w:tc>
        <w:tcPr>
          <w:tcW w:w="1774" w:type="pct"/>
          <w:shd w:val="clear" w:color="auto" w:fill="auto"/>
        </w:tcPr>
        <w:p w:rsidR="001D7EF9" w:rsidRPr="00AD7BF2" w:rsidRDefault="001D7EF9" w:rsidP="00D94637">
          <w:pPr>
            <w:pStyle w:val="FooterText"/>
            <w:spacing w:before="40"/>
          </w:pPr>
        </w:p>
      </w:tc>
      <w:tc>
        <w:tcPr>
          <w:tcW w:w="1455" w:type="pct"/>
          <w:gridSpan w:val="3"/>
          <w:shd w:val="clear" w:color="auto" w:fill="auto"/>
        </w:tcPr>
        <w:p w:rsidR="001D7EF9" w:rsidRPr="00AD7BF2" w:rsidRDefault="001D7EF9" w:rsidP="00D204D6">
          <w:pPr>
            <w:pStyle w:val="FooterText"/>
            <w:spacing w:before="40"/>
            <w:jc w:val="center"/>
          </w:pPr>
          <w:r>
            <w:t>DPG</w:t>
          </w:r>
        </w:p>
      </w:tc>
      <w:tc>
        <w:tcPr>
          <w:tcW w:w="1147" w:type="pct"/>
          <w:shd w:val="clear" w:color="auto" w:fill="auto"/>
        </w:tcPr>
        <w:p w:rsidR="001D7EF9" w:rsidRPr="00D94637" w:rsidRDefault="001D7EF9" w:rsidP="00D94637">
          <w:pPr>
            <w:pStyle w:val="FooterText"/>
            <w:jc w:val="right"/>
            <w:rPr>
              <w:b/>
              <w:position w:val="-4"/>
              <w:sz w:val="36"/>
            </w:rPr>
          </w:pPr>
        </w:p>
      </w:tc>
      <w:tc>
        <w:tcPr>
          <w:tcW w:w="625" w:type="pct"/>
          <w:gridSpan w:val="2"/>
          <w:shd w:val="clear" w:color="auto" w:fill="auto"/>
        </w:tcPr>
        <w:p w:rsidR="001D7EF9" w:rsidRPr="00D94637" w:rsidRDefault="001D7EF9" w:rsidP="00D94637">
          <w:pPr>
            <w:pStyle w:val="FooterText"/>
            <w:jc w:val="right"/>
            <w:rPr>
              <w:sz w:val="16"/>
            </w:rPr>
          </w:pPr>
          <w:r>
            <w:rPr>
              <w:b/>
              <w:position w:val="-4"/>
              <w:sz w:val="36"/>
            </w:rPr>
            <w:t>FR</w:t>
          </w:r>
        </w:p>
      </w:tc>
    </w:tr>
    <w:bookmarkEnd w:id="2"/>
  </w:tbl>
  <w:p w:rsidR="00886AA5" w:rsidRPr="001D7EF9" w:rsidRDefault="00886AA5" w:rsidP="001D7EF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D7EF9" w:rsidRPr="00D94637" w:rsidTr="001D7EF9">
      <w:trPr>
        <w:jc w:val="center"/>
      </w:trPr>
      <w:tc>
        <w:tcPr>
          <w:tcW w:w="5000" w:type="pct"/>
          <w:gridSpan w:val="7"/>
          <w:shd w:val="clear" w:color="auto" w:fill="auto"/>
          <w:tcMar>
            <w:top w:w="57" w:type="dxa"/>
          </w:tcMar>
        </w:tcPr>
        <w:p w:rsidR="001D7EF9" w:rsidRPr="00D94637" w:rsidRDefault="001D7EF9" w:rsidP="00D94637">
          <w:pPr>
            <w:pStyle w:val="FooterText"/>
            <w:pBdr>
              <w:top w:val="single" w:sz="4" w:space="1" w:color="auto"/>
            </w:pBdr>
            <w:spacing w:before="200"/>
            <w:rPr>
              <w:sz w:val="2"/>
              <w:szCs w:val="2"/>
            </w:rPr>
          </w:pPr>
        </w:p>
      </w:tc>
    </w:tr>
    <w:tr w:rsidR="001D7EF9" w:rsidRPr="00B310DC" w:rsidTr="001D7EF9">
      <w:trPr>
        <w:jc w:val="center"/>
      </w:trPr>
      <w:tc>
        <w:tcPr>
          <w:tcW w:w="2500" w:type="pct"/>
          <w:gridSpan w:val="2"/>
          <w:shd w:val="clear" w:color="auto" w:fill="auto"/>
          <w:tcMar>
            <w:top w:w="0" w:type="dxa"/>
          </w:tcMar>
        </w:tcPr>
        <w:p w:rsidR="001D7EF9" w:rsidRPr="00AD7BF2" w:rsidRDefault="001D7EF9" w:rsidP="004F54B2">
          <w:pPr>
            <w:pStyle w:val="FooterText"/>
          </w:pPr>
          <w:r>
            <w:t>9903/15</w:t>
          </w:r>
          <w:r w:rsidRPr="002511D8">
            <w:t xml:space="preserve"> </w:t>
          </w:r>
          <w:r>
            <w:t>ADD 1</w:t>
          </w:r>
        </w:p>
      </w:tc>
      <w:tc>
        <w:tcPr>
          <w:tcW w:w="625" w:type="pct"/>
          <w:shd w:val="clear" w:color="auto" w:fill="auto"/>
          <w:tcMar>
            <w:top w:w="0" w:type="dxa"/>
          </w:tcMar>
        </w:tcPr>
        <w:p w:rsidR="001D7EF9" w:rsidRPr="00AD7BF2" w:rsidRDefault="001D7EF9" w:rsidP="00D94637">
          <w:pPr>
            <w:pStyle w:val="FooterText"/>
            <w:jc w:val="center"/>
          </w:pPr>
        </w:p>
      </w:tc>
      <w:tc>
        <w:tcPr>
          <w:tcW w:w="1287" w:type="pct"/>
          <w:gridSpan w:val="3"/>
          <w:shd w:val="clear" w:color="auto" w:fill="auto"/>
          <w:tcMar>
            <w:top w:w="0" w:type="dxa"/>
          </w:tcMar>
        </w:tcPr>
        <w:p w:rsidR="001D7EF9" w:rsidRPr="002511D8" w:rsidRDefault="001D7EF9" w:rsidP="00D94637">
          <w:pPr>
            <w:pStyle w:val="FooterText"/>
            <w:jc w:val="center"/>
          </w:pPr>
        </w:p>
      </w:tc>
      <w:tc>
        <w:tcPr>
          <w:tcW w:w="588" w:type="pct"/>
          <w:shd w:val="clear" w:color="auto" w:fill="auto"/>
          <w:tcMar>
            <w:top w:w="0" w:type="dxa"/>
          </w:tcMar>
        </w:tcPr>
        <w:p w:rsidR="001D7EF9" w:rsidRPr="00B310DC" w:rsidRDefault="001D7EF9"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1D7EF9" w:rsidRPr="00D94637" w:rsidTr="001D7EF9">
      <w:trPr>
        <w:jc w:val="center"/>
      </w:trPr>
      <w:tc>
        <w:tcPr>
          <w:tcW w:w="1774" w:type="pct"/>
          <w:shd w:val="clear" w:color="auto" w:fill="auto"/>
        </w:tcPr>
        <w:p w:rsidR="001D7EF9" w:rsidRPr="00AD7BF2" w:rsidRDefault="001D7EF9" w:rsidP="00D94637">
          <w:pPr>
            <w:pStyle w:val="FooterText"/>
            <w:spacing w:before="40"/>
          </w:pPr>
        </w:p>
      </w:tc>
      <w:tc>
        <w:tcPr>
          <w:tcW w:w="1455" w:type="pct"/>
          <w:gridSpan w:val="3"/>
          <w:shd w:val="clear" w:color="auto" w:fill="auto"/>
        </w:tcPr>
        <w:p w:rsidR="001D7EF9" w:rsidRPr="00AD7BF2" w:rsidRDefault="001D7EF9" w:rsidP="00D204D6">
          <w:pPr>
            <w:pStyle w:val="FooterText"/>
            <w:spacing w:before="40"/>
            <w:jc w:val="center"/>
          </w:pPr>
          <w:r>
            <w:t>DPG</w:t>
          </w:r>
        </w:p>
      </w:tc>
      <w:tc>
        <w:tcPr>
          <w:tcW w:w="1147" w:type="pct"/>
          <w:shd w:val="clear" w:color="auto" w:fill="auto"/>
        </w:tcPr>
        <w:p w:rsidR="001D7EF9" w:rsidRPr="00D94637" w:rsidRDefault="001D7EF9" w:rsidP="00D94637">
          <w:pPr>
            <w:pStyle w:val="FooterText"/>
            <w:jc w:val="right"/>
            <w:rPr>
              <w:b/>
              <w:position w:val="-4"/>
              <w:sz w:val="36"/>
            </w:rPr>
          </w:pPr>
        </w:p>
      </w:tc>
      <w:tc>
        <w:tcPr>
          <w:tcW w:w="625" w:type="pct"/>
          <w:gridSpan w:val="2"/>
          <w:shd w:val="clear" w:color="auto" w:fill="auto"/>
        </w:tcPr>
        <w:p w:rsidR="001D7EF9" w:rsidRPr="00D94637" w:rsidRDefault="001D7EF9" w:rsidP="00D94637">
          <w:pPr>
            <w:pStyle w:val="FooterText"/>
            <w:jc w:val="right"/>
            <w:rPr>
              <w:sz w:val="16"/>
            </w:rPr>
          </w:pPr>
          <w:r>
            <w:rPr>
              <w:b/>
              <w:position w:val="-4"/>
              <w:sz w:val="36"/>
            </w:rPr>
            <w:t>FR</w:t>
          </w:r>
        </w:p>
      </w:tc>
    </w:tr>
  </w:tbl>
  <w:p w:rsidR="00886AA5" w:rsidRPr="001D7EF9" w:rsidRDefault="00886AA5" w:rsidP="001D7EF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A5" w:rsidRDefault="00886AA5" w:rsidP="00886AA5">
      <w:r>
        <w:separator/>
      </w:r>
    </w:p>
  </w:footnote>
  <w:footnote w:type="continuationSeparator" w:id="0">
    <w:p w:rsidR="00886AA5" w:rsidRDefault="00886AA5" w:rsidP="00886AA5">
      <w:r>
        <w:continuationSeparator/>
      </w:r>
    </w:p>
  </w:footnote>
  <w:footnote w:id="1">
    <w:p w:rsidR="00E8646E" w:rsidRPr="00354BAB" w:rsidRDefault="00E8646E" w:rsidP="00E8646E">
      <w:pPr>
        <w:pStyle w:val="FootnoteText"/>
        <w:rPr>
          <w:lang w:val="fr-BE"/>
        </w:rPr>
      </w:pPr>
      <w:r>
        <w:rPr>
          <w:rStyle w:val="FootnoteReference"/>
        </w:rPr>
        <w:footnoteRef/>
      </w:r>
      <w:r>
        <w:tab/>
        <w:t xml:space="preserve">Délibérations sur les actes législatifs de l'Union (article 16, paragraphe 8, du TUE), </w:t>
      </w:r>
      <w:r w:rsidR="00FC6DB2">
        <w:t>autres </w:t>
      </w:r>
      <w:r>
        <w:t>délibérations ouvertes au public et débats publics (arti</w:t>
      </w:r>
      <w:r w:rsidR="00FC6DB2">
        <w:t>cle 8 du règlement intérieur du </w:t>
      </w:r>
      <w:r>
        <w:t>Conseil).</w:t>
      </w:r>
    </w:p>
  </w:footnote>
  <w:footnote w:id="2">
    <w:p w:rsidR="00E8646E" w:rsidRPr="00354BAB" w:rsidRDefault="00E8646E" w:rsidP="00FC6DB2">
      <w:pPr>
        <w:pStyle w:val="FootnoteText"/>
        <w:ind w:left="567" w:hanging="567"/>
        <w:rPr>
          <w:lang w:val="fr-BE"/>
        </w:rPr>
      </w:pPr>
      <w:r>
        <w:rPr>
          <w:rStyle w:val="FootnoteReference"/>
        </w:rPr>
        <w:footnoteRef/>
      </w:r>
      <w:r>
        <w:tab/>
        <w:t>Lorsqu'il adopte une orientation générale après que le</w:t>
      </w:r>
      <w:r w:rsidR="00FC6DB2">
        <w:t xml:space="preserve"> Parlement européen a adopté sa </w:t>
      </w:r>
      <w:r>
        <w:t xml:space="preserve">position en première lecture, le Conseil n'agit pas au sens de </w:t>
      </w:r>
      <w:r w:rsidR="00FC6DB2">
        <w:t>l'article 294, paragraphes 4 et </w:t>
      </w:r>
      <w:r>
        <w:t>5, du TFUE.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EF9" w:rsidRPr="001D7EF9" w:rsidRDefault="001D7EF9" w:rsidP="001D7E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EF9" w:rsidRPr="001D7EF9" w:rsidRDefault="001D7EF9" w:rsidP="001D7EF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EF9" w:rsidRPr="001D7EF9" w:rsidRDefault="001D7EF9" w:rsidP="001D7EF9">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3&quot; technicalblockguid=&quot;3277eb13-2adb-4e64-ab6b-2ba56878d43d&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5-06-26&lt;/text&gt;_x000d__x000a_  &lt;/metadata&gt;_x000d__x000a_  &lt;metadata key=&quot;md_Prefix&quot; translate=&quot;false&quot;&gt;_x000d__x000a_    &lt;text&gt;&lt;/text&gt;_x000d__x000a_  &lt;/metadata&gt;_x000d__x000a_  &lt;metadata key=&quot;md_DocumentNumber&quot; translate=&quot;false&quot;&gt;_x000d__x000a_    &lt;text&gt;9903&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31&lt;/text&gt;_x000d__x000a_      &lt;text&gt;TRANS 209&lt;/text&gt;_x000d__x000a_      &lt;text&gt;TELECOM 147&lt;/text&gt;_x000d__x000a_      &lt;text&gt;ENER 25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4e session du Conseil de l'Union européenne (TRANSPORTS, TÉLÉCOMMUNICATIONS ET ÉNERGIE), tenue les 11 et 12 juin 2015  à Luxembourg&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xml:space=&quot;preserve&quot;&amp;gt;3394&amp;lt;Run BaselineAlignment=&quot;Superscript&quot;&amp;gt;e&amp;lt;/Run&amp;gt; session du Conseil de l'Union européenne &amp;lt;Run FontWeight=&quot;Bold&quot;&amp;gt;(&amp;lt;/Run&amp;gt;&amp;lt;Run FontWeight=&quot;Bold&quot;&amp;gt;&amp;lt;Run.TextDecorations&amp;gt;&amp;lt;TextDecoration Location=&quot;Underline&quot; /&amp;gt;&amp;lt;/Run.TextDecorations&amp;gt;TRANSPORTS, TÉLÉCOMMUNICATIONS&amp;lt;/Run&amp;gt; &amp;lt;Run FontWeight=&quot;Bold&quot;&amp;gt;ET ÉNERGIE)&amp;lt;/Run&amp;gt;,&amp;lt;Run FontWeight=&quot;Bold&quot;&amp;gt; &amp;lt;/Run&amp;gt;tenue les 11 et 12 juin 2015 &amp;lt;LineBreak /&amp;gt;à Luxembourg&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886AA5"/>
    <w:rsid w:val="00010C1D"/>
    <w:rsid w:val="0009656C"/>
    <w:rsid w:val="001110D2"/>
    <w:rsid w:val="00165755"/>
    <w:rsid w:val="00182F2F"/>
    <w:rsid w:val="001C1958"/>
    <w:rsid w:val="001D7EF9"/>
    <w:rsid w:val="00213F1F"/>
    <w:rsid w:val="002A2AE8"/>
    <w:rsid w:val="002E574D"/>
    <w:rsid w:val="00354BAB"/>
    <w:rsid w:val="003C6E8B"/>
    <w:rsid w:val="004768A7"/>
    <w:rsid w:val="004F5A23"/>
    <w:rsid w:val="00500B7F"/>
    <w:rsid w:val="005157F5"/>
    <w:rsid w:val="00572700"/>
    <w:rsid w:val="005B375F"/>
    <w:rsid w:val="00604695"/>
    <w:rsid w:val="0063379B"/>
    <w:rsid w:val="00686D61"/>
    <w:rsid w:val="006A38C5"/>
    <w:rsid w:val="006C1AD4"/>
    <w:rsid w:val="006E33E2"/>
    <w:rsid w:val="006E4999"/>
    <w:rsid w:val="006F4741"/>
    <w:rsid w:val="00735435"/>
    <w:rsid w:val="0075756A"/>
    <w:rsid w:val="00793201"/>
    <w:rsid w:val="00825503"/>
    <w:rsid w:val="00876CDC"/>
    <w:rsid w:val="008826F8"/>
    <w:rsid w:val="00886AA5"/>
    <w:rsid w:val="009164E9"/>
    <w:rsid w:val="0098670C"/>
    <w:rsid w:val="00A1658E"/>
    <w:rsid w:val="00A469D7"/>
    <w:rsid w:val="00AF0875"/>
    <w:rsid w:val="00B941A9"/>
    <w:rsid w:val="00BE1373"/>
    <w:rsid w:val="00BF77FD"/>
    <w:rsid w:val="00D176EA"/>
    <w:rsid w:val="00D451E4"/>
    <w:rsid w:val="00E33886"/>
    <w:rsid w:val="00E8646E"/>
    <w:rsid w:val="00EA0071"/>
    <w:rsid w:val="00ED0F57"/>
    <w:rsid w:val="00FC4670"/>
    <w:rsid w:val="00FC6DB2"/>
    <w:rsid w:val="00FF4E5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F77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77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77F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77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FC6DB2"/>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886AA5"/>
    <w:pPr>
      <w:spacing w:after="440"/>
      <w:ind w:left="-1134" w:right="-1134"/>
    </w:pPr>
    <w:rPr>
      <w:sz w:val="2"/>
      <w:lang w:eastAsia="en-US" w:bidi="ar-SA"/>
    </w:rPr>
  </w:style>
  <w:style w:type="character" w:customStyle="1" w:styleId="TechnicalBlockChar">
    <w:name w:val="Technical Block Char"/>
    <w:basedOn w:val="DefaultParagraphFont"/>
    <w:link w:val="TechnicalBlock"/>
    <w:rsid w:val="00886AA5"/>
    <w:rPr>
      <w:sz w:val="24"/>
      <w:szCs w:val="24"/>
      <w:lang w:eastAsia="en-US" w:bidi="ar-SA"/>
    </w:rPr>
  </w:style>
  <w:style w:type="character" w:customStyle="1" w:styleId="HeaderCouncilLargeChar">
    <w:name w:val="Header Council Large Char"/>
    <w:basedOn w:val="TechnicalBlockChar"/>
    <w:link w:val="HeaderCouncilLarge"/>
    <w:rsid w:val="00886AA5"/>
    <w:rPr>
      <w:sz w:val="2"/>
      <w:szCs w:val="24"/>
      <w:lang w:eastAsia="en-US" w:bidi="ar-SA"/>
    </w:rPr>
  </w:style>
  <w:style w:type="paragraph" w:customStyle="1" w:styleId="FooterText">
    <w:name w:val="Footer Text"/>
    <w:basedOn w:val="Normal"/>
    <w:rsid w:val="00886AA5"/>
  </w:style>
  <w:style w:type="character" w:customStyle="1" w:styleId="FootnoteTextChar">
    <w:name w:val="Footnote Text Char"/>
    <w:basedOn w:val="DefaultParagraphFont"/>
    <w:link w:val="FootnoteText"/>
    <w:rsid w:val="00E8646E"/>
    <w:rPr>
      <w:sz w:val="24"/>
      <w:lang w:val="fr-FR" w:eastAsia="fr-FR"/>
    </w:rPr>
  </w:style>
  <w:style w:type="character" w:customStyle="1" w:styleId="PointManualChar">
    <w:name w:val="Point Manual Char"/>
    <w:link w:val="PointManual"/>
    <w:locked/>
    <w:rsid w:val="00E8646E"/>
    <w:rPr>
      <w:sz w:val="24"/>
      <w:szCs w:val="24"/>
      <w:lang w:val="fr-FR" w:eastAsia="fr-FR"/>
    </w:rPr>
  </w:style>
  <w:style w:type="character" w:customStyle="1" w:styleId="Text1Char">
    <w:name w:val="Text 1 Char"/>
    <w:link w:val="Text1"/>
    <w:locked/>
    <w:rsid w:val="00E8646E"/>
    <w:rPr>
      <w:sz w:val="24"/>
      <w:szCs w:val="24"/>
      <w:lang w:val="fr-FR" w:eastAsia="fr-FR"/>
    </w:rPr>
  </w:style>
  <w:style w:type="character" w:customStyle="1" w:styleId="Text3Char">
    <w:name w:val="Text 3 Char"/>
    <w:link w:val="Text3"/>
    <w:locked/>
    <w:rsid w:val="00E8646E"/>
    <w:rPr>
      <w:sz w:val="24"/>
      <w:szCs w:val="24"/>
      <w:lang w:val="fr-FR" w:eastAsia="fr-FR"/>
    </w:rPr>
  </w:style>
  <w:style w:type="character" w:customStyle="1" w:styleId="Heading1Char">
    <w:name w:val="Heading 1 Char"/>
    <w:basedOn w:val="DefaultParagraphFont"/>
    <w:link w:val="Heading1"/>
    <w:uiPriority w:val="9"/>
    <w:rsid w:val="00BF77FD"/>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BF77FD"/>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BF77FD"/>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BF77FD"/>
    <w:rPr>
      <w:rFonts w:asciiTheme="majorHAnsi" w:eastAsiaTheme="majorEastAsia" w:hAnsiTheme="majorHAnsi" w:cstheme="majorBidi"/>
      <w:b/>
      <w:bCs/>
      <w:i/>
      <w:iCs/>
      <w:color w:val="4F81BD" w:themeColor="accent1"/>
      <w:sz w:val="24"/>
      <w:szCs w:val="24"/>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0B7F"/>
    <w:rPr>
      <w:rFonts w:ascii="Tahoma" w:hAnsi="Tahoma" w:cs="Tahoma"/>
      <w:sz w:val="16"/>
      <w:szCs w:val="16"/>
    </w:rPr>
  </w:style>
  <w:style w:type="character" w:customStyle="1" w:styleId="BalloonTextChar">
    <w:name w:val="Balloon Text Char"/>
    <w:basedOn w:val="DefaultParagraphFont"/>
    <w:link w:val="BalloonText"/>
    <w:uiPriority w:val="99"/>
    <w:semiHidden/>
    <w:rsid w:val="00500B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F77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77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77F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77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FC6DB2"/>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886AA5"/>
    <w:pPr>
      <w:spacing w:after="440"/>
      <w:ind w:left="-1134" w:right="-1134"/>
    </w:pPr>
    <w:rPr>
      <w:sz w:val="2"/>
      <w:lang w:eastAsia="en-US" w:bidi="ar-SA"/>
    </w:rPr>
  </w:style>
  <w:style w:type="character" w:customStyle="1" w:styleId="TechnicalBlockChar">
    <w:name w:val="Technical Block Char"/>
    <w:basedOn w:val="DefaultParagraphFont"/>
    <w:link w:val="TechnicalBlock"/>
    <w:rsid w:val="00886AA5"/>
    <w:rPr>
      <w:sz w:val="24"/>
      <w:szCs w:val="24"/>
      <w:lang w:eastAsia="en-US" w:bidi="ar-SA"/>
    </w:rPr>
  </w:style>
  <w:style w:type="character" w:customStyle="1" w:styleId="HeaderCouncilLargeChar">
    <w:name w:val="Header Council Large Char"/>
    <w:basedOn w:val="TechnicalBlockChar"/>
    <w:link w:val="HeaderCouncilLarge"/>
    <w:rsid w:val="00886AA5"/>
    <w:rPr>
      <w:sz w:val="2"/>
      <w:szCs w:val="24"/>
      <w:lang w:eastAsia="en-US" w:bidi="ar-SA"/>
    </w:rPr>
  </w:style>
  <w:style w:type="paragraph" w:customStyle="1" w:styleId="FooterText">
    <w:name w:val="Footer Text"/>
    <w:basedOn w:val="Normal"/>
    <w:rsid w:val="00886AA5"/>
  </w:style>
  <w:style w:type="character" w:customStyle="1" w:styleId="FootnoteTextChar">
    <w:name w:val="Footnote Text Char"/>
    <w:basedOn w:val="DefaultParagraphFont"/>
    <w:link w:val="FootnoteText"/>
    <w:rsid w:val="00E8646E"/>
    <w:rPr>
      <w:sz w:val="24"/>
      <w:lang w:val="fr-FR" w:eastAsia="fr-FR"/>
    </w:rPr>
  </w:style>
  <w:style w:type="character" w:customStyle="1" w:styleId="PointManualChar">
    <w:name w:val="Point Manual Char"/>
    <w:link w:val="PointManual"/>
    <w:locked/>
    <w:rsid w:val="00E8646E"/>
    <w:rPr>
      <w:sz w:val="24"/>
      <w:szCs w:val="24"/>
      <w:lang w:val="fr-FR" w:eastAsia="fr-FR"/>
    </w:rPr>
  </w:style>
  <w:style w:type="character" w:customStyle="1" w:styleId="Text1Char">
    <w:name w:val="Text 1 Char"/>
    <w:link w:val="Text1"/>
    <w:locked/>
    <w:rsid w:val="00E8646E"/>
    <w:rPr>
      <w:sz w:val="24"/>
      <w:szCs w:val="24"/>
      <w:lang w:val="fr-FR" w:eastAsia="fr-FR"/>
    </w:rPr>
  </w:style>
  <w:style w:type="character" w:customStyle="1" w:styleId="Text3Char">
    <w:name w:val="Text 3 Char"/>
    <w:link w:val="Text3"/>
    <w:locked/>
    <w:rsid w:val="00E8646E"/>
    <w:rPr>
      <w:sz w:val="24"/>
      <w:szCs w:val="24"/>
      <w:lang w:val="fr-FR" w:eastAsia="fr-FR"/>
    </w:rPr>
  </w:style>
  <w:style w:type="character" w:customStyle="1" w:styleId="Heading1Char">
    <w:name w:val="Heading 1 Char"/>
    <w:basedOn w:val="DefaultParagraphFont"/>
    <w:link w:val="Heading1"/>
    <w:uiPriority w:val="9"/>
    <w:rsid w:val="00BF77FD"/>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BF77FD"/>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BF77FD"/>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BF77FD"/>
    <w:rPr>
      <w:rFonts w:asciiTheme="majorHAnsi" w:eastAsiaTheme="majorEastAsia" w:hAnsiTheme="majorHAnsi" w:cstheme="majorBidi"/>
      <w:b/>
      <w:bCs/>
      <w:i/>
      <w:iCs/>
      <w:color w:val="4F81BD" w:themeColor="accent1"/>
      <w:sz w:val="24"/>
      <w:szCs w:val="24"/>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0B7F"/>
    <w:rPr>
      <w:rFonts w:ascii="Tahoma" w:hAnsi="Tahoma" w:cs="Tahoma"/>
      <w:sz w:val="16"/>
      <w:szCs w:val="16"/>
    </w:rPr>
  </w:style>
  <w:style w:type="character" w:customStyle="1" w:styleId="BalloonTextChar">
    <w:name w:val="Balloon Text Char"/>
    <w:basedOn w:val="DefaultParagraphFont"/>
    <w:link w:val="BalloonText"/>
    <w:uiPriority w:val="99"/>
    <w:semiHidden/>
    <w:rsid w:val="00500B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03BAA-8577-4C64-A2DD-22319233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17</TotalTime>
  <Pages>5</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PERDIGAO Carmo</dc:creator>
  <cp:lastModifiedBy>FORTAN Kelly</cp:lastModifiedBy>
  <cp:revision>4</cp:revision>
  <cp:lastPrinted>2015-07-07T09:50:00Z</cp:lastPrinted>
  <dcterms:created xsi:type="dcterms:W3CDTF">2015-07-07T09:36:00Z</dcterms:created>
  <dcterms:modified xsi:type="dcterms:W3CDTF">2015-07-07T09:54:00Z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y fmtid="{D5CDD505-2E9C-101B-9397-08002B2CF9AE}" pid="5" name="SkipControlLengthPage">
    <vt:lpwstr/>
  </property>
</Properties>
</file>