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A5" w:rsidRPr="001110D2" w:rsidRDefault="004768A7" w:rsidP="001110D2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2866e36-115d-4b63-a0d1-70f7cb5a1a94_0" style="width:568.5pt;height:306pt">
            <v:imagedata r:id="rId8" o:title=""/>
          </v:shape>
        </w:pict>
      </w:r>
      <w:bookmarkEnd w:id="0"/>
    </w:p>
    <w:p w:rsidR="00E8646E" w:rsidRPr="00D32D27" w:rsidRDefault="00E8646E" w:rsidP="005B375F">
      <w:pPr>
        <w:pStyle w:val="HeadingCentered"/>
        <w:spacing w:after="480"/>
      </w:pPr>
      <w:r>
        <w:br w:type="page"/>
      </w:r>
      <w:r w:rsidRPr="00D32D27">
        <w:lastRenderedPageBreak/>
        <w:t>PUBLIC DELIBERATION ITEMS</w:t>
      </w:r>
      <w:r w:rsidRPr="00D32D27">
        <w:rPr>
          <w:rStyle w:val="FootnoteReference"/>
        </w:rPr>
        <w:footnoteReference w:id="1"/>
      </w:r>
    </w:p>
    <w:p w:rsidR="00E8646E" w:rsidRPr="00D32D27" w:rsidRDefault="00E8646E" w:rsidP="00E8646E">
      <w:pPr>
        <w:pStyle w:val="NormalRight"/>
        <w:spacing w:before="0"/>
        <w:rPr>
          <w:b/>
        </w:rPr>
      </w:pPr>
      <w:r w:rsidRPr="00D32D27">
        <w:rPr>
          <w:b/>
        </w:rPr>
        <w:t>Page</w:t>
      </w:r>
    </w:p>
    <w:p w:rsidR="00E8646E" w:rsidRPr="00D32D27" w:rsidRDefault="00E8646E" w:rsidP="00E8646E">
      <w:pPr>
        <w:pStyle w:val="HeadingLeft"/>
        <w:spacing w:before="120"/>
        <w:rPr>
          <w:u w:val="none"/>
          <w:lang w:eastAsia="sl-SI"/>
        </w:rPr>
      </w:pPr>
      <w:r w:rsidRPr="00D32D27">
        <w:rPr>
          <w:u w:val="none"/>
          <w:lang w:eastAsia="sl-SI"/>
        </w:rPr>
        <w:t>LEGISLATIVE DELIBERATIONS</w:t>
      </w:r>
    </w:p>
    <w:p w:rsidR="00E8646E" w:rsidRDefault="00E8646E" w:rsidP="004F5A23">
      <w:pPr>
        <w:spacing w:before="480"/>
        <w:rPr>
          <w:bCs/>
        </w:rPr>
      </w:pPr>
      <w:r w:rsidRPr="00D32D27">
        <w:rPr>
          <w:bCs/>
          <w:u w:val="single"/>
        </w:rPr>
        <w:t>"</w:t>
      </w:r>
      <w:r>
        <w:rPr>
          <w:bCs/>
          <w:u w:val="single"/>
        </w:rPr>
        <w:t>B</w:t>
      </w:r>
      <w:r w:rsidRPr="00D32D27">
        <w:rPr>
          <w:bCs/>
          <w:u w:val="single"/>
        </w:rPr>
        <w:t>" ITEMS</w:t>
      </w:r>
      <w:r w:rsidRPr="00D32D27">
        <w:rPr>
          <w:bCs/>
        </w:rPr>
        <w:t xml:space="preserve"> (doc. </w:t>
      </w:r>
      <w:r w:rsidRPr="0084352F">
        <w:t>9</w:t>
      </w:r>
      <w:r w:rsidR="004F5A23">
        <w:t>327</w:t>
      </w:r>
      <w:r w:rsidRPr="0084352F">
        <w:t xml:space="preserve">/15 OJ CONS </w:t>
      </w:r>
      <w:r w:rsidR="004F5A23">
        <w:t>31 TRANS 182 TELECOM 131 ENER 228</w:t>
      </w:r>
      <w:r w:rsidRPr="00D32D27">
        <w:rPr>
          <w:bCs/>
        </w:rPr>
        <w:t>)</w:t>
      </w:r>
    </w:p>
    <w:p w:rsidR="005B375F" w:rsidRPr="0085500C" w:rsidRDefault="005B375F" w:rsidP="005B375F">
      <w:pPr>
        <w:pStyle w:val="HeadingCentered"/>
        <w:spacing w:before="360"/>
        <w:rPr>
          <w:b w:val="0"/>
          <w:bCs/>
        </w:rPr>
      </w:pPr>
      <w:r w:rsidRPr="0085500C">
        <w:rPr>
          <w:b w:val="0"/>
          <w:bCs/>
        </w:rPr>
        <w:t>TRANSPORT</w:t>
      </w:r>
    </w:p>
    <w:p w:rsidR="00E8646E" w:rsidRPr="0085500C" w:rsidRDefault="00E8646E" w:rsidP="005B375F">
      <w:pPr>
        <w:pStyle w:val="PointManual"/>
        <w:tabs>
          <w:tab w:val="left" w:leader="dot" w:pos="9639"/>
        </w:tabs>
      </w:pPr>
      <w:r w:rsidRPr="0085500C">
        <w:t>3.</w:t>
      </w:r>
      <w:r w:rsidRPr="0085500C">
        <w:tab/>
        <w:t>Proposal</w:t>
      </w:r>
      <w:r w:rsidRPr="0085500C">
        <w:rPr>
          <w:bCs/>
          <w:iCs/>
          <w:color w:val="000000"/>
        </w:rPr>
        <w:t xml:space="preserve"> for a Regulation of the European Parliament and of the Council amending Regulation (EC) No 261/2004 establishing common rules on compensation and</w:t>
      </w:r>
      <w:r w:rsidRPr="0085500C">
        <w:rPr>
          <w:bCs/>
          <w:iCs/>
          <w:color w:val="000000"/>
        </w:rPr>
        <w:br/>
        <w:t>assistance to passengers in the event of denied boarding and of cancellation or long</w:t>
      </w:r>
      <w:r w:rsidRPr="0085500C">
        <w:rPr>
          <w:bCs/>
          <w:iCs/>
          <w:color w:val="000000"/>
        </w:rPr>
        <w:br/>
        <w:t>delay of flights and Regulation (EC) No 2027/97 on air carrier liability in respect of</w:t>
      </w:r>
      <w:r w:rsidRPr="0085500C">
        <w:rPr>
          <w:bCs/>
          <w:iCs/>
          <w:color w:val="000000"/>
        </w:rPr>
        <w:br/>
        <w:t>the carriage of passengers and their baggage by air</w:t>
      </w:r>
      <w:r w:rsidRPr="0085500C">
        <w:t xml:space="preserve"> [First reading]</w:t>
      </w:r>
      <w:r w:rsidRPr="0085500C">
        <w:tab/>
      </w:r>
      <w:r w:rsidRPr="0085500C">
        <w:tab/>
      </w:r>
      <w:r w:rsidR="004F5A23">
        <w:t>3</w:t>
      </w:r>
    </w:p>
    <w:p w:rsidR="00E8646E" w:rsidRPr="0085500C" w:rsidRDefault="00E8646E" w:rsidP="004F5A23">
      <w:pPr>
        <w:pStyle w:val="PointManual"/>
        <w:tabs>
          <w:tab w:val="left" w:leader="dot" w:pos="9639"/>
        </w:tabs>
        <w:spacing w:before="240"/>
      </w:pPr>
      <w:r w:rsidRPr="0085500C">
        <w:t>4.</w:t>
      </w:r>
      <w:r w:rsidRPr="0085500C">
        <w:tab/>
      </w:r>
      <w:r w:rsidRPr="0085500C">
        <w:rPr>
          <w:bCs/>
          <w:iCs/>
          <w:color w:val="000000"/>
        </w:rPr>
        <w:t>Proposal</w:t>
      </w:r>
      <w:r w:rsidRPr="0085500C">
        <w:rPr>
          <w:bCs/>
          <w:iCs/>
        </w:rPr>
        <w:t xml:space="preserve"> for a Directive of the European Parliament and of the Council laying down</w:t>
      </w:r>
      <w:r w:rsidRPr="0085500C">
        <w:rPr>
          <w:bCs/>
          <w:iCs/>
        </w:rPr>
        <w:br/>
        <w:t>technical requirements for inland waterway vessels and repealing Directive 2006/87/EC</w:t>
      </w:r>
      <w:r w:rsidRPr="0085500C">
        <w:rPr>
          <w:bCs/>
          <w:iCs/>
        </w:rPr>
        <w:br/>
        <w:t>of the European Parliament and of the Council</w:t>
      </w:r>
      <w:r w:rsidRPr="0085500C">
        <w:t xml:space="preserve"> [First reading]</w:t>
      </w:r>
      <w:r w:rsidRPr="0085500C">
        <w:tab/>
      </w:r>
      <w:r w:rsidR="004F5A23">
        <w:t>3</w:t>
      </w:r>
    </w:p>
    <w:p w:rsidR="00E8646E" w:rsidRPr="0085500C" w:rsidRDefault="00E8646E" w:rsidP="004F5A23">
      <w:pPr>
        <w:pStyle w:val="PointManual"/>
        <w:tabs>
          <w:tab w:val="left" w:leader="dot" w:pos="9639"/>
        </w:tabs>
      </w:pPr>
      <w:r w:rsidRPr="0085500C">
        <w:t>5.</w:t>
      </w:r>
      <w:r w:rsidRPr="0085500C">
        <w:tab/>
      </w:r>
      <w:r w:rsidRPr="0085500C">
        <w:rPr>
          <w:bCs/>
          <w:iCs/>
          <w:color w:val="000000"/>
        </w:rPr>
        <w:t>Fourth Railway Package: Market pillar</w:t>
      </w:r>
      <w:r w:rsidRPr="0085500C">
        <w:t xml:space="preserve"> [First reading]</w:t>
      </w:r>
      <w:r w:rsidRPr="0085500C">
        <w:tab/>
      </w:r>
      <w:r w:rsidR="004F5A23">
        <w:t>4</w:t>
      </w:r>
    </w:p>
    <w:p w:rsidR="005B375F" w:rsidRPr="0085500C" w:rsidRDefault="005B375F" w:rsidP="005B375F">
      <w:pPr>
        <w:pStyle w:val="HeadingCentered"/>
        <w:spacing w:before="360"/>
        <w:rPr>
          <w:b w:val="0"/>
          <w:bCs/>
        </w:rPr>
      </w:pPr>
      <w:r w:rsidRPr="0085500C">
        <w:rPr>
          <w:b w:val="0"/>
          <w:bCs/>
        </w:rPr>
        <w:t>TELECOMMUNICATIONS</w:t>
      </w:r>
    </w:p>
    <w:p w:rsidR="004F5A23" w:rsidRPr="0085500C" w:rsidRDefault="004F5A23" w:rsidP="004F5A23">
      <w:pPr>
        <w:pStyle w:val="PointManual"/>
        <w:tabs>
          <w:tab w:val="left" w:leader="dot" w:pos="9639"/>
        </w:tabs>
      </w:pPr>
      <w:r w:rsidRPr="0085500C">
        <w:t>8.</w:t>
      </w:r>
      <w:r w:rsidRPr="0085500C">
        <w:tab/>
      </w:r>
      <w:r w:rsidRPr="0085500C">
        <w:rPr>
          <w:rFonts w:eastAsia="Calibri"/>
        </w:rPr>
        <w:t>Proposal for a Decision of the European Parliament and of the Council establishing a programme on interoperability solutions for European public administrations, businesses</w:t>
      </w:r>
      <w:r w:rsidRPr="0085500C">
        <w:rPr>
          <w:rFonts w:eastAsia="Calibri"/>
        </w:rPr>
        <w:br/>
        <w:t xml:space="preserve">and citizens (ISA 2) </w:t>
      </w:r>
      <w:r w:rsidRPr="0085500C">
        <w:rPr>
          <w:lang w:eastAsia="hu-HU"/>
        </w:rPr>
        <w:t>Interoperability</w:t>
      </w:r>
      <w:r w:rsidRPr="0085500C">
        <w:rPr>
          <w:b/>
          <w:lang w:eastAsia="hu-HU"/>
        </w:rPr>
        <w:t xml:space="preserve"> </w:t>
      </w:r>
      <w:r w:rsidRPr="0085500C">
        <w:rPr>
          <w:lang w:eastAsia="hu-HU"/>
        </w:rPr>
        <w:t>as a means for modernising the public</w:t>
      </w:r>
      <w:r w:rsidRPr="0085500C">
        <w:rPr>
          <w:b/>
          <w:lang w:eastAsia="hu-HU"/>
        </w:rPr>
        <w:t xml:space="preserve"> </w:t>
      </w:r>
      <w:r w:rsidRPr="0085500C">
        <w:rPr>
          <w:lang w:eastAsia="hu-HU"/>
        </w:rPr>
        <w:t xml:space="preserve">sector </w:t>
      </w:r>
      <w:r w:rsidRPr="0085500C">
        <w:t xml:space="preserve"> [First reading]</w:t>
      </w:r>
      <w:r w:rsidRPr="0085500C">
        <w:tab/>
      </w:r>
      <w:r>
        <w:t>4</w:t>
      </w:r>
    </w:p>
    <w:p w:rsidR="004F5A23" w:rsidRPr="0085500C" w:rsidRDefault="004F5A23" w:rsidP="004F5A23">
      <w:pPr>
        <w:pStyle w:val="PointManual"/>
        <w:tabs>
          <w:tab w:val="left" w:leader="dot" w:pos="9639"/>
        </w:tabs>
      </w:pPr>
      <w:r w:rsidRPr="0085500C">
        <w:t>9.</w:t>
      </w:r>
      <w:r w:rsidRPr="0085500C">
        <w:tab/>
        <w:t>Proposal for a Directive of the European Parliament and of the Council on the</w:t>
      </w:r>
      <w:r w:rsidRPr="0085500C">
        <w:br/>
        <w:t>accessibility of</w:t>
      </w:r>
      <w:r w:rsidRPr="0085500C">
        <w:rPr>
          <w:rFonts w:eastAsia="Calibri"/>
          <w:bCs/>
          <w:iCs/>
        </w:rPr>
        <w:t xml:space="preserve"> public sector bodies' websites </w:t>
      </w:r>
      <w:r w:rsidRPr="0085500C">
        <w:t xml:space="preserve"> [First reading]</w:t>
      </w:r>
      <w:r w:rsidRPr="0085500C">
        <w:tab/>
      </w:r>
      <w:r>
        <w:t>4</w:t>
      </w:r>
    </w:p>
    <w:p w:rsidR="00EA0071" w:rsidRPr="009E3859" w:rsidRDefault="00EA0071" w:rsidP="00EA0071">
      <w:pPr>
        <w:pStyle w:val="PointManual"/>
        <w:tabs>
          <w:tab w:val="right" w:leader="dot" w:pos="9639"/>
        </w:tabs>
        <w:spacing w:before="360"/>
        <w:rPr>
          <w:b/>
        </w:rPr>
      </w:pPr>
      <w:r w:rsidRPr="009E3859">
        <w:rPr>
          <w:b/>
        </w:rPr>
        <w:t>NON-</w:t>
      </w:r>
      <w:r w:rsidRPr="009E3859">
        <w:rPr>
          <w:b/>
          <w:bCs/>
        </w:rPr>
        <w:t>LEGISLATIVE</w:t>
      </w:r>
      <w:r w:rsidRPr="009E3859">
        <w:rPr>
          <w:b/>
        </w:rPr>
        <w:t xml:space="preserve"> ACTIVITIES</w:t>
      </w:r>
    </w:p>
    <w:p w:rsidR="00E8646E" w:rsidRDefault="00E8646E" w:rsidP="004F5A23">
      <w:pPr>
        <w:pStyle w:val="PointManual"/>
        <w:tabs>
          <w:tab w:val="left" w:leader="dot" w:pos="9639"/>
        </w:tabs>
      </w:pPr>
      <w:r>
        <w:t>11</w:t>
      </w:r>
      <w:r w:rsidRPr="0084352F">
        <w:t>.</w:t>
      </w:r>
      <w:r w:rsidRPr="0084352F">
        <w:tab/>
        <w:t>Any other business</w:t>
      </w:r>
      <w:r w:rsidRPr="0084352F">
        <w:tab/>
      </w:r>
      <w:r w:rsidR="004F5A23">
        <w:t>5</w:t>
      </w:r>
    </w:p>
    <w:p w:rsidR="00E8646E" w:rsidRDefault="00E8646E" w:rsidP="00E8646E">
      <w:pPr>
        <w:pStyle w:val="PointManual1"/>
        <w:spacing w:before="120"/>
        <w:rPr>
          <w:rFonts w:asciiTheme="majorBidi" w:hAnsiTheme="majorBidi" w:cstheme="majorBidi"/>
        </w:rPr>
      </w:pPr>
      <w:r w:rsidRPr="0084352F">
        <w:t>(a)</w:t>
      </w:r>
      <w:r w:rsidRPr="0084352F">
        <w:tab/>
      </w:r>
      <w:r w:rsidRPr="009B3174">
        <w:rPr>
          <w:rFonts w:asciiTheme="majorBidi" w:hAnsiTheme="majorBidi" w:cstheme="majorBidi"/>
        </w:rPr>
        <w:t>Current legislative proposal</w:t>
      </w:r>
      <w:r>
        <w:rPr>
          <w:rFonts w:asciiTheme="majorBidi" w:hAnsiTheme="majorBidi" w:cstheme="majorBidi"/>
        </w:rPr>
        <w:t>s</w:t>
      </w:r>
    </w:p>
    <w:p w:rsidR="00E8646E" w:rsidRPr="00D32D27" w:rsidRDefault="00E8646E" w:rsidP="00E8646E">
      <w:pPr>
        <w:pStyle w:val="NormalCentered"/>
        <w:spacing w:before="480"/>
      </w:pPr>
      <w:r w:rsidRPr="00D32D27">
        <w:t>*</w:t>
      </w:r>
    </w:p>
    <w:p w:rsidR="00E8646E" w:rsidRPr="00D32D27" w:rsidRDefault="00E8646E" w:rsidP="00E8646E">
      <w:pPr>
        <w:pStyle w:val="NormalCentered"/>
        <w:spacing w:before="120"/>
      </w:pPr>
      <w:r w:rsidRPr="00D32D27">
        <w:t>*</w:t>
      </w:r>
      <w:r w:rsidRPr="00D32D27">
        <w:tab/>
        <w:t>*</w:t>
      </w:r>
    </w:p>
    <w:p w:rsidR="00E8646E" w:rsidRPr="00F15B25" w:rsidRDefault="00E8646E" w:rsidP="00EA0071">
      <w:pPr>
        <w:spacing w:before="600"/>
        <w:rPr>
          <w:b/>
          <w:u w:val="single"/>
        </w:rPr>
      </w:pPr>
      <w:r>
        <w:rPr>
          <w:b/>
          <w:u w:val="single"/>
        </w:rPr>
        <w:br w:type="page"/>
      </w:r>
      <w:r w:rsidRPr="00F15B25">
        <w:rPr>
          <w:b/>
          <w:u w:val="single"/>
        </w:rPr>
        <w:lastRenderedPageBreak/>
        <w:t>LEGISLATIVE DELIBERATIONS</w:t>
      </w:r>
    </w:p>
    <w:p w:rsidR="00E8646E" w:rsidRDefault="00E8646E" w:rsidP="00E8646E">
      <w:pPr>
        <w:rPr>
          <w:b/>
          <w:i/>
          <w:iCs/>
        </w:rPr>
      </w:pPr>
      <w:r w:rsidRPr="00C72B1E">
        <w:rPr>
          <w:b/>
          <w:i/>
          <w:iCs/>
        </w:rPr>
        <w:t>(Public deliberation in accordance with Ar</w:t>
      </w:r>
      <w:r>
        <w:rPr>
          <w:b/>
          <w:i/>
          <w:iCs/>
        </w:rPr>
        <w:t>ticle </w:t>
      </w:r>
      <w:r w:rsidRPr="00C72B1E">
        <w:rPr>
          <w:b/>
          <w:i/>
          <w:iCs/>
        </w:rPr>
        <w:t>16(8) of the Treaty on European Union)</w:t>
      </w:r>
    </w:p>
    <w:p w:rsidR="00E8646E" w:rsidRPr="00D32D27" w:rsidRDefault="00E8646E" w:rsidP="00E8646E">
      <w:pPr>
        <w:spacing w:before="160"/>
        <w:rPr>
          <w:bCs/>
        </w:rPr>
      </w:pPr>
      <w:r w:rsidRPr="00D32D27">
        <w:rPr>
          <w:bCs/>
          <w:u w:val="single"/>
        </w:rPr>
        <w:t>"</w:t>
      </w:r>
      <w:r>
        <w:rPr>
          <w:bCs/>
          <w:u w:val="single"/>
        </w:rPr>
        <w:t>B</w:t>
      </w:r>
      <w:r w:rsidRPr="00D32D27">
        <w:rPr>
          <w:bCs/>
          <w:u w:val="single"/>
        </w:rPr>
        <w:t>" ITEMS</w:t>
      </w:r>
    </w:p>
    <w:p w:rsidR="00E8646E" w:rsidRPr="0085500C" w:rsidRDefault="00E8646E" w:rsidP="00E8646E">
      <w:pPr>
        <w:pStyle w:val="HeadingCentered"/>
        <w:spacing w:after="240"/>
        <w:rPr>
          <w:b w:val="0"/>
          <w:bCs/>
        </w:rPr>
      </w:pPr>
      <w:r w:rsidRPr="0085500C">
        <w:rPr>
          <w:b w:val="0"/>
          <w:bCs/>
        </w:rPr>
        <w:t>TRANSPORT</w:t>
      </w:r>
    </w:p>
    <w:p w:rsidR="00E8646E" w:rsidRPr="0085500C" w:rsidRDefault="00E8646E" w:rsidP="00E8646E">
      <w:pPr>
        <w:pStyle w:val="PointManual"/>
        <w:spacing w:before="0"/>
        <w:rPr>
          <w:u w:val="single"/>
        </w:rPr>
      </w:pPr>
      <w:r w:rsidRPr="0085500C">
        <w:rPr>
          <w:u w:val="single"/>
        </w:rPr>
        <w:t>Aviation</w:t>
      </w:r>
    </w:p>
    <w:p w:rsidR="00E8646E" w:rsidRPr="004F5A23" w:rsidRDefault="00E8646E" w:rsidP="00E8646E">
      <w:pPr>
        <w:pStyle w:val="PointManual"/>
        <w:spacing w:before="240"/>
        <w:rPr>
          <w:b/>
          <w:iCs/>
          <w:color w:val="000000"/>
        </w:rPr>
      </w:pPr>
      <w:r w:rsidRPr="004F5A23">
        <w:rPr>
          <w:b/>
          <w:iCs/>
          <w:color w:val="000000"/>
        </w:rPr>
        <w:t>3.</w:t>
      </w:r>
      <w:r w:rsidRPr="004F5A23">
        <w:rPr>
          <w:b/>
          <w:iCs/>
          <w:color w:val="000000"/>
        </w:rPr>
        <w:tab/>
      </w:r>
      <w:r w:rsidRPr="004F5A23">
        <w:rPr>
          <w:b/>
        </w:rPr>
        <w:t>Proposal</w:t>
      </w:r>
      <w:r w:rsidRPr="004F5A23">
        <w:rPr>
          <w:b/>
          <w:iCs/>
          <w:color w:val="000000"/>
        </w:rPr>
        <w:t xml:space="preserve"> for a Regulation of the European Parliament and of the Council amending Regulation (EC) No 261/2004 establishing common rules on compensation and assistance to passengers in the event of denied boarding and of cancellation or long delay of flights and Regulation (EC) No 2027/97 on air carrier liability in respect of the carriage of passengers and their baggage by air [First reading]</w:t>
      </w:r>
    </w:p>
    <w:p w:rsidR="00E8646E" w:rsidRPr="0085500C" w:rsidRDefault="00E8646E" w:rsidP="00E8646E">
      <w:pPr>
        <w:pStyle w:val="Text1"/>
        <w:rPr>
          <w:i/>
          <w:iCs/>
        </w:rPr>
      </w:pPr>
      <w:r w:rsidRPr="0085500C">
        <w:rPr>
          <w:i/>
          <w:iCs/>
        </w:rPr>
        <w:t>(Legal basis proposed by the Commission: Article 100 TFEU)</w:t>
      </w:r>
    </w:p>
    <w:p w:rsidR="00E8646E" w:rsidRPr="0085500C" w:rsidRDefault="00E8646E" w:rsidP="00E8646E">
      <w:pPr>
        <w:pStyle w:val="Text1"/>
        <w:rPr>
          <w:i/>
          <w:iCs/>
        </w:rPr>
      </w:pPr>
      <w:proofErr w:type="spellStart"/>
      <w:r w:rsidRPr="0085500C">
        <w:rPr>
          <w:i/>
          <w:iCs/>
        </w:rPr>
        <w:t>Interinstitutional</w:t>
      </w:r>
      <w:proofErr w:type="spellEnd"/>
      <w:r w:rsidRPr="0085500C">
        <w:rPr>
          <w:i/>
          <w:iCs/>
        </w:rPr>
        <w:t xml:space="preserve"> file: 2013/0072 (COD)</w:t>
      </w:r>
    </w:p>
    <w:p w:rsidR="00E8646E" w:rsidRPr="0085500C" w:rsidRDefault="00E8646E" w:rsidP="00E8646E">
      <w:pPr>
        <w:pStyle w:val="Dash1"/>
      </w:pPr>
      <w:r w:rsidRPr="0085500C">
        <w:t>Progress report</w:t>
      </w:r>
    </w:p>
    <w:p w:rsidR="00E8646E" w:rsidRPr="0085500C" w:rsidRDefault="00E8646E" w:rsidP="00E8646E">
      <w:pPr>
        <w:pStyle w:val="Text3"/>
      </w:pPr>
      <w:r w:rsidRPr="0085500C">
        <w:t>8693/15 AVIATION 52 CONSOM 75 CODEC 678</w:t>
      </w:r>
    </w:p>
    <w:p w:rsidR="00E8646E" w:rsidRPr="0085500C" w:rsidRDefault="00E8646E" w:rsidP="00E8646E">
      <w:pPr>
        <w:pStyle w:val="Text3"/>
        <w:tabs>
          <w:tab w:val="right" w:pos="9356"/>
        </w:tabs>
      </w:pPr>
      <w:r w:rsidRPr="0085500C">
        <w:t>7615/13 AVIATION 47 CONSOM 47 CODEC 616</w:t>
      </w:r>
    </w:p>
    <w:p w:rsidR="00E8646E" w:rsidRPr="0085500C" w:rsidRDefault="00E8646E" w:rsidP="00E8646E">
      <w:pPr>
        <w:pStyle w:val="Text4"/>
        <w:tabs>
          <w:tab w:val="right" w:pos="9356"/>
        </w:tabs>
      </w:pPr>
      <w:r w:rsidRPr="0085500C">
        <w:t>+ ADD 1</w:t>
      </w:r>
    </w:p>
    <w:p w:rsidR="00E8646E" w:rsidRPr="0085500C" w:rsidRDefault="00E8646E" w:rsidP="00E8646E">
      <w:pPr>
        <w:pStyle w:val="Text4"/>
        <w:tabs>
          <w:tab w:val="right" w:pos="9356"/>
        </w:tabs>
      </w:pPr>
      <w:r w:rsidRPr="0085500C">
        <w:t>+ ADD 2</w:t>
      </w:r>
    </w:p>
    <w:p w:rsidR="00E8646E" w:rsidRPr="0085500C" w:rsidRDefault="00E8646E" w:rsidP="00E8646E">
      <w:pPr>
        <w:pStyle w:val="Text1"/>
        <w:spacing w:before="200"/>
      </w:pPr>
      <w:r w:rsidRPr="0085500C">
        <w:rPr>
          <w:u w:val="single"/>
        </w:rPr>
        <w:t>The Council</w:t>
      </w:r>
      <w:r w:rsidRPr="0085500C">
        <w:t xml:space="preserve"> took note of a</w:t>
      </w:r>
      <w:r w:rsidRPr="0085500C">
        <w:rPr>
          <w:b/>
          <w:bCs/>
        </w:rPr>
        <w:t xml:space="preserve"> </w:t>
      </w:r>
      <w:r w:rsidRPr="0085500C">
        <w:t>progress report as set out in doc. 8693/15.</w:t>
      </w:r>
    </w:p>
    <w:p w:rsidR="00E8646E" w:rsidRPr="0085500C" w:rsidRDefault="00E8646E" w:rsidP="00E8646E">
      <w:pPr>
        <w:pStyle w:val="PointManual"/>
        <w:spacing w:before="720"/>
        <w:rPr>
          <w:u w:val="single"/>
        </w:rPr>
      </w:pPr>
      <w:r w:rsidRPr="0085500C">
        <w:rPr>
          <w:u w:val="single"/>
        </w:rPr>
        <w:t>Shipping</w:t>
      </w:r>
    </w:p>
    <w:p w:rsidR="00E8646E" w:rsidRPr="004F5A23" w:rsidRDefault="00E8646E" w:rsidP="00E8646E">
      <w:pPr>
        <w:pStyle w:val="PointManual"/>
        <w:spacing w:before="240"/>
        <w:rPr>
          <w:b/>
          <w:iCs/>
        </w:rPr>
      </w:pPr>
      <w:r w:rsidRPr="004F5A23">
        <w:rPr>
          <w:b/>
          <w:iCs/>
          <w:color w:val="000000"/>
        </w:rPr>
        <w:t>4.</w:t>
      </w:r>
      <w:r w:rsidRPr="004F5A23">
        <w:rPr>
          <w:b/>
          <w:iCs/>
          <w:color w:val="000000"/>
        </w:rPr>
        <w:tab/>
        <w:t>Proposal</w:t>
      </w:r>
      <w:r w:rsidRPr="004F5A23">
        <w:rPr>
          <w:b/>
          <w:iCs/>
        </w:rPr>
        <w:t xml:space="preserve"> for a Directive of the European Parliament and of the Council laying down technical requirements for inland waterway vessels and repealing Directive 2006/87/EC of the European Parliament and of the Council </w:t>
      </w:r>
      <w:r w:rsidRPr="004F5A23">
        <w:rPr>
          <w:b/>
          <w:iCs/>
          <w:color w:val="000000"/>
        </w:rPr>
        <w:t>[First reading]</w:t>
      </w:r>
    </w:p>
    <w:p w:rsidR="00E8646E" w:rsidRPr="0085500C" w:rsidRDefault="00E8646E" w:rsidP="00E8646E">
      <w:pPr>
        <w:pStyle w:val="Text1"/>
        <w:rPr>
          <w:i/>
          <w:iCs/>
          <w:color w:val="000000"/>
        </w:rPr>
      </w:pPr>
      <w:r w:rsidRPr="0085500C">
        <w:rPr>
          <w:rFonts w:eastAsia="Calibri"/>
          <w:i/>
          <w:iCs/>
        </w:rPr>
        <w:t>(Legal bas</w:t>
      </w:r>
      <w:r w:rsidRPr="0085500C">
        <w:rPr>
          <w:i/>
          <w:iCs/>
          <w:color w:val="000000"/>
        </w:rPr>
        <w:t>i</w:t>
      </w:r>
      <w:r w:rsidRPr="0085500C">
        <w:rPr>
          <w:rFonts w:eastAsia="Calibri"/>
          <w:i/>
          <w:iCs/>
        </w:rPr>
        <w:t>s proposed by the Commission: Article 91 TFEU)</w:t>
      </w:r>
    </w:p>
    <w:p w:rsidR="00E8646E" w:rsidRPr="0085500C" w:rsidRDefault="00E8646E" w:rsidP="00E8646E">
      <w:pPr>
        <w:pStyle w:val="Text1"/>
        <w:rPr>
          <w:rFonts w:eastAsia="Calibri"/>
          <w:i/>
          <w:iCs/>
        </w:rPr>
      </w:pPr>
      <w:proofErr w:type="spellStart"/>
      <w:r w:rsidRPr="0085500C">
        <w:rPr>
          <w:rFonts w:eastAsia="Calibri"/>
          <w:i/>
          <w:iCs/>
        </w:rPr>
        <w:t>Interinstitutional</w:t>
      </w:r>
      <w:proofErr w:type="spellEnd"/>
      <w:r w:rsidRPr="0085500C">
        <w:rPr>
          <w:rFonts w:eastAsia="Calibri"/>
          <w:i/>
          <w:iCs/>
        </w:rPr>
        <w:t xml:space="preserve"> file: 2013/0302 (COD)</w:t>
      </w:r>
    </w:p>
    <w:p w:rsidR="00E8646E" w:rsidRPr="0085500C" w:rsidRDefault="00E8646E" w:rsidP="00E8646E">
      <w:pPr>
        <w:pStyle w:val="Dash1"/>
      </w:pPr>
      <w:r w:rsidRPr="0085500C">
        <w:t>General approach </w:t>
      </w:r>
      <w:r w:rsidRPr="0085500C">
        <w:rPr>
          <w:rStyle w:val="FootnoteReference"/>
        </w:rPr>
        <w:footnoteReference w:id="2"/>
      </w:r>
    </w:p>
    <w:p w:rsidR="00E8646E" w:rsidRPr="0085500C" w:rsidRDefault="00E8646E" w:rsidP="00E8646E">
      <w:pPr>
        <w:pStyle w:val="Text3"/>
      </w:pPr>
      <w:r w:rsidRPr="0085500C">
        <w:t>9008/1/15 TRANS 167 MAR 65 CODEC 738 REV 1</w:t>
      </w:r>
    </w:p>
    <w:p w:rsidR="00E8646E" w:rsidRPr="0085500C" w:rsidRDefault="00E8646E" w:rsidP="00E8646E">
      <w:pPr>
        <w:pStyle w:val="Text4"/>
        <w:rPr>
          <w:rFonts w:eastAsia="Calibri"/>
          <w:iCs/>
        </w:rPr>
      </w:pPr>
      <w:r w:rsidRPr="0085500C">
        <w:t>+ REV 1 ADD 1</w:t>
      </w:r>
    </w:p>
    <w:p w:rsidR="00E8646E" w:rsidRPr="0085500C" w:rsidRDefault="00E8646E" w:rsidP="00E8646E">
      <w:pPr>
        <w:pStyle w:val="Text3"/>
        <w:tabs>
          <w:tab w:val="right" w:pos="9356"/>
        </w:tabs>
        <w:rPr>
          <w:rFonts w:eastAsia="Calibri"/>
        </w:rPr>
      </w:pPr>
      <w:r w:rsidRPr="0085500C">
        <w:rPr>
          <w:rFonts w:eastAsia="Calibri"/>
        </w:rPr>
        <w:t>13717/13 TRANS 475 MAR 133 CODEC 2035</w:t>
      </w:r>
    </w:p>
    <w:p w:rsidR="00E8646E" w:rsidRPr="0085500C" w:rsidRDefault="00E8646E" w:rsidP="00E8646E">
      <w:pPr>
        <w:pStyle w:val="Text1"/>
        <w:spacing w:before="200"/>
        <w:rPr>
          <w:rFonts w:eastAsia="Calibri"/>
          <w:bCs/>
          <w:iCs/>
        </w:rPr>
      </w:pPr>
      <w:r w:rsidRPr="0085500C">
        <w:rPr>
          <w:u w:val="single"/>
        </w:rPr>
        <w:t>The Council</w:t>
      </w:r>
      <w:r w:rsidRPr="0085500C">
        <w:t xml:space="preserve"> adopted a general approach as set out in doc.  9008/1/15 REV 1.</w:t>
      </w:r>
    </w:p>
    <w:p w:rsidR="00E8646E" w:rsidRPr="0085500C" w:rsidRDefault="00E8646E" w:rsidP="00EA0071">
      <w:pPr>
        <w:pStyle w:val="PointManual"/>
        <w:pageBreakBefore/>
        <w:spacing w:before="120"/>
        <w:rPr>
          <w:u w:val="single"/>
        </w:rPr>
      </w:pPr>
      <w:r w:rsidRPr="0085500C">
        <w:rPr>
          <w:u w:val="single"/>
        </w:rPr>
        <w:lastRenderedPageBreak/>
        <w:t>Land</w:t>
      </w:r>
    </w:p>
    <w:p w:rsidR="00E8646E" w:rsidRPr="004F5A23" w:rsidRDefault="00E8646E" w:rsidP="00E8646E">
      <w:pPr>
        <w:pStyle w:val="PointManual"/>
        <w:spacing w:before="240"/>
        <w:rPr>
          <w:rFonts w:eastAsia="Calibri"/>
          <w:b/>
          <w:iCs/>
        </w:rPr>
      </w:pPr>
      <w:r w:rsidRPr="004F5A23">
        <w:rPr>
          <w:b/>
          <w:iCs/>
          <w:color w:val="000000"/>
        </w:rPr>
        <w:t>5.</w:t>
      </w:r>
      <w:r w:rsidRPr="004F5A23">
        <w:rPr>
          <w:b/>
          <w:iCs/>
          <w:color w:val="000000"/>
        </w:rPr>
        <w:tab/>
        <w:t>Fourth Railway Package: Market pillar [First reading]</w:t>
      </w:r>
    </w:p>
    <w:p w:rsidR="00E8646E" w:rsidRPr="0085500C" w:rsidRDefault="00E8646E" w:rsidP="00E8646E">
      <w:pPr>
        <w:pStyle w:val="Text1"/>
        <w:rPr>
          <w:rFonts w:eastAsia="Calibri"/>
          <w:i/>
          <w:iCs/>
        </w:rPr>
      </w:pPr>
      <w:r w:rsidRPr="0085500C">
        <w:rPr>
          <w:rFonts w:eastAsia="Calibri"/>
          <w:i/>
          <w:iCs/>
        </w:rPr>
        <w:t>(Legal bas</w:t>
      </w:r>
      <w:r w:rsidRPr="0085500C">
        <w:rPr>
          <w:i/>
          <w:iCs/>
          <w:color w:val="000000"/>
        </w:rPr>
        <w:t>i</w:t>
      </w:r>
      <w:r w:rsidRPr="0085500C">
        <w:rPr>
          <w:rFonts w:eastAsia="Calibri"/>
          <w:i/>
          <w:iCs/>
        </w:rPr>
        <w:t>s proposed by the Commission: Article 91 TFEU)</w:t>
      </w:r>
    </w:p>
    <w:p w:rsidR="00E8646E" w:rsidRPr="0085500C" w:rsidRDefault="00E8646E" w:rsidP="00E8646E">
      <w:pPr>
        <w:pStyle w:val="PointManual1"/>
        <w:spacing w:before="120"/>
        <w:rPr>
          <w:rFonts w:eastAsia="Calibri"/>
          <w:b/>
          <w:bCs/>
        </w:rPr>
      </w:pPr>
      <w:r w:rsidRPr="0085500C">
        <w:rPr>
          <w:rFonts w:eastAsia="Calibri"/>
          <w:b/>
          <w:bCs/>
        </w:rPr>
        <w:t>a)</w:t>
      </w:r>
      <w:r w:rsidRPr="0085500C">
        <w:rPr>
          <w:rFonts w:eastAsia="Calibri"/>
          <w:b/>
          <w:bCs/>
        </w:rPr>
        <w:tab/>
        <w:t xml:space="preserve">Proposal for a Directive of the European Parliament and of the Council amending Directive 2012/34 establishing a Single European Railway Area, as regards the opening of the market for domestic passenger transport services by rail and the governance of the railway infrastructure </w:t>
      </w:r>
    </w:p>
    <w:p w:rsidR="00E8646E" w:rsidRPr="0085500C" w:rsidRDefault="00E8646E" w:rsidP="00E8646E">
      <w:pPr>
        <w:pStyle w:val="Text2"/>
        <w:rPr>
          <w:rFonts w:eastAsia="Calibri"/>
          <w:i/>
          <w:iCs/>
        </w:rPr>
      </w:pPr>
      <w:proofErr w:type="spellStart"/>
      <w:r w:rsidRPr="0085500C">
        <w:rPr>
          <w:rFonts w:eastAsia="Calibri"/>
          <w:i/>
          <w:iCs/>
        </w:rPr>
        <w:t>Interinstitutional</w:t>
      </w:r>
      <w:proofErr w:type="spellEnd"/>
      <w:r w:rsidRPr="0085500C">
        <w:rPr>
          <w:rFonts w:eastAsia="Calibri"/>
          <w:i/>
          <w:iCs/>
        </w:rPr>
        <w:t xml:space="preserve"> file: 2013/0029 (COD)</w:t>
      </w:r>
    </w:p>
    <w:p w:rsidR="00E8646E" w:rsidRPr="0085500C" w:rsidRDefault="00E8646E" w:rsidP="00E8646E">
      <w:pPr>
        <w:pStyle w:val="PointManual1"/>
        <w:spacing w:before="120"/>
        <w:rPr>
          <w:rFonts w:eastAsia="Calibri"/>
          <w:b/>
          <w:bCs/>
        </w:rPr>
      </w:pPr>
      <w:r w:rsidRPr="0085500C">
        <w:rPr>
          <w:rFonts w:eastAsia="Calibri"/>
          <w:b/>
          <w:bCs/>
        </w:rPr>
        <w:t>b)</w:t>
      </w:r>
      <w:r w:rsidRPr="0085500C">
        <w:rPr>
          <w:rFonts w:eastAsia="Calibri"/>
          <w:b/>
          <w:bCs/>
        </w:rPr>
        <w:tab/>
        <w:t xml:space="preserve">Proposal for a Regulation of the European Parliament and of the Council amending Regulation (EC) No 1370/2007 concerning the opening of the market for domestic passenger transport services by rail </w:t>
      </w:r>
    </w:p>
    <w:p w:rsidR="00E8646E" w:rsidRPr="0085500C" w:rsidRDefault="00E8646E" w:rsidP="00E8646E">
      <w:pPr>
        <w:pStyle w:val="Text2"/>
        <w:rPr>
          <w:i/>
          <w:iCs/>
          <w:lang w:eastAsia="zh-CN"/>
        </w:rPr>
      </w:pPr>
      <w:proofErr w:type="spellStart"/>
      <w:r w:rsidRPr="0085500C">
        <w:rPr>
          <w:rFonts w:eastAsia="Calibri"/>
          <w:i/>
          <w:iCs/>
        </w:rPr>
        <w:t>Interinstitutional</w:t>
      </w:r>
      <w:proofErr w:type="spellEnd"/>
      <w:r w:rsidRPr="0085500C">
        <w:rPr>
          <w:i/>
          <w:iCs/>
          <w:lang w:eastAsia="zh-CN"/>
        </w:rPr>
        <w:t xml:space="preserve"> file: 2013/0028 (COD)</w:t>
      </w:r>
    </w:p>
    <w:p w:rsidR="00E8646E" w:rsidRPr="0085500C" w:rsidRDefault="00E8646E" w:rsidP="00E8646E">
      <w:pPr>
        <w:pStyle w:val="Dash2"/>
        <w:rPr>
          <w:rFonts w:eastAsia="Calibri"/>
        </w:rPr>
      </w:pPr>
      <w:r w:rsidRPr="0085500C">
        <w:rPr>
          <w:rFonts w:eastAsia="Calibri"/>
        </w:rPr>
        <w:t>Progress report</w:t>
      </w:r>
    </w:p>
    <w:p w:rsidR="00E8646E" w:rsidRPr="0085500C" w:rsidRDefault="00E8646E" w:rsidP="00E8646E">
      <w:pPr>
        <w:pStyle w:val="Text3"/>
        <w:rPr>
          <w:lang w:eastAsia="zh-CN"/>
        </w:rPr>
      </w:pPr>
      <w:r w:rsidRPr="0085500C">
        <w:t>8959/15 TRANS 165 CODEC 729</w:t>
      </w:r>
    </w:p>
    <w:p w:rsidR="00E8646E" w:rsidRPr="0085500C" w:rsidRDefault="00E8646E" w:rsidP="00E8646E">
      <w:pPr>
        <w:pStyle w:val="Text3"/>
        <w:tabs>
          <w:tab w:val="right" w:pos="9356"/>
        </w:tabs>
        <w:rPr>
          <w:lang w:eastAsia="zh-CN"/>
        </w:rPr>
      </w:pPr>
      <w:r w:rsidRPr="0085500C">
        <w:rPr>
          <w:lang w:eastAsia="zh-CN"/>
        </w:rPr>
        <w:t>5985/13 TRANS 36 CODEC 216</w:t>
      </w:r>
    </w:p>
    <w:p w:rsidR="00E8646E" w:rsidRPr="0085500C" w:rsidRDefault="00E8646E" w:rsidP="00E8646E">
      <w:pPr>
        <w:pStyle w:val="Text3"/>
        <w:tabs>
          <w:tab w:val="right" w:pos="9356"/>
        </w:tabs>
        <w:rPr>
          <w:lang w:eastAsia="zh-CN"/>
        </w:rPr>
      </w:pPr>
      <w:r w:rsidRPr="0085500C">
        <w:rPr>
          <w:lang w:eastAsia="zh-CN"/>
        </w:rPr>
        <w:t>5960/13 TRANS 35 CODEC 209</w:t>
      </w:r>
    </w:p>
    <w:p w:rsidR="00E8646E" w:rsidRPr="0085500C" w:rsidRDefault="00E8646E" w:rsidP="00E8646E">
      <w:pPr>
        <w:pStyle w:val="Text1"/>
        <w:spacing w:before="200" w:line="312" w:lineRule="auto"/>
        <w:rPr>
          <w:bCs/>
          <w:i/>
          <w:color w:val="000000"/>
        </w:rPr>
      </w:pPr>
      <w:r w:rsidRPr="0085500C">
        <w:rPr>
          <w:u w:val="single"/>
        </w:rPr>
        <w:t>The Council</w:t>
      </w:r>
      <w:r w:rsidRPr="0085500C">
        <w:t xml:space="preserve"> took note of a</w:t>
      </w:r>
      <w:r w:rsidRPr="0085500C">
        <w:rPr>
          <w:b/>
          <w:bCs/>
        </w:rPr>
        <w:t xml:space="preserve"> </w:t>
      </w:r>
      <w:r w:rsidRPr="0085500C">
        <w:t>progress report as set out in doc. 8959/15.</w:t>
      </w:r>
    </w:p>
    <w:p w:rsidR="00EA0071" w:rsidRPr="0085500C" w:rsidRDefault="00EA0071" w:rsidP="00EA0071">
      <w:pPr>
        <w:pStyle w:val="HeadingCentered"/>
        <w:spacing w:before="360"/>
        <w:rPr>
          <w:b w:val="0"/>
          <w:bCs/>
        </w:rPr>
      </w:pPr>
      <w:r w:rsidRPr="0085500C">
        <w:rPr>
          <w:b w:val="0"/>
          <w:bCs/>
        </w:rPr>
        <w:t>TELECOMMUNICATIONS</w:t>
      </w:r>
    </w:p>
    <w:p w:rsidR="00E8646E" w:rsidRPr="004F5A23" w:rsidRDefault="00E8646E" w:rsidP="00EA0071">
      <w:pPr>
        <w:pStyle w:val="PointManual"/>
        <w:spacing w:before="240"/>
        <w:rPr>
          <w:rFonts w:eastAsia="Calibri"/>
          <w:b/>
          <w:bCs/>
        </w:rPr>
      </w:pPr>
      <w:r w:rsidRPr="004F5A23">
        <w:rPr>
          <w:rFonts w:eastAsia="Calibri"/>
          <w:b/>
          <w:bCs/>
        </w:rPr>
        <w:t>8.</w:t>
      </w:r>
      <w:r w:rsidRPr="004F5A23">
        <w:rPr>
          <w:rFonts w:eastAsia="Calibri"/>
          <w:b/>
          <w:bCs/>
        </w:rPr>
        <w:tab/>
        <w:t xml:space="preserve">Proposal for a Decision of the European Parliament and of the Council establishing a programme on interoperability solutions for European public administrations, businesses and citizens (ISA 2) </w:t>
      </w:r>
      <w:r w:rsidRPr="004F5A23">
        <w:rPr>
          <w:b/>
          <w:bCs/>
          <w:lang w:eastAsia="hu-HU"/>
        </w:rPr>
        <w:t>Interoperability as a means for modernising the public sector</w:t>
      </w:r>
      <w:r w:rsidRPr="004F5A23">
        <w:rPr>
          <w:rFonts w:eastAsia="Calibri"/>
          <w:b/>
          <w:bCs/>
        </w:rPr>
        <w:t xml:space="preserve"> </w:t>
      </w:r>
      <w:r w:rsidRPr="004F5A23">
        <w:rPr>
          <w:b/>
          <w:bCs/>
          <w:iCs/>
          <w:color w:val="000000"/>
        </w:rPr>
        <w:t>[First reading]</w:t>
      </w:r>
    </w:p>
    <w:p w:rsidR="00E8646E" w:rsidRPr="0085500C" w:rsidRDefault="00E8646E" w:rsidP="00E8646E">
      <w:pPr>
        <w:pStyle w:val="Text1"/>
        <w:rPr>
          <w:rFonts w:eastAsia="Calibri"/>
          <w:bCs/>
          <w:i/>
          <w:iCs/>
        </w:rPr>
      </w:pPr>
      <w:proofErr w:type="spellStart"/>
      <w:r w:rsidRPr="0085500C">
        <w:rPr>
          <w:rFonts w:eastAsia="Calibri"/>
          <w:i/>
          <w:iCs/>
        </w:rPr>
        <w:t>Interinstitutional</w:t>
      </w:r>
      <w:proofErr w:type="spellEnd"/>
      <w:r w:rsidRPr="0085500C">
        <w:rPr>
          <w:rFonts w:eastAsia="Calibri"/>
          <w:bCs/>
          <w:i/>
          <w:iCs/>
        </w:rPr>
        <w:t xml:space="preserve"> file: 2014/0185 (COD)</w:t>
      </w:r>
    </w:p>
    <w:p w:rsidR="00E8646E" w:rsidRPr="0085500C" w:rsidRDefault="00E8646E" w:rsidP="00E8646E">
      <w:pPr>
        <w:pStyle w:val="Dash1"/>
        <w:rPr>
          <w:rFonts w:eastAsia="Calibri"/>
          <w:bCs/>
          <w:iCs/>
        </w:rPr>
      </w:pPr>
      <w:r w:rsidRPr="0085500C">
        <w:t>General</w:t>
      </w:r>
      <w:r w:rsidRPr="0085500C">
        <w:rPr>
          <w:rFonts w:eastAsia="Calibri"/>
          <w:bCs/>
          <w:iCs/>
        </w:rPr>
        <w:t xml:space="preserve"> approach</w:t>
      </w:r>
    </w:p>
    <w:p w:rsidR="00E8646E" w:rsidRPr="0085500C" w:rsidRDefault="00E8646E" w:rsidP="00E8646E">
      <w:pPr>
        <w:pStyle w:val="Text3"/>
        <w:tabs>
          <w:tab w:val="right" w:pos="9356"/>
        </w:tabs>
        <w:rPr>
          <w:rFonts w:eastAsia="Calibri"/>
        </w:rPr>
      </w:pPr>
      <w:r w:rsidRPr="0085500C">
        <w:rPr>
          <w:lang w:eastAsia="hu-HU"/>
        </w:rPr>
        <w:t>9366</w:t>
      </w:r>
      <w:r w:rsidRPr="0085500C">
        <w:rPr>
          <w:rFonts w:eastAsia="Calibri"/>
        </w:rPr>
        <w:t xml:space="preserve">/15 TELECOM 136 COMPET 289 CODEC 796 </w:t>
      </w:r>
    </w:p>
    <w:p w:rsidR="00E8646E" w:rsidRPr="0085500C" w:rsidRDefault="00E8646E" w:rsidP="00E8646E">
      <w:pPr>
        <w:pStyle w:val="Text4"/>
        <w:rPr>
          <w:rFonts w:eastAsia="Calibri"/>
        </w:rPr>
      </w:pPr>
      <w:r w:rsidRPr="0085500C">
        <w:rPr>
          <w:rFonts w:eastAsia="Calibri"/>
        </w:rPr>
        <w:tab/>
        <w:t>+ COR 1</w:t>
      </w:r>
    </w:p>
    <w:p w:rsidR="00E8646E" w:rsidRPr="0085500C" w:rsidRDefault="00E8646E" w:rsidP="00E8646E">
      <w:pPr>
        <w:pStyle w:val="Text3"/>
        <w:tabs>
          <w:tab w:val="right" w:pos="9356"/>
        </w:tabs>
        <w:rPr>
          <w:lang w:eastAsia="hu-HU"/>
        </w:rPr>
      </w:pPr>
      <w:r w:rsidRPr="0085500C">
        <w:rPr>
          <w:lang w:eastAsia="hu-HU"/>
        </w:rPr>
        <w:t>11580/14 TELECOM 139 COMPET 437 CODEC 1567</w:t>
      </w:r>
    </w:p>
    <w:p w:rsidR="00E8646E" w:rsidRPr="0085500C" w:rsidRDefault="00E8646E" w:rsidP="00E8646E">
      <w:pPr>
        <w:pStyle w:val="Text1"/>
        <w:spacing w:before="200" w:line="312" w:lineRule="auto"/>
      </w:pPr>
      <w:r w:rsidRPr="0085500C">
        <w:rPr>
          <w:u w:val="single"/>
        </w:rPr>
        <w:t>The Council</w:t>
      </w:r>
      <w:r w:rsidRPr="0085500C">
        <w:t xml:space="preserve"> </w:t>
      </w:r>
      <w:r w:rsidRPr="0085500C">
        <w:rPr>
          <w:bCs/>
          <w:iCs/>
          <w:color w:val="000000"/>
        </w:rPr>
        <w:t>reached an agreement on the general approach on the above proposal, as set out in doc. 9366/15 + COR 1.</w:t>
      </w:r>
    </w:p>
    <w:p w:rsidR="00E8646E" w:rsidRPr="004F5A23" w:rsidRDefault="00E8646E" w:rsidP="00E8646E">
      <w:pPr>
        <w:pStyle w:val="PointManual"/>
        <w:spacing w:before="600"/>
        <w:rPr>
          <w:rFonts w:eastAsia="Calibri"/>
          <w:b/>
          <w:bCs/>
          <w:iCs/>
        </w:rPr>
      </w:pPr>
      <w:r w:rsidRPr="004F5A23">
        <w:rPr>
          <w:b/>
          <w:bCs/>
        </w:rPr>
        <w:t>9.</w:t>
      </w:r>
      <w:r w:rsidRPr="004F5A23">
        <w:rPr>
          <w:b/>
          <w:bCs/>
        </w:rPr>
        <w:tab/>
        <w:t>Proposal for a Directive of the European Parliament and of the Council on the accessibility of</w:t>
      </w:r>
      <w:r w:rsidRPr="004F5A23">
        <w:rPr>
          <w:rFonts w:eastAsia="Calibri"/>
          <w:b/>
          <w:bCs/>
          <w:iCs/>
        </w:rPr>
        <w:t xml:space="preserve"> public sector bodies' websites </w:t>
      </w:r>
      <w:r w:rsidRPr="004F5A23">
        <w:rPr>
          <w:b/>
          <w:bCs/>
          <w:iCs/>
          <w:color w:val="000000"/>
        </w:rPr>
        <w:t>[First reading]</w:t>
      </w:r>
    </w:p>
    <w:p w:rsidR="00E8646E" w:rsidRPr="0085500C" w:rsidRDefault="00E8646E" w:rsidP="00E8646E">
      <w:pPr>
        <w:pStyle w:val="Text1"/>
        <w:rPr>
          <w:rFonts w:eastAsia="Calibri"/>
          <w:bCs/>
          <w:i/>
        </w:rPr>
      </w:pPr>
      <w:r w:rsidRPr="0085500C">
        <w:rPr>
          <w:rFonts w:eastAsia="Calibri"/>
          <w:bCs/>
          <w:i/>
        </w:rPr>
        <w:t>(Legal basis proposed by the Commission: Article 114 TFEU)</w:t>
      </w:r>
    </w:p>
    <w:p w:rsidR="00E8646E" w:rsidRPr="0085500C" w:rsidRDefault="00E8646E" w:rsidP="00E8646E">
      <w:pPr>
        <w:pStyle w:val="Text1"/>
        <w:rPr>
          <w:rFonts w:eastAsia="Calibri"/>
          <w:bCs/>
          <w:i/>
        </w:rPr>
      </w:pPr>
      <w:proofErr w:type="spellStart"/>
      <w:r w:rsidRPr="0085500C">
        <w:rPr>
          <w:rFonts w:eastAsia="Calibri"/>
          <w:bCs/>
          <w:i/>
        </w:rPr>
        <w:t>Interinstitutional</w:t>
      </w:r>
      <w:proofErr w:type="spellEnd"/>
      <w:r w:rsidRPr="0085500C">
        <w:rPr>
          <w:rFonts w:eastAsia="Calibri"/>
          <w:bCs/>
          <w:i/>
        </w:rPr>
        <w:t xml:space="preserve"> file: 2012/0340 (COD)</w:t>
      </w:r>
    </w:p>
    <w:p w:rsidR="00E8646E" w:rsidRPr="0085500C" w:rsidRDefault="00E8646E" w:rsidP="00E8646E">
      <w:pPr>
        <w:pStyle w:val="Dash1"/>
        <w:rPr>
          <w:bCs/>
          <w:iCs/>
        </w:rPr>
      </w:pPr>
      <w:r w:rsidRPr="0085500C">
        <w:t>Progress</w:t>
      </w:r>
      <w:r w:rsidRPr="0085500C">
        <w:rPr>
          <w:bCs/>
          <w:iCs/>
        </w:rPr>
        <w:t xml:space="preserve"> report</w:t>
      </w:r>
    </w:p>
    <w:p w:rsidR="00E8646E" w:rsidRPr="0085500C" w:rsidRDefault="00E8646E" w:rsidP="00E8646E">
      <w:pPr>
        <w:pStyle w:val="Text3"/>
        <w:tabs>
          <w:tab w:val="right" w:pos="9356"/>
        </w:tabs>
        <w:rPr>
          <w:rFonts w:eastAsia="Calibri"/>
        </w:rPr>
      </w:pPr>
      <w:r w:rsidRPr="0085500C">
        <w:rPr>
          <w:rFonts w:eastAsia="Calibri"/>
        </w:rPr>
        <w:t>8977/15 TELECOM 121 CONSOM 83 MI 321 CODEC 733</w:t>
      </w:r>
    </w:p>
    <w:p w:rsidR="00E8646E" w:rsidRPr="0085500C" w:rsidRDefault="00E8646E" w:rsidP="00E8646E">
      <w:pPr>
        <w:pStyle w:val="Text3"/>
        <w:tabs>
          <w:tab w:val="right" w:pos="9356"/>
        </w:tabs>
        <w:rPr>
          <w:rFonts w:eastAsia="Calibri"/>
          <w:bCs/>
          <w:iCs/>
        </w:rPr>
      </w:pPr>
      <w:r w:rsidRPr="0085500C">
        <w:t>17344/12 TELECOM 250 CONSOM 155 MI 811 CODEC 2936</w:t>
      </w:r>
    </w:p>
    <w:p w:rsidR="00E8646E" w:rsidRPr="0085500C" w:rsidRDefault="00E8646E" w:rsidP="00E8646E">
      <w:pPr>
        <w:pStyle w:val="Text1"/>
        <w:spacing w:before="200" w:line="312" w:lineRule="auto"/>
      </w:pPr>
      <w:r w:rsidRPr="0085500C">
        <w:rPr>
          <w:u w:val="single"/>
        </w:rPr>
        <w:t>The Council</w:t>
      </w:r>
      <w:r w:rsidRPr="0085500C">
        <w:t xml:space="preserve"> </w:t>
      </w:r>
      <w:r w:rsidRPr="0085500C">
        <w:rPr>
          <w:rFonts w:eastAsia="Calibri"/>
          <w:bCs/>
          <w:iCs/>
        </w:rPr>
        <w:t>took note of the progress report on the above proposal, as set out in doc. 8977/15.</w:t>
      </w:r>
    </w:p>
    <w:p w:rsidR="00E8646E" w:rsidRPr="004F5A23" w:rsidRDefault="00E8646E" w:rsidP="001110D2">
      <w:pPr>
        <w:pStyle w:val="PointManual"/>
        <w:pageBreakBefore/>
        <w:spacing w:before="240"/>
        <w:rPr>
          <w:rFonts w:eastAsia="Calibri"/>
          <w:bCs/>
          <w:iCs/>
        </w:rPr>
      </w:pPr>
      <w:bookmarkStart w:id="1" w:name="ControlPages"/>
      <w:bookmarkEnd w:id="1"/>
      <w:r w:rsidRPr="004F5A23">
        <w:rPr>
          <w:rFonts w:eastAsia="Calibri"/>
          <w:b/>
          <w:iCs/>
        </w:rPr>
        <w:lastRenderedPageBreak/>
        <w:t>11.</w:t>
      </w:r>
      <w:r w:rsidRPr="004F5A23">
        <w:rPr>
          <w:rFonts w:eastAsia="Calibri"/>
          <w:b/>
          <w:iCs/>
        </w:rPr>
        <w:tab/>
        <w:t>Any other business</w:t>
      </w:r>
    </w:p>
    <w:p w:rsidR="00E8646E" w:rsidRDefault="00E8646E" w:rsidP="00E8646E">
      <w:pPr>
        <w:pStyle w:val="PointManual1"/>
        <w:spacing w:before="200"/>
        <w:rPr>
          <w:b/>
          <w:bCs/>
        </w:rPr>
      </w:pPr>
      <w:r w:rsidRPr="0085500C">
        <w:rPr>
          <w:b/>
          <w:bCs/>
        </w:rPr>
        <w:t>a)</w:t>
      </w:r>
      <w:r w:rsidRPr="0085500C">
        <w:rPr>
          <w:b/>
          <w:bCs/>
        </w:rPr>
        <w:tab/>
        <w:t>Current legislative proposals</w:t>
      </w:r>
    </w:p>
    <w:p w:rsidR="001110D2" w:rsidRPr="001110D2" w:rsidRDefault="001110D2" w:rsidP="001110D2">
      <w:pPr>
        <w:pStyle w:val="Text2"/>
        <w:rPr>
          <w:bCs/>
          <w:i/>
          <w:iCs/>
        </w:rPr>
      </w:pPr>
      <w:r w:rsidRPr="00240DF5">
        <w:rPr>
          <w:i/>
          <w:iCs/>
        </w:rPr>
        <w:t xml:space="preserve">(Public deliberation in accordance with Article 16(8) of the Treaty on </w:t>
      </w:r>
      <w:r w:rsidRPr="00240DF5">
        <w:rPr>
          <w:bCs/>
          <w:i/>
          <w:iCs/>
        </w:rPr>
        <w:t>European Union)</w:t>
      </w:r>
    </w:p>
    <w:p w:rsidR="00E8646E" w:rsidRPr="0085500C" w:rsidRDefault="00E8646E" w:rsidP="00E8646E">
      <w:pPr>
        <w:pStyle w:val="Pointivx2"/>
        <w:spacing w:before="120"/>
        <w:rPr>
          <w:rFonts w:eastAsia="Calibri"/>
          <w:b/>
          <w:bCs/>
        </w:rPr>
      </w:pPr>
      <w:r w:rsidRPr="0085500C">
        <w:rPr>
          <w:rFonts w:eastAsia="Calibri"/>
          <w:b/>
          <w:bCs/>
        </w:rPr>
        <w:t xml:space="preserve">Proposal for a Regulation of the European Parliament and of the Council laying down measures concerning the European single market for electronic communications and to achieve a Connected Continent, and amending Directives 2002/20/EC, 2002/21/EC and 2002/22/EC and Regulations (EC) No 1211/2009 and (EU) No 531/2012 </w:t>
      </w:r>
      <w:r w:rsidRPr="0085500C">
        <w:rPr>
          <w:b/>
          <w:bCs/>
          <w:iCs/>
          <w:color w:val="000000"/>
        </w:rPr>
        <w:t>[First reading]</w:t>
      </w:r>
    </w:p>
    <w:p w:rsidR="00E8646E" w:rsidRPr="0085500C" w:rsidRDefault="00E8646E" w:rsidP="00E8646E">
      <w:pPr>
        <w:pStyle w:val="Text3"/>
        <w:rPr>
          <w:rFonts w:eastAsia="Calibri"/>
          <w:i/>
        </w:rPr>
      </w:pPr>
      <w:proofErr w:type="spellStart"/>
      <w:r w:rsidRPr="0085500C">
        <w:rPr>
          <w:rFonts w:eastAsia="Calibri"/>
          <w:i/>
        </w:rPr>
        <w:t>Interinstitutional</w:t>
      </w:r>
      <w:proofErr w:type="spellEnd"/>
      <w:r w:rsidRPr="0085500C">
        <w:rPr>
          <w:rFonts w:eastAsia="Calibri"/>
          <w:i/>
        </w:rPr>
        <w:t xml:space="preserve"> file: 2013/0309 (COD)</w:t>
      </w:r>
    </w:p>
    <w:p w:rsidR="00E8646E" w:rsidRPr="0085500C" w:rsidRDefault="00E8646E" w:rsidP="00E8646E">
      <w:pPr>
        <w:pStyle w:val="Dash3"/>
      </w:pPr>
      <w:r w:rsidRPr="0085500C">
        <w:t>Information from the Presidency on the state of play</w:t>
      </w:r>
    </w:p>
    <w:p w:rsidR="00E8646E" w:rsidRPr="00E8646E" w:rsidRDefault="00E8646E" w:rsidP="00E8646E">
      <w:pPr>
        <w:pStyle w:val="Text4"/>
        <w:rPr>
          <w:lang w:val="it-IT"/>
        </w:rPr>
      </w:pPr>
      <w:r w:rsidRPr="00E8646E">
        <w:rPr>
          <w:lang w:val="it-IT"/>
        </w:rPr>
        <w:t>9290/15 TELECOM 129 COMPET 281 MI 351 CONSOM 95 CODEC 782</w:t>
      </w:r>
    </w:p>
    <w:p w:rsidR="00E8646E" w:rsidRPr="0085500C" w:rsidRDefault="00E8646E" w:rsidP="00E8646E">
      <w:pPr>
        <w:pStyle w:val="Pointivx2"/>
        <w:spacing w:before="120"/>
        <w:rPr>
          <w:rFonts w:eastAsia="Calibri"/>
          <w:b/>
          <w:bCs/>
        </w:rPr>
      </w:pPr>
      <w:r w:rsidRPr="0085500C">
        <w:rPr>
          <w:rFonts w:eastAsia="Calibri"/>
          <w:b/>
          <w:bCs/>
        </w:rPr>
        <w:t xml:space="preserve">Proposal for a Directive of the European Parliament and of the Council concerning measures to ensure a high common level of network and information security across the Union (NIS) </w:t>
      </w:r>
      <w:r w:rsidRPr="0085500C">
        <w:rPr>
          <w:b/>
          <w:bCs/>
          <w:iCs/>
          <w:color w:val="000000"/>
        </w:rPr>
        <w:t>[First reading]</w:t>
      </w:r>
    </w:p>
    <w:p w:rsidR="00E8646E" w:rsidRPr="0085500C" w:rsidRDefault="00E8646E" w:rsidP="00E8646E">
      <w:pPr>
        <w:pStyle w:val="Text3"/>
        <w:rPr>
          <w:bCs/>
          <w:i/>
        </w:rPr>
      </w:pPr>
      <w:proofErr w:type="spellStart"/>
      <w:r w:rsidRPr="0085500C">
        <w:rPr>
          <w:bCs/>
          <w:i/>
        </w:rPr>
        <w:t>Interinstitutional</w:t>
      </w:r>
      <w:proofErr w:type="spellEnd"/>
      <w:r w:rsidRPr="0085500C">
        <w:rPr>
          <w:bCs/>
          <w:i/>
        </w:rPr>
        <w:t xml:space="preserve"> file: 2013/0027 (COD)</w:t>
      </w:r>
    </w:p>
    <w:p w:rsidR="00E8646E" w:rsidRPr="0085500C" w:rsidRDefault="00E8646E" w:rsidP="00E8646E">
      <w:pPr>
        <w:pStyle w:val="Dash3"/>
      </w:pPr>
      <w:r w:rsidRPr="0085500C">
        <w:tab/>
        <w:t>Information from the Presidency</w:t>
      </w:r>
    </w:p>
    <w:p w:rsidR="00E8646E" w:rsidRPr="0085500C" w:rsidRDefault="00E8646E" w:rsidP="00E8646E">
      <w:pPr>
        <w:pStyle w:val="Text4"/>
      </w:pPr>
      <w:r w:rsidRPr="0085500C">
        <w:t xml:space="preserve">9500/15 TELECOM 140 DATAPROTECT 96 CYBER 45 MI 362 </w:t>
      </w:r>
    </w:p>
    <w:p w:rsidR="00E8646E" w:rsidRPr="0085500C" w:rsidRDefault="00E8646E" w:rsidP="00E8646E">
      <w:pPr>
        <w:pStyle w:val="Text5"/>
      </w:pPr>
      <w:r w:rsidRPr="0085500C">
        <w:t>CSC 131 CODEC 810</w:t>
      </w:r>
    </w:p>
    <w:p w:rsidR="00E8646E" w:rsidRPr="0085500C" w:rsidRDefault="00E8646E" w:rsidP="00E8646E">
      <w:pPr>
        <w:pStyle w:val="Text2"/>
        <w:spacing w:before="200" w:line="312" w:lineRule="auto"/>
      </w:pPr>
      <w:r w:rsidRPr="0085500C">
        <w:rPr>
          <w:u w:val="single"/>
        </w:rPr>
        <w:t>The Council</w:t>
      </w:r>
      <w:r w:rsidRPr="0085500C">
        <w:t xml:space="preserve"> took</w:t>
      </w:r>
      <w:r w:rsidRPr="0085500C">
        <w:rPr>
          <w:bCs/>
          <w:iCs/>
        </w:rPr>
        <w:t xml:space="preserve"> note of the information provided by the Presidency on the state of play.</w:t>
      </w:r>
    </w:p>
    <w:p w:rsidR="00FC4670" w:rsidRPr="00BF77FD" w:rsidRDefault="00FC4670" w:rsidP="00886AA5">
      <w:pPr>
        <w:pStyle w:val="FinalLine"/>
      </w:pPr>
      <w:bookmarkStart w:id="2" w:name="_GoBack"/>
      <w:bookmarkEnd w:id="2"/>
    </w:p>
    <w:sectPr w:rsidR="00FC4670" w:rsidRPr="00BF77FD" w:rsidSect="004768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A5" w:rsidRDefault="00886AA5" w:rsidP="00886AA5">
      <w:r>
        <w:separator/>
      </w:r>
    </w:p>
  </w:endnote>
  <w:endnote w:type="continuationSeparator" w:id="0">
    <w:p w:rsidR="00886AA5" w:rsidRDefault="00886AA5" w:rsidP="0088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99" w:rsidRPr="004768A7" w:rsidRDefault="006E4999" w:rsidP="004768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768A7" w:rsidRPr="00D94637" w:rsidTr="004768A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768A7" w:rsidRPr="00D94637" w:rsidRDefault="004768A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4768A7" w:rsidRPr="00B310DC" w:rsidTr="004768A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768A7" w:rsidRPr="00AD7BF2" w:rsidRDefault="004768A7" w:rsidP="004F54B2">
          <w:pPr>
            <w:pStyle w:val="FooterText"/>
          </w:pPr>
          <w:r>
            <w:t>9903/15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768A7" w:rsidRPr="00AD7BF2" w:rsidRDefault="004768A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768A7" w:rsidRPr="002511D8" w:rsidRDefault="004768A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768A7" w:rsidRPr="00B310DC" w:rsidRDefault="004768A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  <w:tr w:rsidR="004768A7" w:rsidRPr="00D94637" w:rsidTr="004768A7">
      <w:trPr>
        <w:jc w:val="center"/>
      </w:trPr>
      <w:tc>
        <w:tcPr>
          <w:tcW w:w="1774" w:type="pct"/>
          <w:shd w:val="clear" w:color="auto" w:fill="auto"/>
        </w:tcPr>
        <w:p w:rsidR="004768A7" w:rsidRPr="00AD7BF2" w:rsidRDefault="004768A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768A7" w:rsidRPr="00AD7BF2" w:rsidRDefault="004768A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768A7" w:rsidRPr="00D94637" w:rsidRDefault="004768A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768A7" w:rsidRPr="00D94637" w:rsidRDefault="004768A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886AA5" w:rsidRPr="004768A7" w:rsidRDefault="00886AA5" w:rsidP="004768A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768A7" w:rsidRPr="00D94637" w:rsidTr="004768A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768A7" w:rsidRPr="00D94637" w:rsidRDefault="004768A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768A7" w:rsidRPr="00B310DC" w:rsidTr="004768A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768A7" w:rsidRPr="00AD7BF2" w:rsidRDefault="004768A7" w:rsidP="004F54B2">
          <w:pPr>
            <w:pStyle w:val="FooterText"/>
          </w:pPr>
          <w:r>
            <w:t>9903/15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768A7" w:rsidRPr="00AD7BF2" w:rsidRDefault="004768A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768A7" w:rsidRPr="002511D8" w:rsidRDefault="004768A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768A7" w:rsidRPr="00B310DC" w:rsidRDefault="004768A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768A7" w:rsidRPr="00D94637" w:rsidTr="004768A7">
      <w:trPr>
        <w:jc w:val="center"/>
      </w:trPr>
      <w:tc>
        <w:tcPr>
          <w:tcW w:w="1774" w:type="pct"/>
          <w:shd w:val="clear" w:color="auto" w:fill="auto"/>
        </w:tcPr>
        <w:p w:rsidR="004768A7" w:rsidRPr="00AD7BF2" w:rsidRDefault="004768A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768A7" w:rsidRPr="00AD7BF2" w:rsidRDefault="004768A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768A7" w:rsidRPr="00D94637" w:rsidRDefault="004768A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768A7" w:rsidRPr="00D94637" w:rsidRDefault="004768A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886AA5" w:rsidRPr="004768A7" w:rsidRDefault="00886AA5" w:rsidP="004768A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A5" w:rsidRDefault="00886AA5" w:rsidP="00886AA5">
      <w:r>
        <w:separator/>
      </w:r>
    </w:p>
  </w:footnote>
  <w:footnote w:type="continuationSeparator" w:id="0">
    <w:p w:rsidR="00886AA5" w:rsidRDefault="00886AA5" w:rsidP="00886AA5">
      <w:r>
        <w:continuationSeparator/>
      </w:r>
    </w:p>
  </w:footnote>
  <w:footnote w:id="1">
    <w:p w:rsidR="00E8646E" w:rsidRPr="00555D80" w:rsidRDefault="00E8646E" w:rsidP="00E8646E">
      <w:pPr>
        <w:pStyle w:val="FootnoteText"/>
        <w:rPr>
          <w:lang w:val="en-US"/>
        </w:rPr>
      </w:pPr>
      <w:r w:rsidRPr="009E3D79">
        <w:rPr>
          <w:rStyle w:val="FootnoteReference"/>
        </w:rPr>
        <w:footnoteRef/>
      </w:r>
      <w:r>
        <w:tab/>
      </w:r>
      <w:r w:rsidRPr="000C39C2">
        <w:t>Deliberations on Union legislative acts (A</w:t>
      </w:r>
      <w:r>
        <w:t>rticle </w:t>
      </w:r>
      <w:r w:rsidRPr="000C39C2">
        <w:t>16(8) of the Treaty on European Union), other deliberations open to the public and public debates (Article 8 of the Council's Rules of Procedure).</w:t>
      </w:r>
    </w:p>
  </w:footnote>
  <w:footnote w:id="2">
    <w:p w:rsidR="00E8646E" w:rsidRDefault="00E8646E" w:rsidP="00E8646E">
      <w:pPr>
        <w:pStyle w:val="FootnoteText"/>
      </w:pPr>
      <w:r w:rsidRPr="007654DC">
        <w:rPr>
          <w:rStyle w:val="FootnoteReference"/>
        </w:rPr>
        <w:footnoteRef/>
      </w:r>
      <w:r>
        <w:tab/>
      </w:r>
      <w:r w:rsidRPr="00653A0E">
        <w:rPr>
          <w:bCs/>
          <w:iCs/>
        </w:rPr>
        <w:t>When adopting a General approach after the European Parliament has adopted its position at</w:t>
      </w:r>
      <w:r>
        <w:rPr>
          <w:bCs/>
          <w:iCs/>
        </w:rPr>
        <w:t xml:space="preserve"> </w:t>
      </w:r>
      <w:r w:rsidRPr="00653A0E">
        <w:rPr>
          <w:bCs/>
          <w:iCs/>
        </w:rPr>
        <w:t>first reading, the Council is not acting within the meaning of Article 294(4) and (5) TFEU.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99" w:rsidRPr="004768A7" w:rsidRDefault="006E4999" w:rsidP="004768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99" w:rsidRPr="004768A7" w:rsidRDefault="006E4999" w:rsidP="004768A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99" w:rsidRPr="004768A7" w:rsidRDefault="006E4999" w:rsidP="004768A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32866e36-115d-4b63-a0d1-70f7cb5a1a94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DRAFT MINUTES&quot; /&gt;_x000d__x000a_    &lt;/basicdatatype&gt;_x000d__x000a_  &lt;/metadata&gt;_x000d__x000a_  &lt;metadata key=&quot;md_HeadingText&quot;&gt;_x000d__x000a_    &lt;headingtext text=&quot;DRAFT MINUTES&quot;&gt;_x000d__x000a_      &lt;formattedtext&gt;_x000d__x000a_        &lt;xaml text=&quot;DRAFT MINUTES&quot;&gt;&amp;lt;FlowDocument xmlns=&quot;http://schemas.microsoft.com/winfx/2006/xaml/presentation&quot;&amp;gt;&amp;lt;Paragraph&amp;gt;DRAFT MINUTE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26&lt;/text&gt;_x000d__x000a_  &lt;/metadata&gt;_x000d__x000a_  &lt;metadata key=&quot;md_Prefix&quot;&gt;_x000d__x000a_    &lt;text&gt;&lt;/text&gt;_x000d__x000a_  &lt;/metadata&gt;_x000d__x000a_  &lt;metadata key=&quot;md_DocumentNumber&quot;&gt;_x000d__x000a_    &lt;text&gt;990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31&lt;/text&gt;_x000d__x000a_      &lt;text&gt;TRANS 209&lt;/text&gt;_x000d__x000a_      &lt;text&gt;TELECOM 147&lt;/text&gt;_x000d__x000a_      &lt;text&gt;ENER 25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4th meeting of the Council of the European Union (TRANSPORT, TELECOMMUNICATIONS AND ENERGY) held in Luxembourg on 11 and 12 June 2015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FontFamily=&quot;Georgia&quot;&amp;gt;&amp;lt;Run FontFamily=&quot;Times New Roman&quot; FontWeight=&quot;Bold&quot;&amp;gt;33&amp;lt;/Run&amp;gt;&amp;lt;Run FontFamily=&quot;Times New Roman&quot; FontWeight=&quot;Bold&quot; xml:lang=&quot;en-gb&quot;&amp;gt;94th&amp;lt;/Run&amp;gt;&amp;lt;Run FontFamily=&quot;Times New Roman&quot; xml:space=&quot;preserve&quot;&amp;gt; meeting of the Council of the European Union &amp;lt;/Run&amp;gt;&amp;lt;Run FontFamily=&quot;Times New Roman&quot; FontWeight=&quot;Bold&quot;&amp;gt;(&amp;lt;/Run&amp;gt;&amp;lt;Run FontFamily=&quot;Times New Roman&quot; FontWeight=&quot;Bold&quot;&amp;gt;&amp;lt;Run.TextDecorations&amp;gt;&amp;lt;TextDecoration Location=&quot;Underline&quot; /&amp;gt;&amp;lt;/Run.TextDecorations&amp;gt;TRANSPORT, TELECOMMUNICATIONS&amp;lt;/Run&amp;gt;&amp;lt;Run FontFamily=&quot;Times New Roman&quot; FontWeight=&quot;Bold&quot; xml:space=&quot;preserve&quot;&amp;gt; AND ENERGY)&amp;lt;/Run&amp;gt;&amp;lt;Run FontFamily=&quot;Times New Roman&quot; xml:space=&quot;preserve&quot;&amp;gt; held in &amp;lt;/Run&amp;gt;&amp;lt;Run FontFamily=&quot;Times New Roman&quot; xml:lang=&quot;en-gb&quot;&amp;gt;Luxembourg&amp;lt;/Run&amp;gt;&amp;lt;Run FontFamily=&quot;Times New Roman&quot; xml:lang=&quot;fr-be&quot; xml:space=&quot;preserve&quot;&amp;gt; &amp;lt;/Run&amp;gt;&amp;lt;Run FontFamily=&quot;Times New Roman&quot;&amp;gt;on&amp;lt;/Run&amp;gt;&amp;lt;Run FontFamily=&quot;Times New Roman&quot; xml:lang=&quot;en-gb&quot; xml:space=&quot;preserve&quot;&amp;gt; 11 and 12 June&amp;lt;/Run&amp;gt;&amp;lt;Run FontFamily=&quot;Times New Roman&quot; xml:lang=&quot;fr-be&quot; xml:space=&quot;preserve&quot;&amp;gt; &amp;lt;/Run&amp;gt;&amp;lt;Run FontFamily=&quot;Times New Roman&quot;&amp;gt;201&amp;lt;/Run&amp;gt;&amp;lt;Run FontFamily=&quot;Times New Roman&quot; xml:lang=&quot;fr-be&quot;&amp;gt;5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886AA5"/>
    <w:rsid w:val="00010C1D"/>
    <w:rsid w:val="0009656C"/>
    <w:rsid w:val="001110D2"/>
    <w:rsid w:val="00165755"/>
    <w:rsid w:val="00182F2F"/>
    <w:rsid w:val="001C1958"/>
    <w:rsid w:val="00213F1F"/>
    <w:rsid w:val="002A2AE8"/>
    <w:rsid w:val="003C6E8B"/>
    <w:rsid w:val="004768A7"/>
    <w:rsid w:val="004F5A23"/>
    <w:rsid w:val="005157F5"/>
    <w:rsid w:val="00572700"/>
    <w:rsid w:val="005B375F"/>
    <w:rsid w:val="00604695"/>
    <w:rsid w:val="0063379B"/>
    <w:rsid w:val="006A38C5"/>
    <w:rsid w:val="006C1AD4"/>
    <w:rsid w:val="006E33E2"/>
    <w:rsid w:val="006E4999"/>
    <w:rsid w:val="006F4741"/>
    <w:rsid w:val="00735435"/>
    <w:rsid w:val="0075756A"/>
    <w:rsid w:val="00793201"/>
    <w:rsid w:val="00825503"/>
    <w:rsid w:val="008826F8"/>
    <w:rsid w:val="00886AA5"/>
    <w:rsid w:val="0098670C"/>
    <w:rsid w:val="00A469D7"/>
    <w:rsid w:val="00BE1373"/>
    <w:rsid w:val="00BF77FD"/>
    <w:rsid w:val="00D176EA"/>
    <w:rsid w:val="00D451E4"/>
    <w:rsid w:val="00E33886"/>
    <w:rsid w:val="00E8646E"/>
    <w:rsid w:val="00EA0071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7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7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7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110D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86AA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86AA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86AA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886AA5"/>
  </w:style>
  <w:style w:type="character" w:customStyle="1" w:styleId="FootnoteTextChar">
    <w:name w:val="Footnote Text Char"/>
    <w:basedOn w:val="DefaultParagraphFont"/>
    <w:link w:val="FootnoteText"/>
    <w:rsid w:val="00E8646E"/>
    <w:rPr>
      <w:sz w:val="24"/>
      <w:lang w:val="en-GB" w:eastAsia="en-US"/>
    </w:rPr>
  </w:style>
  <w:style w:type="character" w:customStyle="1" w:styleId="PointManualChar">
    <w:name w:val="Point Manual Char"/>
    <w:link w:val="PointManual"/>
    <w:locked/>
    <w:rsid w:val="00E8646E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locked/>
    <w:rsid w:val="00E8646E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locked/>
    <w:rsid w:val="00E8646E"/>
    <w:rPr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F7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7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7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7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7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7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110D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86AA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86AA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86AA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886AA5"/>
  </w:style>
  <w:style w:type="character" w:customStyle="1" w:styleId="FootnoteTextChar">
    <w:name w:val="Footnote Text Char"/>
    <w:basedOn w:val="DefaultParagraphFont"/>
    <w:link w:val="FootnoteText"/>
    <w:rsid w:val="00E8646E"/>
    <w:rPr>
      <w:sz w:val="24"/>
      <w:lang w:val="en-GB" w:eastAsia="en-US"/>
    </w:rPr>
  </w:style>
  <w:style w:type="character" w:customStyle="1" w:styleId="PointManualChar">
    <w:name w:val="Point Manual Char"/>
    <w:link w:val="PointManual"/>
    <w:locked/>
    <w:rsid w:val="00E8646E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locked/>
    <w:rsid w:val="00E8646E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locked/>
    <w:rsid w:val="00E8646E"/>
    <w:rPr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F7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7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7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5</Pages>
  <Words>879</Words>
  <Characters>4775</Characters>
  <Application>Microsoft Office Word</Application>
  <DocSecurity>0</DocSecurity>
  <Lines>116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ARTO HIJOS Maria Jose</cp:lastModifiedBy>
  <cp:revision>4</cp:revision>
  <cp:lastPrinted>2015-06-29T07:12:00Z</cp:lastPrinted>
  <dcterms:created xsi:type="dcterms:W3CDTF">2015-06-26T11:32:00Z</dcterms:created>
  <dcterms:modified xsi:type="dcterms:W3CDTF">2015-06-29T07:16:00Z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