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97244C" w:rsidRDefault="003C74AC" w:rsidP="0097244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eb330c-8753-40ab-8469-2c14cc44d858_0" style="width:568.5pt;height:338.25pt">
            <v:imagedata r:id="rId8" o:title=""/>
          </v:shape>
        </w:pict>
      </w:r>
      <w:bookmarkEnd w:id="0"/>
    </w:p>
    <w:p w:rsidR="008D66DC" w:rsidRPr="00716481" w:rsidRDefault="0058440A" w:rsidP="00911556">
      <w:pPr>
        <w:pStyle w:val="PointManual"/>
        <w:rPr>
          <w:lang w:val="fr-BE" w:eastAsia="en-GB"/>
        </w:rPr>
      </w:pPr>
      <w:r>
        <w:rPr>
          <w:lang w:val="fr-BE" w:eastAsia="en-GB"/>
        </w:rPr>
        <w:t>1.</w:t>
      </w:r>
      <w:r w:rsidR="00911556">
        <w:rPr>
          <w:lang w:val="fr-BE" w:eastAsia="en-GB"/>
        </w:rPr>
        <w:tab/>
      </w:r>
      <w:r w:rsidR="008D66DC" w:rsidRPr="00716481">
        <w:rPr>
          <w:lang w:val="fr-BE" w:eastAsia="en-GB"/>
        </w:rPr>
        <w:t>Adoption de l'ordre du jour provisoire</w:t>
      </w:r>
    </w:p>
    <w:p w:rsidR="008D66DC" w:rsidRPr="001A677B" w:rsidRDefault="008D66DC" w:rsidP="00220A4B">
      <w:pPr>
        <w:pStyle w:val="Title"/>
        <w:spacing w:after="0"/>
        <w:rPr>
          <w:i w:val="0"/>
          <w:iCs/>
          <w:lang w:val="fr-BE" w:eastAsia="en-GB"/>
        </w:rPr>
      </w:pPr>
      <w:r w:rsidRPr="001A677B">
        <w:rPr>
          <w:i w:val="0"/>
          <w:iCs/>
          <w:lang w:val="fr-BE" w:eastAsia="en-GB"/>
        </w:rPr>
        <w:t>Délibérations législatives</w:t>
      </w:r>
    </w:p>
    <w:p w:rsidR="008D66DC" w:rsidRPr="009B245C" w:rsidRDefault="008D66DC" w:rsidP="008D66DC">
      <w:pPr>
        <w:jc w:val="center"/>
        <w:rPr>
          <w:b/>
          <w:bCs/>
          <w:lang w:val="fr-BE" w:eastAsia="en-GB"/>
        </w:rPr>
      </w:pPr>
      <w:r w:rsidRPr="009B245C">
        <w:rPr>
          <w:b/>
          <w:bCs/>
          <w:lang w:val="fr-BE" w:eastAsia="en-GB"/>
        </w:rPr>
        <w:t>(</w:t>
      </w:r>
      <w:r w:rsidRPr="009B245C">
        <w:rPr>
          <w:b/>
          <w:bCs/>
          <w:lang w:val="fr-BE"/>
        </w:rPr>
        <w:t>Délibération publique conformément à l'article 16, paragraphe 8, du traité sur l'Union européenne</w:t>
      </w:r>
      <w:r w:rsidRPr="009B245C">
        <w:rPr>
          <w:b/>
          <w:bCs/>
          <w:lang w:val="fr-BE" w:eastAsia="en-GB"/>
        </w:rPr>
        <w:t>)</w:t>
      </w:r>
    </w:p>
    <w:p w:rsidR="008D66DC" w:rsidRPr="00716481" w:rsidRDefault="0058440A" w:rsidP="00220A4B">
      <w:pPr>
        <w:pStyle w:val="PointManual"/>
        <w:rPr>
          <w:lang w:val="fr-BE" w:eastAsia="en-GB"/>
        </w:rPr>
      </w:pPr>
      <w:r>
        <w:rPr>
          <w:lang w:val="fr-BE" w:eastAsia="en-GB"/>
        </w:rPr>
        <w:t>2.</w:t>
      </w:r>
      <w:r w:rsidR="00E5103D">
        <w:rPr>
          <w:lang w:val="fr-BE" w:eastAsia="en-GB"/>
        </w:rPr>
        <w:tab/>
      </w:r>
      <w:r w:rsidR="008D66DC" w:rsidRPr="00716481">
        <w:rPr>
          <w:lang w:val="fr-BE" w:eastAsia="en-GB"/>
        </w:rPr>
        <w:t>Échange automatique et obligatoire d'informations dans le domaine fiscal</w:t>
      </w:r>
      <w:r w:rsidR="008D66DC">
        <w:rPr>
          <w:lang w:val="fr-BE" w:eastAsia="en-GB"/>
        </w:rPr>
        <w:t xml:space="preserve"> (*)</w:t>
      </w:r>
    </w:p>
    <w:p w:rsidR="008D66DC" w:rsidRPr="00716481" w:rsidRDefault="008D66DC" w:rsidP="00085027">
      <w:pPr>
        <w:pStyle w:val="Dash1"/>
        <w:rPr>
          <w:lang w:val="fr-BE"/>
        </w:rPr>
      </w:pPr>
      <w:r w:rsidRPr="00716481">
        <w:rPr>
          <w:lang w:val="fr-BE"/>
        </w:rPr>
        <w:t>Proposition de directive du Conseil modifiant la directive 2011/16/UE en ce qui concerne l'échange automatique et obligatoire d'informations dans le domaine fiscal</w:t>
      </w:r>
    </w:p>
    <w:p w:rsidR="008D66DC" w:rsidRDefault="008D66DC" w:rsidP="00220A4B">
      <w:pPr>
        <w:pStyle w:val="DashEqual2"/>
        <w:rPr>
          <w:lang w:val="fr-BE" w:eastAsia="en-GB"/>
        </w:rPr>
      </w:pPr>
      <w:r w:rsidRPr="00716481">
        <w:rPr>
          <w:lang w:val="fr-BE" w:eastAsia="en-GB"/>
        </w:rPr>
        <w:t>Accord politique</w:t>
      </w:r>
    </w:p>
    <w:p w:rsidR="00911556" w:rsidRDefault="00982F9E" w:rsidP="00911556">
      <w:pPr>
        <w:pStyle w:val="Text3"/>
        <w:rPr>
          <w:lang w:val="fr-BE" w:eastAsia="en-GB"/>
        </w:rPr>
      </w:pPr>
      <w:r>
        <w:rPr>
          <w:lang w:val="fr-BE" w:eastAsia="en-GB"/>
        </w:rPr>
        <w:t>12525/15 FISC 119 ECOFIN 737</w:t>
      </w:r>
    </w:p>
    <w:p w:rsidR="006E1AC0" w:rsidRPr="00220A4B" w:rsidRDefault="00982F9E" w:rsidP="00911556">
      <w:pPr>
        <w:pStyle w:val="Text3"/>
        <w:rPr>
          <w:lang w:val="fr-BE" w:eastAsia="en-GB"/>
        </w:rPr>
      </w:pPr>
      <w:r>
        <w:rPr>
          <w:lang w:val="fr-BE" w:eastAsia="en-GB"/>
        </w:rPr>
        <w:t>12526/15 FISC 120 ECOFIN 738</w:t>
      </w:r>
    </w:p>
    <w:p w:rsidR="008D66DC" w:rsidRPr="00716481" w:rsidRDefault="0058440A" w:rsidP="00220A4B">
      <w:pPr>
        <w:pStyle w:val="PointManual"/>
        <w:rPr>
          <w:lang w:val="fr-BE" w:eastAsia="en-GB"/>
        </w:rPr>
      </w:pPr>
      <w:r>
        <w:rPr>
          <w:lang w:val="fr-BE" w:eastAsia="en-GB"/>
        </w:rPr>
        <w:t>3.</w:t>
      </w:r>
      <w:r w:rsidR="00E5103D">
        <w:rPr>
          <w:lang w:val="fr-BE" w:eastAsia="en-GB"/>
        </w:rPr>
        <w:tab/>
      </w:r>
      <w:r w:rsidR="008D66DC" w:rsidRPr="00716481">
        <w:rPr>
          <w:lang w:val="fr-BE" w:eastAsia="en-GB"/>
        </w:rPr>
        <w:t>Divers</w:t>
      </w:r>
    </w:p>
    <w:p w:rsidR="008D66DC" w:rsidRPr="00716481" w:rsidRDefault="008D66DC" w:rsidP="00085027">
      <w:pPr>
        <w:pStyle w:val="Dash1"/>
        <w:rPr>
          <w:lang w:val="fr-BE"/>
        </w:rPr>
      </w:pPr>
      <w:r w:rsidRPr="00716481">
        <w:rPr>
          <w:lang w:val="fr-BE"/>
        </w:rPr>
        <w:t>Propositions législatives en cours d'examen</w:t>
      </w:r>
    </w:p>
    <w:p w:rsidR="008D66DC" w:rsidRPr="002D344B" w:rsidRDefault="008D66DC" w:rsidP="008D66DC">
      <w:pPr>
        <w:ind w:left="567" w:firstLine="567"/>
        <w:rPr>
          <w:lang w:val="fr-BE" w:eastAsia="en-GB"/>
        </w:rPr>
      </w:pPr>
      <w:r w:rsidRPr="00716481">
        <w:rPr>
          <w:i/>
          <w:iCs/>
          <w:lang w:val="fr-BE" w:eastAsia="en-GB"/>
        </w:rPr>
        <w:t>=</w:t>
      </w:r>
      <w:r w:rsidRPr="00716481">
        <w:rPr>
          <w:i/>
          <w:iCs/>
          <w:lang w:val="fr-BE" w:eastAsia="en-GB"/>
        </w:rPr>
        <w:tab/>
      </w:r>
      <w:r w:rsidRPr="002D344B">
        <w:rPr>
          <w:lang w:val="fr-BE" w:eastAsia="en-GB"/>
        </w:rPr>
        <w:t>Informations communiquées par la présidence</w:t>
      </w:r>
    </w:p>
    <w:p w:rsidR="008D66DC" w:rsidRPr="009B245C" w:rsidRDefault="0058440A" w:rsidP="00220A4B">
      <w:pPr>
        <w:pStyle w:val="Title"/>
        <w:rPr>
          <w:i w:val="0"/>
          <w:iCs/>
          <w:lang w:val="fr-BE"/>
        </w:rPr>
      </w:pPr>
      <w:r>
        <w:rPr>
          <w:i w:val="0"/>
          <w:iCs/>
          <w:lang w:val="fr-BE"/>
        </w:rPr>
        <w:br w:type="page"/>
      </w:r>
      <w:r w:rsidR="008D66DC" w:rsidRPr="009B245C">
        <w:rPr>
          <w:i w:val="0"/>
          <w:iCs/>
          <w:lang w:val="fr-BE"/>
        </w:rPr>
        <w:lastRenderedPageBreak/>
        <w:t>Activités non législatives</w:t>
      </w:r>
    </w:p>
    <w:p w:rsidR="008D66DC" w:rsidRDefault="0058440A" w:rsidP="00AC1D0F">
      <w:pPr>
        <w:pStyle w:val="PointManual"/>
        <w:rPr>
          <w:lang w:val="fr-BE" w:eastAsia="en-GB"/>
        </w:rPr>
      </w:pPr>
      <w:r>
        <w:rPr>
          <w:lang w:val="fr-BE" w:eastAsia="en-GB"/>
        </w:rPr>
        <w:t>4.</w:t>
      </w:r>
      <w:r w:rsidR="00E5103D">
        <w:rPr>
          <w:lang w:val="fr-BE" w:eastAsia="en-GB"/>
        </w:rPr>
        <w:tab/>
      </w:r>
      <w:r w:rsidR="008D66DC" w:rsidRPr="00716481">
        <w:rPr>
          <w:lang w:val="fr-BE" w:eastAsia="en-GB"/>
        </w:rPr>
        <w:t>Approba</w:t>
      </w:r>
      <w:r w:rsidR="00AC1D0F">
        <w:rPr>
          <w:lang w:val="fr-BE" w:eastAsia="en-GB"/>
        </w:rPr>
        <w:t>tion de la liste des points "A"</w:t>
      </w:r>
    </w:p>
    <w:p w:rsidR="00AC1D0F" w:rsidRPr="007C2E3A" w:rsidRDefault="00AC1D0F" w:rsidP="00AC1D0F">
      <w:pPr>
        <w:pStyle w:val="Text3"/>
        <w:rPr>
          <w:lang w:val="fr-BE" w:eastAsia="en-GB"/>
        </w:rPr>
      </w:pPr>
      <w:r>
        <w:rPr>
          <w:lang w:val="fr-BE" w:eastAsia="en-GB"/>
        </w:rPr>
        <w:t>12534/15 PTS A 70</w:t>
      </w:r>
    </w:p>
    <w:p w:rsidR="008D66DC" w:rsidRPr="00716481" w:rsidRDefault="0058440A" w:rsidP="00220A4B">
      <w:pPr>
        <w:pStyle w:val="PointManual"/>
        <w:rPr>
          <w:lang w:val="fr-BE" w:eastAsia="en-GB"/>
        </w:rPr>
      </w:pPr>
      <w:r>
        <w:rPr>
          <w:lang w:val="fr-BE" w:eastAsia="en-GB"/>
        </w:rPr>
        <w:t>5.</w:t>
      </w:r>
      <w:r w:rsidR="00E5103D">
        <w:rPr>
          <w:lang w:val="fr-BE" w:eastAsia="en-GB"/>
        </w:rPr>
        <w:tab/>
      </w:r>
      <w:r w:rsidR="008D66DC" w:rsidRPr="00716481">
        <w:rPr>
          <w:lang w:val="fr-BE" w:eastAsia="en-GB"/>
        </w:rPr>
        <w:t>Mise en œuvre de l'Union bancaire</w:t>
      </w:r>
    </w:p>
    <w:p w:rsidR="008D66DC" w:rsidRPr="002D344B" w:rsidRDefault="008D66DC" w:rsidP="008D66DC">
      <w:pPr>
        <w:ind w:left="1134" w:hanging="567"/>
        <w:outlineLvl w:val="0"/>
        <w:rPr>
          <w:lang w:val="fr-BE" w:eastAsia="en-GB"/>
        </w:rPr>
      </w:pPr>
      <w:r w:rsidRPr="00716481">
        <w:rPr>
          <w:i/>
          <w:iCs/>
          <w:lang w:val="fr-BE" w:eastAsia="en-GB"/>
        </w:rPr>
        <w:t>=</w:t>
      </w:r>
      <w:r w:rsidRPr="00716481">
        <w:rPr>
          <w:i/>
          <w:iCs/>
          <w:lang w:val="fr-BE" w:eastAsia="en-GB"/>
        </w:rPr>
        <w:tab/>
      </w:r>
      <w:r w:rsidRPr="002D344B">
        <w:rPr>
          <w:lang w:val="fr-BE" w:eastAsia="en-GB"/>
        </w:rPr>
        <w:t>Information sur l'état des dossiers concernés</w:t>
      </w:r>
    </w:p>
    <w:p w:rsidR="008D66DC" w:rsidRPr="00716481" w:rsidRDefault="0058440A" w:rsidP="00AC1D0F">
      <w:pPr>
        <w:pStyle w:val="PointManual"/>
        <w:rPr>
          <w:lang w:val="fr-BE" w:eastAsia="en-GB"/>
        </w:rPr>
      </w:pPr>
      <w:r>
        <w:rPr>
          <w:lang w:val="fr-BE" w:eastAsia="en-GB"/>
        </w:rPr>
        <w:t>6.</w:t>
      </w:r>
      <w:r w:rsidR="00E5103D">
        <w:rPr>
          <w:lang w:val="fr-BE" w:eastAsia="en-GB"/>
        </w:rPr>
        <w:tab/>
      </w:r>
      <w:r w:rsidR="008D66DC" w:rsidRPr="00716481">
        <w:rPr>
          <w:lang w:val="fr-BE" w:eastAsia="en-GB"/>
        </w:rPr>
        <w:t>Union des marchés de</w:t>
      </w:r>
      <w:r w:rsidR="008D66DC">
        <w:rPr>
          <w:lang w:val="fr-BE" w:eastAsia="en-GB"/>
        </w:rPr>
        <w:t>s</w:t>
      </w:r>
      <w:r w:rsidR="008D66DC" w:rsidRPr="00716481">
        <w:rPr>
          <w:lang w:val="fr-BE" w:eastAsia="en-GB"/>
        </w:rPr>
        <w:t xml:space="preserve"> capitaux</w:t>
      </w:r>
    </w:p>
    <w:p w:rsidR="008D66DC" w:rsidRPr="002D344B" w:rsidRDefault="008D66DC" w:rsidP="008D66DC">
      <w:pPr>
        <w:ind w:left="1134" w:hanging="567"/>
        <w:outlineLvl w:val="0"/>
        <w:rPr>
          <w:lang w:val="fr-BE" w:eastAsia="en-GB"/>
        </w:rPr>
      </w:pPr>
      <w:r w:rsidRPr="00716481">
        <w:rPr>
          <w:i/>
          <w:iCs/>
          <w:lang w:val="fr-BE" w:eastAsia="en-GB"/>
        </w:rPr>
        <w:t>=</w:t>
      </w:r>
      <w:r w:rsidRPr="00716481">
        <w:rPr>
          <w:i/>
          <w:iCs/>
          <w:lang w:val="fr-BE" w:eastAsia="en-GB"/>
        </w:rPr>
        <w:tab/>
      </w:r>
      <w:r w:rsidRPr="002D344B">
        <w:rPr>
          <w:lang w:val="fr-BE" w:eastAsia="en-GB"/>
        </w:rPr>
        <w:t>Présentation du plan d'action par la Commission et échange de vues</w:t>
      </w:r>
    </w:p>
    <w:p w:rsidR="00E823CC" w:rsidRDefault="00E823CC" w:rsidP="00E823CC">
      <w:pPr>
        <w:pStyle w:val="Text3"/>
        <w:rPr>
          <w:lang w:val="fr-BE" w:eastAsia="en-GB"/>
        </w:rPr>
      </w:pPr>
      <w:r w:rsidRPr="00E823CC">
        <w:rPr>
          <w:lang w:val="fr-BE" w:eastAsia="en-GB"/>
        </w:rPr>
        <w:t>12263/15 EF 175 ECOFIN 716 SURE 23 UEM 350</w:t>
      </w:r>
    </w:p>
    <w:p w:rsidR="008D66DC" w:rsidRPr="002D344B" w:rsidRDefault="0058440A" w:rsidP="00220A4B">
      <w:pPr>
        <w:pStyle w:val="PointManual"/>
        <w:rPr>
          <w:lang w:val="fr-BE" w:eastAsia="en-GB"/>
        </w:rPr>
      </w:pPr>
      <w:r>
        <w:rPr>
          <w:lang w:val="fr-BE" w:eastAsia="en-GB"/>
        </w:rPr>
        <w:t>7.</w:t>
      </w:r>
      <w:r w:rsidR="00E5103D">
        <w:rPr>
          <w:lang w:val="fr-BE" w:eastAsia="en-GB"/>
        </w:rPr>
        <w:tab/>
      </w:r>
      <w:r w:rsidR="008D66DC" w:rsidRPr="007C2E3A">
        <w:rPr>
          <w:lang w:val="fr-BE" w:eastAsia="en-GB"/>
        </w:rPr>
        <w:t>Semestre européen 2015 - Enseignements tirés</w:t>
      </w:r>
      <w:r w:rsidR="008D66DC" w:rsidRPr="007C2E3A">
        <w:rPr>
          <w:lang w:val="fr-BE" w:eastAsia="en-GB"/>
        </w:rPr>
        <w:br/>
      </w:r>
      <w:r w:rsidR="008D66DC" w:rsidRPr="007C2E3A">
        <w:rPr>
          <w:i/>
          <w:iCs/>
          <w:lang w:eastAsia="en-GB"/>
        </w:rPr>
        <w:t>=</w:t>
      </w:r>
      <w:r w:rsidR="008D66DC" w:rsidRPr="007C2E3A">
        <w:rPr>
          <w:i/>
          <w:iCs/>
          <w:lang w:eastAsia="en-GB"/>
        </w:rPr>
        <w:tab/>
      </w:r>
      <w:r w:rsidR="008D66DC" w:rsidRPr="002D344B">
        <w:rPr>
          <w:lang w:val="fr-BE" w:eastAsia="en-GB"/>
        </w:rPr>
        <w:t>Échange de vues</w:t>
      </w:r>
    </w:p>
    <w:p w:rsidR="00E823CC" w:rsidRPr="00E823CC" w:rsidRDefault="00E823CC" w:rsidP="00E823CC">
      <w:pPr>
        <w:pStyle w:val="PointDoubleManual3"/>
        <w:rPr>
          <w:lang w:val="en-GB" w:eastAsia="en-GB"/>
        </w:rPr>
      </w:pPr>
      <w:r w:rsidRPr="00E823CC">
        <w:rPr>
          <w:lang w:val="en-GB" w:eastAsia="en-GB"/>
        </w:rPr>
        <w:t>12285/15 ECOFIN 719 UEM 351 SOC 531 EMPL 348 COMPET 419</w:t>
      </w:r>
      <w:r>
        <w:rPr>
          <w:lang w:val="en-GB" w:eastAsia="en-GB"/>
        </w:rPr>
        <w:br/>
      </w:r>
      <w:r w:rsidRPr="00E823CC">
        <w:rPr>
          <w:lang w:val="en-GB" w:eastAsia="en-GB"/>
        </w:rPr>
        <w:t>ENV</w:t>
      </w:r>
      <w:r>
        <w:rPr>
          <w:lang w:val="en-GB" w:eastAsia="en-GB"/>
        </w:rPr>
        <w:t xml:space="preserve"> </w:t>
      </w:r>
      <w:r w:rsidRPr="00E823CC">
        <w:rPr>
          <w:lang w:val="en-GB" w:eastAsia="en-GB"/>
        </w:rPr>
        <w:t>580 EDUC 254 RECH 231 ENER 337 JAI 682</w:t>
      </w:r>
    </w:p>
    <w:p w:rsidR="008D66DC" w:rsidRPr="00716481" w:rsidRDefault="0058440A" w:rsidP="00220A4B">
      <w:pPr>
        <w:pStyle w:val="PointManual"/>
        <w:rPr>
          <w:lang w:val="fr-BE" w:eastAsia="en-GB"/>
        </w:rPr>
      </w:pPr>
      <w:r>
        <w:rPr>
          <w:lang w:val="fr-BE" w:eastAsia="en-GB"/>
        </w:rPr>
        <w:t>8.</w:t>
      </w:r>
      <w:r w:rsidR="00E5103D">
        <w:rPr>
          <w:lang w:val="fr-BE" w:eastAsia="en-GB"/>
        </w:rPr>
        <w:tab/>
      </w:r>
      <w:r w:rsidR="008D66DC" w:rsidRPr="00716481">
        <w:rPr>
          <w:lang w:val="fr-BE" w:eastAsia="en-GB"/>
        </w:rPr>
        <w:t>Pacte de stabilité et de croissance</w:t>
      </w:r>
    </w:p>
    <w:p w:rsidR="008D66DC" w:rsidRPr="00716481" w:rsidRDefault="008D66DC" w:rsidP="00085027">
      <w:pPr>
        <w:pStyle w:val="Dash1"/>
        <w:rPr>
          <w:lang w:val="fr-BE" w:eastAsia="en-GB"/>
        </w:rPr>
      </w:pPr>
      <w:r w:rsidRPr="00716481">
        <w:rPr>
          <w:lang w:val="fr-BE" w:eastAsia="en-GB"/>
        </w:rPr>
        <w:t>Position commune sur la flexibilité dans le Pacte de stabilité et de croissance</w:t>
      </w:r>
    </w:p>
    <w:p w:rsidR="008D66DC" w:rsidRPr="002D344B" w:rsidRDefault="008D66DC" w:rsidP="002D344B">
      <w:pPr>
        <w:pStyle w:val="DashEqual2"/>
        <w:rPr>
          <w:lang w:val="fr-BE" w:eastAsia="en-GB"/>
        </w:rPr>
      </w:pPr>
      <w:r w:rsidRPr="002D344B">
        <w:rPr>
          <w:lang w:val="fr-BE" w:eastAsia="en-GB"/>
        </w:rPr>
        <w:t xml:space="preserve">État </w:t>
      </w:r>
      <w:r w:rsidR="00EE0EBB">
        <w:rPr>
          <w:lang w:val="fr-BE" w:eastAsia="en-GB"/>
        </w:rPr>
        <w:t>des lieux</w:t>
      </w:r>
    </w:p>
    <w:p w:rsidR="008D66DC" w:rsidRDefault="0058440A" w:rsidP="00ED585C">
      <w:pPr>
        <w:pStyle w:val="PointManual"/>
        <w:rPr>
          <w:lang w:val="fr-BE" w:eastAsia="en-GB"/>
        </w:rPr>
      </w:pPr>
      <w:r>
        <w:rPr>
          <w:lang w:val="fr-BE" w:eastAsia="en-GB"/>
        </w:rPr>
        <w:t>9.</w:t>
      </w:r>
      <w:r w:rsidR="00E5103D">
        <w:rPr>
          <w:lang w:val="fr-BE" w:eastAsia="en-GB"/>
        </w:rPr>
        <w:tab/>
      </w:r>
      <w:r w:rsidR="008D66DC">
        <w:rPr>
          <w:lang w:val="fr-BE" w:eastAsia="en-GB"/>
        </w:rPr>
        <w:t>Préparations et suivi des réunions internationales</w:t>
      </w:r>
    </w:p>
    <w:p w:rsidR="008D66DC" w:rsidRPr="007C2E3A" w:rsidRDefault="008D66DC" w:rsidP="005F0B55">
      <w:pPr>
        <w:numPr>
          <w:ilvl w:val="0"/>
          <w:numId w:val="30"/>
        </w:numPr>
        <w:tabs>
          <w:tab w:val="clear" w:pos="567"/>
        </w:tabs>
        <w:spacing w:before="120"/>
        <w:ind w:left="1134"/>
        <w:rPr>
          <w:lang w:val="fr-BE" w:eastAsia="en-GB"/>
        </w:rPr>
      </w:pPr>
      <w:r w:rsidRPr="007C2E3A">
        <w:rPr>
          <w:lang w:val="fr-BE"/>
        </w:rPr>
        <w:t>Suivi de la réunion des ministres des finances du G20 des 4 et 5 septembre 2015 à Ankara</w:t>
      </w:r>
    </w:p>
    <w:p w:rsidR="008D66DC" w:rsidRPr="005F0B55" w:rsidRDefault="008D66DC" w:rsidP="005F0B55">
      <w:pPr>
        <w:pStyle w:val="DashEqual2"/>
        <w:rPr>
          <w:lang w:val="fr-BE" w:eastAsia="en-GB"/>
        </w:rPr>
      </w:pPr>
      <w:r w:rsidRPr="002D344B">
        <w:rPr>
          <w:lang w:val="fr-BE" w:eastAsia="en-GB"/>
        </w:rPr>
        <w:t xml:space="preserve">Informations communiquées par la présidence et par la Commission </w:t>
      </w:r>
    </w:p>
    <w:p w:rsidR="008D66DC" w:rsidRPr="00D46A82" w:rsidRDefault="008D66DC" w:rsidP="005F0B55">
      <w:pPr>
        <w:numPr>
          <w:ilvl w:val="0"/>
          <w:numId w:val="30"/>
        </w:numPr>
        <w:tabs>
          <w:tab w:val="clear" w:pos="567"/>
        </w:tabs>
        <w:spacing w:before="120"/>
        <w:ind w:left="1134"/>
        <w:rPr>
          <w:lang w:val="fr-BE" w:eastAsia="en-GB"/>
        </w:rPr>
      </w:pPr>
      <w:r w:rsidRPr="00D46A82">
        <w:rPr>
          <w:lang w:val="fr-BE" w:eastAsia="en-GB"/>
        </w:rPr>
        <w:t xml:space="preserve">Préparation de la réunion des ministres des finances du G20 </w:t>
      </w:r>
      <w:r>
        <w:rPr>
          <w:lang w:val="fr-BE" w:eastAsia="en-GB"/>
        </w:rPr>
        <w:t>du 8</w:t>
      </w:r>
      <w:r w:rsidRPr="00D46A82">
        <w:rPr>
          <w:lang w:val="fr-BE" w:eastAsia="en-GB"/>
        </w:rPr>
        <w:t xml:space="preserve"> octobre</w:t>
      </w:r>
      <w:r>
        <w:rPr>
          <w:lang w:val="fr-BE" w:eastAsia="en-GB"/>
        </w:rPr>
        <w:t xml:space="preserve"> 2015</w:t>
      </w:r>
      <w:r w:rsidRPr="00D46A82">
        <w:rPr>
          <w:lang w:val="fr-BE" w:eastAsia="en-GB"/>
        </w:rPr>
        <w:t xml:space="preserve"> à Lima </w:t>
      </w:r>
    </w:p>
    <w:p w:rsidR="008D66DC" w:rsidRPr="005F0B55" w:rsidRDefault="008D66DC" w:rsidP="005F0B55">
      <w:pPr>
        <w:pStyle w:val="DashEqual2"/>
        <w:rPr>
          <w:lang w:val="fr-BE" w:eastAsia="en-GB"/>
        </w:rPr>
      </w:pPr>
      <w:r w:rsidRPr="002D344B">
        <w:rPr>
          <w:lang w:val="fr-BE" w:eastAsia="en-GB"/>
        </w:rPr>
        <w:t xml:space="preserve">Adoption du projet de termes de références </w:t>
      </w:r>
    </w:p>
    <w:p w:rsidR="008D66DC" w:rsidRPr="00D46A82" w:rsidRDefault="008D66DC" w:rsidP="005F0B55">
      <w:pPr>
        <w:numPr>
          <w:ilvl w:val="0"/>
          <w:numId w:val="30"/>
        </w:numPr>
        <w:tabs>
          <w:tab w:val="clear" w:pos="567"/>
        </w:tabs>
        <w:spacing w:before="120"/>
        <w:ind w:left="1134"/>
        <w:rPr>
          <w:lang w:val="fr-BE" w:eastAsia="en-GB"/>
        </w:rPr>
      </w:pPr>
      <w:r w:rsidRPr="00D46A82">
        <w:rPr>
          <w:lang w:val="fr-BE" w:eastAsia="en-GB"/>
        </w:rPr>
        <w:t>Déclar</w:t>
      </w:r>
      <w:r>
        <w:rPr>
          <w:lang w:val="fr-BE" w:eastAsia="en-GB"/>
        </w:rPr>
        <w:t>ation du Président de l’ECOFIN</w:t>
      </w:r>
      <w:r w:rsidRPr="00D46A82">
        <w:rPr>
          <w:lang w:val="fr-BE" w:eastAsia="en-GB"/>
        </w:rPr>
        <w:t xml:space="preserve"> au </w:t>
      </w:r>
      <w:r>
        <w:rPr>
          <w:lang w:val="fr-BE" w:eastAsia="en-GB"/>
        </w:rPr>
        <w:t xml:space="preserve">Comité monétaire et financier international </w:t>
      </w:r>
      <w:r w:rsidRPr="00D46A82">
        <w:rPr>
          <w:lang w:val="fr-BE" w:eastAsia="en-GB"/>
        </w:rPr>
        <w:t>(IMFC) dans le cadre des réunions annuel</w:t>
      </w:r>
      <w:r w:rsidR="00E05A99">
        <w:rPr>
          <w:lang w:val="fr-BE" w:eastAsia="en-GB"/>
        </w:rPr>
        <w:t>le</w:t>
      </w:r>
      <w:r w:rsidRPr="00D46A82">
        <w:rPr>
          <w:lang w:val="fr-BE" w:eastAsia="en-GB"/>
        </w:rPr>
        <w:t>s du FMI</w:t>
      </w:r>
    </w:p>
    <w:p w:rsidR="008D66DC" w:rsidRDefault="008D66DC" w:rsidP="002D344B">
      <w:pPr>
        <w:pStyle w:val="DashEqual2"/>
        <w:rPr>
          <w:lang w:val="fr-BE" w:eastAsia="en-GB"/>
        </w:rPr>
      </w:pPr>
      <w:r>
        <w:rPr>
          <w:lang w:val="fr-BE" w:eastAsia="en-GB"/>
        </w:rPr>
        <w:t xml:space="preserve">Adoption du projet de déclaration </w:t>
      </w:r>
    </w:p>
    <w:p w:rsidR="008D66DC" w:rsidRPr="00716481" w:rsidRDefault="0058440A" w:rsidP="00220A4B">
      <w:pPr>
        <w:pStyle w:val="PointManual"/>
        <w:rPr>
          <w:lang w:val="fr-BE" w:eastAsia="en-GB"/>
        </w:rPr>
      </w:pPr>
      <w:r>
        <w:rPr>
          <w:lang w:val="fr-BE" w:eastAsia="en-GB"/>
        </w:rPr>
        <w:t>10.</w:t>
      </w:r>
      <w:r w:rsidR="00220A4B">
        <w:rPr>
          <w:lang w:val="fr-BE" w:eastAsia="en-GB"/>
        </w:rPr>
        <w:tab/>
      </w:r>
      <w:r w:rsidR="008D66DC" w:rsidRPr="00716481">
        <w:rPr>
          <w:lang w:val="fr-BE" w:eastAsia="en-GB"/>
        </w:rPr>
        <w:t>Divers</w:t>
      </w:r>
    </w:p>
    <w:p w:rsidR="00E5103D" w:rsidRPr="00D57555" w:rsidRDefault="00E5103D" w:rsidP="00E5103D">
      <w:pPr>
        <w:pStyle w:val="PointManual"/>
        <w:spacing w:before="480"/>
        <w:rPr>
          <w:lang w:val="fr-BE"/>
        </w:rPr>
      </w:pPr>
    </w:p>
    <w:p w:rsidR="00E5103D" w:rsidRPr="00D57555" w:rsidRDefault="00E5103D" w:rsidP="00E5103D">
      <w:pPr>
        <w:pStyle w:val="PointManual"/>
        <w:spacing w:before="480"/>
        <w:rPr>
          <w:lang w:val="fr-BE"/>
        </w:rPr>
      </w:pPr>
      <w:r w:rsidRPr="00D57555">
        <w:rPr>
          <w:lang w:val="fr-BE"/>
        </w:rPr>
        <w:t>____________________</w:t>
      </w:r>
    </w:p>
    <w:p w:rsidR="00E5103D" w:rsidRPr="00D57555" w:rsidRDefault="00E5103D" w:rsidP="004A75A9">
      <w:pPr>
        <w:pStyle w:val="PointManual"/>
        <w:spacing w:before="120"/>
        <w:rPr>
          <w:lang w:val="fr-BE"/>
        </w:rPr>
      </w:pPr>
      <w:r w:rsidRPr="00D57555">
        <w:rPr>
          <w:lang w:val="fr-BE"/>
        </w:rPr>
        <w:t>(*) Point sur lequel un vote peut être demandé</w:t>
      </w:r>
    </w:p>
    <w:p w:rsidR="00297F1D" w:rsidRPr="00085027" w:rsidRDefault="00297F1D" w:rsidP="00297F1D">
      <w:pPr>
        <w:spacing w:before="360"/>
        <w:jc w:val="center"/>
        <w:rPr>
          <w:snapToGrid w:val="0"/>
          <w:lang w:val="pt-PT"/>
        </w:rPr>
      </w:pPr>
      <w:r w:rsidRPr="00085027">
        <w:rPr>
          <w:snapToGrid w:val="0"/>
          <w:lang w:val="pt-PT"/>
        </w:rPr>
        <w:t>o</w:t>
      </w:r>
    </w:p>
    <w:p w:rsidR="00297F1D" w:rsidRPr="00085027" w:rsidRDefault="00297F1D" w:rsidP="00297F1D">
      <w:pPr>
        <w:spacing w:before="120"/>
        <w:jc w:val="center"/>
        <w:rPr>
          <w:snapToGrid w:val="0"/>
          <w:lang w:val="pt-PT"/>
        </w:rPr>
      </w:pPr>
      <w:r w:rsidRPr="00085027">
        <w:rPr>
          <w:snapToGrid w:val="0"/>
          <w:lang w:val="pt-PT"/>
        </w:rPr>
        <w:t>o</w:t>
      </w:r>
      <w:r w:rsidRPr="00085027">
        <w:rPr>
          <w:snapToGrid w:val="0"/>
          <w:lang w:val="pt-PT"/>
        </w:rPr>
        <w:tab/>
      </w:r>
      <w:proofErr w:type="spellStart"/>
      <w:r w:rsidRPr="00085027">
        <w:rPr>
          <w:snapToGrid w:val="0"/>
          <w:lang w:val="pt-PT"/>
        </w:rPr>
        <w:t>o</w:t>
      </w:r>
      <w:proofErr w:type="spellEnd"/>
    </w:p>
    <w:p w:rsidR="00660807" w:rsidRPr="00085027" w:rsidRDefault="00660807" w:rsidP="00660807">
      <w:pPr>
        <w:pStyle w:val="NormalCentered"/>
        <w:rPr>
          <w:lang w:val="pt-PT"/>
        </w:rPr>
      </w:pPr>
      <w:r w:rsidRPr="00085027">
        <w:rPr>
          <w:lang w:val="pt-PT"/>
        </w:rPr>
        <w:br w:type="page"/>
      </w:r>
    </w:p>
    <w:p w:rsidR="008D66DC" w:rsidRPr="007A2222" w:rsidRDefault="008D66DC" w:rsidP="008D66DC">
      <w:pPr>
        <w:rPr>
          <w:b/>
          <w:bCs/>
          <w:u w:val="single"/>
          <w:lang w:val="pt-PT"/>
        </w:rPr>
      </w:pPr>
      <w:r w:rsidRPr="007A2222">
        <w:rPr>
          <w:b/>
          <w:bCs/>
          <w:u w:val="single"/>
          <w:lang w:val="pt-PT"/>
        </w:rPr>
        <w:t>p.m.</w:t>
      </w:r>
    </w:p>
    <w:p w:rsidR="008D66DC" w:rsidRPr="007A2222" w:rsidRDefault="008D66DC" w:rsidP="008D66DC">
      <w:pPr>
        <w:rPr>
          <w:b/>
          <w:bCs/>
          <w:i/>
          <w:iCs/>
          <w:u w:val="single"/>
          <w:lang w:val="pt-PT"/>
        </w:rPr>
      </w:pPr>
    </w:p>
    <w:p w:rsidR="008D66DC" w:rsidRPr="007A2222" w:rsidRDefault="008D66DC" w:rsidP="008D66DC">
      <w:pPr>
        <w:rPr>
          <w:b/>
          <w:bCs/>
          <w:u w:val="single"/>
          <w:lang w:val="pt-PT"/>
        </w:rPr>
      </w:pPr>
      <w:proofErr w:type="spellStart"/>
      <w:r w:rsidRPr="007A2222">
        <w:rPr>
          <w:b/>
          <w:bCs/>
          <w:u w:val="single"/>
          <w:lang w:val="pt-PT"/>
        </w:rPr>
        <w:t>Lundi</w:t>
      </w:r>
      <w:proofErr w:type="spellEnd"/>
      <w:r w:rsidRPr="007A2222">
        <w:rPr>
          <w:b/>
          <w:bCs/>
          <w:u w:val="single"/>
          <w:lang w:val="pt-PT"/>
        </w:rPr>
        <w:t xml:space="preserve"> 5 </w:t>
      </w:r>
      <w:proofErr w:type="spellStart"/>
      <w:r w:rsidRPr="007A2222">
        <w:rPr>
          <w:b/>
          <w:bCs/>
          <w:u w:val="single"/>
          <w:lang w:val="pt-PT"/>
        </w:rPr>
        <w:t>octobre</w:t>
      </w:r>
      <w:proofErr w:type="spellEnd"/>
      <w:r w:rsidRPr="007A2222">
        <w:rPr>
          <w:b/>
          <w:bCs/>
          <w:u w:val="single"/>
          <w:lang w:val="pt-PT"/>
        </w:rPr>
        <w:t xml:space="preserve"> 2015</w:t>
      </w:r>
    </w:p>
    <w:p w:rsidR="008D66DC" w:rsidRPr="007A2222" w:rsidRDefault="008D66DC" w:rsidP="008D66DC">
      <w:pPr>
        <w:rPr>
          <w:u w:val="single"/>
          <w:lang w:val="pt-PT"/>
        </w:rPr>
      </w:pPr>
    </w:p>
    <w:p w:rsidR="008D66DC" w:rsidRPr="00716481" w:rsidRDefault="008D66DC" w:rsidP="008D66DC">
      <w:pPr>
        <w:rPr>
          <w:lang w:val="fr-BE"/>
        </w:rPr>
      </w:pPr>
      <w:r w:rsidRPr="00647588">
        <w:rPr>
          <w:b/>
          <w:bCs/>
          <w:lang w:val="fr-BE"/>
        </w:rPr>
        <w:t>15h00</w:t>
      </w:r>
      <w:r w:rsidRPr="00716481">
        <w:rPr>
          <w:lang w:val="fr-BE"/>
        </w:rPr>
        <w:tab/>
      </w:r>
      <w:proofErr w:type="spellStart"/>
      <w:r w:rsidRPr="00716481">
        <w:rPr>
          <w:lang w:val="fr-BE"/>
        </w:rPr>
        <w:t>Eurogroupe</w:t>
      </w:r>
      <w:proofErr w:type="spellEnd"/>
    </w:p>
    <w:p w:rsidR="008D66DC" w:rsidRPr="00716481" w:rsidRDefault="008D66DC" w:rsidP="008D66DC">
      <w:pPr>
        <w:rPr>
          <w:lang w:val="fr-BE"/>
        </w:rPr>
      </w:pPr>
    </w:p>
    <w:p w:rsidR="008D66DC" w:rsidRPr="00F55727" w:rsidRDefault="008D66DC" w:rsidP="008D66DC">
      <w:pPr>
        <w:rPr>
          <w:lang w:val="fr-BE"/>
        </w:rPr>
      </w:pPr>
      <w:r w:rsidRPr="00647588">
        <w:rPr>
          <w:b/>
          <w:bCs/>
          <w:lang w:val="fr-BE"/>
        </w:rPr>
        <w:t>19h00</w:t>
      </w:r>
      <w:r w:rsidRPr="00F55727">
        <w:rPr>
          <w:lang w:val="fr-BE"/>
        </w:rPr>
        <w:tab/>
        <w:t xml:space="preserve">Conseil d'administration </w:t>
      </w:r>
      <w:r>
        <w:rPr>
          <w:lang w:val="fr-BE"/>
        </w:rPr>
        <w:t>des gouverneurs du MES</w:t>
      </w:r>
      <w:r w:rsidRPr="00F55727">
        <w:rPr>
          <w:lang w:val="fr-BE"/>
        </w:rPr>
        <w:t xml:space="preserve"> (ESM)</w:t>
      </w:r>
    </w:p>
    <w:p w:rsidR="008D66DC" w:rsidRDefault="008D66DC" w:rsidP="008D66DC">
      <w:pPr>
        <w:rPr>
          <w:b/>
          <w:bCs/>
          <w:u w:val="single"/>
          <w:lang w:val="fr-BE"/>
        </w:rPr>
      </w:pPr>
    </w:p>
    <w:p w:rsidR="008D66DC" w:rsidRPr="00716481" w:rsidRDefault="008D66DC" w:rsidP="008D66DC">
      <w:pPr>
        <w:rPr>
          <w:b/>
          <w:bCs/>
          <w:u w:val="single"/>
          <w:lang w:val="fr-BE"/>
        </w:rPr>
      </w:pPr>
      <w:r w:rsidRPr="00716481">
        <w:rPr>
          <w:b/>
          <w:bCs/>
          <w:u w:val="single"/>
          <w:lang w:val="fr-BE"/>
        </w:rPr>
        <w:t>Mardi 6 octobre 2015</w:t>
      </w:r>
    </w:p>
    <w:p w:rsidR="008D66DC" w:rsidRPr="00716481" w:rsidRDefault="008D66DC" w:rsidP="008D66DC">
      <w:pPr>
        <w:rPr>
          <w:u w:val="single"/>
          <w:lang w:val="fr-BE"/>
        </w:rPr>
      </w:pPr>
    </w:p>
    <w:p w:rsidR="008D66DC" w:rsidRDefault="008D66DC" w:rsidP="008D66DC">
      <w:pPr>
        <w:rPr>
          <w:lang w:val="fr-BE"/>
        </w:rPr>
      </w:pPr>
      <w:r w:rsidRPr="00647588">
        <w:rPr>
          <w:b/>
          <w:bCs/>
          <w:lang w:val="fr-BE"/>
        </w:rPr>
        <w:t>8h15</w:t>
      </w:r>
      <w:r w:rsidRPr="00647588">
        <w:rPr>
          <w:b/>
          <w:bCs/>
          <w:lang w:val="fr-BE"/>
        </w:rPr>
        <w:tab/>
      </w:r>
      <w:r w:rsidRPr="00F55727">
        <w:rPr>
          <w:lang w:val="fr-BE"/>
        </w:rPr>
        <w:tab/>
        <w:t xml:space="preserve">Conseil d'administration </w:t>
      </w:r>
      <w:r>
        <w:rPr>
          <w:lang w:val="fr-BE"/>
        </w:rPr>
        <w:t>des directeurs du MES</w:t>
      </w:r>
      <w:r w:rsidRPr="00F55727">
        <w:rPr>
          <w:lang w:val="fr-BE"/>
        </w:rPr>
        <w:t xml:space="preserve"> (ESM)</w:t>
      </w:r>
    </w:p>
    <w:p w:rsidR="008D66DC" w:rsidRPr="00F55727" w:rsidRDefault="008D66DC" w:rsidP="008D66DC">
      <w:pPr>
        <w:rPr>
          <w:lang w:val="fr-BE"/>
        </w:rPr>
      </w:pPr>
    </w:p>
    <w:p w:rsidR="008D66DC" w:rsidRPr="00716481" w:rsidRDefault="008D66DC" w:rsidP="008D66DC">
      <w:pPr>
        <w:rPr>
          <w:lang w:val="fr-BE"/>
        </w:rPr>
      </w:pPr>
      <w:r w:rsidRPr="00647588">
        <w:rPr>
          <w:b/>
          <w:bCs/>
          <w:lang w:val="fr-BE"/>
        </w:rPr>
        <w:t>9h00</w:t>
      </w:r>
      <w:r w:rsidRPr="00716481">
        <w:rPr>
          <w:lang w:val="fr-BE"/>
        </w:rPr>
        <w:t xml:space="preserve"> </w:t>
      </w:r>
      <w:r w:rsidRPr="00716481">
        <w:rPr>
          <w:lang w:val="fr-BE"/>
        </w:rPr>
        <w:tab/>
      </w:r>
      <w:r w:rsidRPr="00716481">
        <w:rPr>
          <w:lang w:val="fr-BE"/>
        </w:rPr>
        <w:tab/>
        <w:t xml:space="preserve">Petit-déjeuner ECOFIN </w:t>
      </w:r>
    </w:p>
    <w:p w:rsidR="008D66DC" w:rsidRPr="00716481" w:rsidRDefault="008D66DC" w:rsidP="008D66DC">
      <w:pPr>
        <w:rPr>
          <w:lang w:val="fr-BE"/>
        </w:rPr>
      </w:pPr>
    </w:p>
    <w:p w:rsidR="00601803" w:rsidRPr="008D66DC" w:rsidRDefault="008D66DC" w:rsidP="001A677B">
      <w:pPr>
        <w:rPr>
          <w:lang w:val="fr-BE"/>
        </w:rPr>
      </w:pPr>
      <w:r w:rsidRPr="00647588">
        <w:rPr>
          <w:b/>
          <w:bCs/>
          <w:lang w:val="fr-BE"/>
        </w:rPr>
        <w:t>10h00</w:t>
      </w:r>
      <w:r w:rsidRPr="00716481">
        <w:rPr>
          <w:lang w:val="fr-BE"/>
        </w:rPr>
        <w:tab/>
        <w:t>Conseil (ECOFIN)</w:t>
      </w:r>
    </w:p>
    <w:p w:rsidR="00601803" w:rsidRDefault="00601803" w:rsidP="00601803">
      <w:pPr>
        <w:pStyle w:val="FinalLine"/>
      </w:pPr>
    </w:p>
    <w:sectPr w:rsidR="00601803" w:rsidSect="003C74AC">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3C74AC" w:rsidRDefault="003C74AC" w:rsidP="003C7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C74AC" w:rsidRPr="00D94637" w:rsidTr="003C74AC">
      <w:trPr>
        <w:jc w:val="center"/>
      </w:trPr>
      <w:tc>
        <w:tcPr>
          <w:tcW w:w="5000" w:type="pct"/>
          <w:gridSpan w:val="7"/>
          <w:shd w:val="clear" w:color="auto" w:fill="auto"/>
          <w:tcMar>
            <w:top w:w="57" w:type="dxa"/>
          </w:tcMar>
        </w:tcPr>
        <w:p w:rsidR="003C74AC" w:rsidRPr="00D94637" w:rsidRDefault="003C74AC" w:rsidP="00D94637">
          <w:pPr>
            <w:pStyle w:val="FooterText"/>
            <w:pBdr>
              <w:top w:val="single" w:sz="4" w:space="1" w:color="auto"/>
            </w:pBdr>
            <w:spacing w:before="200"/>
            <w:rPr>
              <w:sz w:val="2"/>
              <w:szCs w:val="2"/>
            </w:rPr>
          </w:pPr>
          <w:bookmarkStart w:id="2" w:name="FOOTER_STANDARD"/>
        </w:p>
      </w:tc>
    </w:tr>
    <w:tr w:rsidR="003C74AC" w:rsidRPr="00B310DC" w:rsidTr="003C74AC">
      <w:trPr>
        <w:jc w:val="center"/>
      </w:trPr>
      <w:tc>
        <w:tcPr>
          <w:tcW w:w="2500" w:type="pct"/>
          <w:gridSpan w:val="2"/>
          <w:shd w:val="clear" w:color="auto" w:fill="auto"/>
          <w:tcMar>
            <w:top w:w="0" w:type="dxa"/>
          </w:tcMar>
        </w:tcPr>
        <w:p w:rsidR="003C74AC" w:rsidRPr="00AD7BF2" w:rsidRDefault="003C74AC" w:rsidP="004F54B2">
          <w:pPr>
            <w:pStyle w:val="FooterText"/>
          </w:pPr>
          <w:r>
            <w:t>12533/15</w:t>
          </w:r>
          <w:r w:rsidRPr="002511D8">
            <w:t xml:space="preserve"> </w:t>
          </w:r>
        </w:p>
      </w:tc>
      <w:tc>
        <w:tcPr>
          <w:tcW w:w="625" w:type="pct"/>
          <w:shd w:val="clear" w:color="auto" w:fill="auto"/>
          <w:tcMar>
            <w:top w:w="0" w:type="dxa"/>
          </w:tcMar>
        </w:tcPr>
        <w:p w:rsidR="003C74AC" w:rsidRPr="00AD7BF2" w:rsidRDefault="003C74AC" w:rsidP="00D94637">
          <w:pPr>
            <w:pStyle w:val="FooterText"/>
            <w:jc w:val="center"/>
          </w:pPr>
        </w:p>
      </w:tc>
      <w:tc>
        <w:tcPr>
          <w:tcW w:w="1287" w:type="pct"/>
          <w:gridSpan w:val="3"/>
          <w:shd w:val="clear" w:color="auto" w:fill="auto"/>
          <w:tcMar>
            <w:top w:w="0" w:type="dxa"/>
          </w:tcMar>
        </w:tcPr>
        <w:p w:rsidR="003C74AC" w:rsidRPr="002511D8" w:rsidRDefault="003C74AC" w:rsidP="00D94637">
          <w:pPr>
            <w:pStyle w:val="FooterText"/>
            <w:jc w:val="center"/>
          </w:pPr>
          <w:proofErr w:type="spellStart"/>
          <w:r>
            <w:t>tv</w:t>
          </w:r>
          <w:proofErr w:type="spellEnd"/>
        </w:p>
      </w:tc>
      <w:tc>
        <w:tcPr>
          <w:tcW w:w="588" w:type="pct"/>
          <w:shd w:val="clear" w:color="auto" w:fill="auto"/>
          <w:tcMar>
            <w:top w:w="0" w:type="dxa"/>
          </w:tcMar>
        </w:tcPr>
        <w:p w:rsidR="003C74AC" w:rsidRPr="00B310DC" w:rsidRDefault="003C74AC"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3C74AC" w:rsidRPr="00D94637" w:rsidTr="003C74AC">
      <w:trPr>
        <w:jc w:val="center"/>
      </w:trPr>
      <w:tc>
        <w:tcPr>
          <w:tcW w:w="1774" w:type="pct"/>
          <w:shd w:val="clear" w:color="auto" w:fill="auto"/>
        </w:tcPr>
        <w:p w:rsidR="003C74AC" w:rsidRPr="00AD7BF2" w:rsidRDefault="003C74AC" w:rsidP="00D94637">
          <w:pPr>
            <w:pStyle w:val="FooterText"/>
            <w:spacing w:before="40"/>
          </w:pPr>
        </w:p>
      </w:tc>
      <w:tc>
        <w:tcPr>
          <w:tcW w:w="1455" w:type="pct"/>
          <w:gridSpan w:val="3"/>
          <w:shd w:val="clear" w:color="auto" w:fill="auto"/>
        </w:tcPr>
        <w:p w:rsidR="003C74AC" w:rsidRPr="00AD7BF2" w:rsidRDefault="003C74AC" w:rsidP="00D204D6">
          <w:pPr>
            <w:pStyle w:val="FooterText"/>
            <w:spacing w:before="40"/>
            <w:jc w:val="center"/>
          </w:pPr>
          <w:r>
            <w:t>DPG</w:t>
          </w:r>
        </w:p>
      </w:tc>
      <w:tc>
        <w:tcPr>
          <w:tcW w:w="1147" w:type="pct"/>
          <w:shd w:val="clear" w:color="auto" w:fill="auto"/>
        </w:tcPr>
        <w:p w:rsidR="003C74AC" w:rsidRPr="00D94637" w:rsidRDefault="003C74AC" w:rsidP="00D94637">
          <w:pPr>
            <w:pStyle w:val="FooterText"/>
            <w:jc w:val="right"/>
            <w:rPr>
              <w:b/>
              <w:position w:val="-4"/>
              <w:sz w:val="36"/>
            </w:rPr>
          </w:pPr>
        </w:p>
      </w:tc>
      <w:tc>
        <w:tcPr>
          <w:tcW w:w="625" w:type="pct"/>
          <w:gridSpan w:val="2"/>
          <w:shd w:val="clear" w:color="auto" w:fill="auto"/>
        </w:tcPr>
        <w:p w:rsidR="003C74AC" w:rsidRPr="00D94637" w:rsidRDefault="003C74AC" w:rsidP="00D94637">
          <w:pPr>
            <w:pStyle w:val="FooterText"/>
            <w:jc w:val="right"/>
            <w:rPr>
              <w:sz w:val="16"/>
            </w:rPr>
          </w:pPr>
          <w:r>
            <w:rPr>
              <w:b/>
              <w:position w:val="-4"/>
              <w:sz w:val="36"/>
            </w:rPr>
            <w:t>FR</w:t>
          </w:r>
        </w:p>
      </w:tc>
    </w:tr>
    <w:bookmarkEnd w:id="2"/>
  </w:tbl>
  <w:p w:rsidR="00601803" w:rsidRPr="003C74AC" w:rsidRDefault="00601803" w:rsidP="003C74A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C74AC" w:rsidRPr="00D94637" w:rsidTr="003C74AC">
      <w:trPr>
        <w:jc w:val="center"/>
      </w:trPr>
      <w:tc>
        <w:tcPr>
          <w:tcW w:w="5000" w:type="pct"/>
          <w:gridSpan w:val="7"/>
          <w:shd w:val="clear" w:color="auto" w:fill="auto"/>
          <w:tcMar>
            <w:top w:w="57" w:type="dxa"/>
          </w:tcMar>
        </w:tcPr>
        <w:p w:rsidR="003C74AC" w:rsidRPr="00D94637" w:rsidRDefault="003C74AC" w:rsidP="00D94637">
          <w:pPr>
            <w:pStyle w:val="FooterText"/>
            <w:pBdr>
              <w:top w:val="single" w:sz="4" w:space="1" w:color="auto"/>
            </w:pBdr>
            <w:spacing w:before="200"/>
            <w:rPr>
              <w:sz w:val="2"/>
              <w:szCs w:val="2"/>
            </w:rPr>
          </w:pPr>
        </w:p>
      </w:tc>
    </w:tr>
    <w:tr w:rsidR="003C74AC" w:rsidRPr="00B310DC" w:rsidTr="003C74AC">
      <w:trPr>
        <w:jc w:val="center"/>
      </w:trPr>
      <w:tc>
        <w:tcPr>
          <w:tcW w:w="2500" w:type="pct"/>
          <w:gridSpan w:val="2"/>
          <w:shd w:val="clear" w:color="auto" w:fill="auto"/>
          <w:tcMar>
            <w:top w:w="0" w:type="dxa"/>
          </w:tcMar>
        </w:tcPr>
        <w:p w:rsidR="003C74AC" w:rsidRPr="00AD7BF2" w:rsidRDefault="003C74AC" w:rsidP="004F54B2">
          <w:pPr>
            <w:pStyle w:val="FooterText"/>
          </w:pPr>
          <w:r>
            <w:t>12533/15</w:t>
          </w:r>
          <w:r w:rsidRPr="002511D8">
            <w:t xml:space="preserve"> </w:t>
          </w:r>
        </w:p>
      </w:tc>
      <w:tc>
        <w:tcPr>
          <w:tcW w:w="625" w:type="pct"/>
          <w:shd w:val="clear" w:color="auto" w:fill="auto"/>
          <w:tcMar>
            <w:top w:w="0" w:type="dxa"/>
          </w:tcMar>
        </w:tcPr>
        <w:p w:rsidR="003C74AC" w:rsidRPr="00AD7BF2" w:rsidRDefault="003C74AC" w:rsidP="00D94637">
          <w:pPr>
            <w:pStyle w:val="FooterText"/>
            <w:jc w:val="center"/>
          </w:pPr>
        </w:p>
      </w:tc>
      <w:tc>
        <w:tcPr>
          <w:tcW w:w="1287" w:type="pct"/>
          <w:gridSpan w:val="3"/>
          <w:shd w:val="clear" w:color="auto" w:fill="auto"/>
          <w:tcMar>
            <w:top w:w="0" w:type="dxa"/>
          </w:tcMar>
        </w:tcPr>
        <w:p w:rsidR="003C74AC" w:rsidRPr="002511D8" w:rsidRDefault="003C74AC" w:rsidP="00D94637">
          <w:pPr>
            <w:pStyle w:val="FooterText"/>
            <w:jc w:val="center"/>
          </w:pPr>
          <w:proofErr w:type="spellStart"/>
          <w:r>
            <w:t>tv</w:t>
          </w:r>
          <w:proofErr w:type="spellEnd"/>
        </w:p>
      </w:tc>
      <w:tc>
        <w:tcPr>
          <w:tcW w:w="588" w:type="pct"/>
          <w:shd w:val="clear" w:color="auto" w:fill="auto"/>
          <w:tcMar>
            <w:top w:w="0" w:type="dxa"/>
          </w:tcMar>
        </w:tcPr>
        <w:p w:rsidR="003C74AC" w:rsidRPr="00B310DC" w:rsidRDefault="003C74AC"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C74AC" w:rsidRPr="00D94637" w:rsidTr="003C74AC">
      <w:trPr>
        <w:jc w:val="center"/>
      </w:trPr>
      <w:tc>
        <w:tcPr>
          <w:tcW w:w="1774" w:type="pct"/>
          <w:shd w:val="clear" w:color="auto" w:fill="auto"/>
        </w:tcPr>
        <w:p w:rsidR="003C74AC" w:rsidRPr="00AD7BF2" w:rsidRDefault="003C74AC" w:rsidP="00D94637">
          <w:pPr>
            <w:pStyle w:val="FooterText"/>
            <w:spacing w:before="40"/>
          </w:pPr>
        </w:p>
      </w:tc>
      <w:tc>
        <w:tcPr>
          <w:tcW w:w="1455" w:type="pct"/>
          <w:gridSpan w:val="3"/>
          <w:shd w:val="clear" w:color="auto" w:fill="auto"/>
        </w:tcPr>
        <w:p w:rsidR="003C74AC" w:rsidRPr="00AD7BF2" w:rsidRDefault="003C74AC" w:rsidP="00D204D6">
          <w:pPr>
            <w:pStyle w:val="FooterText"/>
            <w:spacing w:before="40"/>
            <w:jc w:val="center"/>
          </w:pPr>
          <w:r>
            <w:t>DPG</w:t>
          </w:r>
        </w:p>
      </w:tc>
      <w:tc>
        <w:tcPr>
          <w:tcW w:w="1147" w:type="pct"/>
          <w:shd w:val="clear" w:color="auto" w:fill="auto"/>
        </w:tcPr>
        <w:p w:rsidR="003C74AC" w:rsidRPr="00D94637" w:rsidRDefault="003C74AC" w:rsidP="00D94637">
          <w:pPr>
            <w:pStyle w:val="FooterText"/>
            <w:jc w:val="right"/>
            <w:rPr>
              <w:b/>
              <w:position w:val="-4"/>
              <w:sz w:val="36"/>
            </w:rPr>
          </w:pPr>
        </w:p>
      </w:tc>
      <w:tc>
        <w:tcPr>
          <w:tcW w:w="625" w:type="pct"/>
          <w:gridSpan w:val="2"/>
          <w:shd w:val="clear" w:color="auto" w:fill="auto"/>
        </w:tcPr>
        <w:p w:rsidR="003C74AC" w:rsidRPr="00D94637" w:rsidRDefault="003C74AC" w:rsidP="00D94637">
          <w:pPr>
            <w:pStyle w:val="FooterText"/>
            <w:jc w:val="right"/>
            <w:rPr>
              <w:sz w:val="16"/>
            </w:rPr>
          </w:pPr>
          <w:r>
            <w:rPr>
              <w:b/>
              <w:position w:val="-4"/>
              <w:sz w:val="36"/>
            </w:rPr>
            <w:t>FR</w:t>
          </w:r>
        </w:p>
      </w:tc>
    </w:tr>
  </w:tbl>
  <w:p w:rsidR="00601803" w:rsidRPr="003C74AC" w:rsidRDefault="00601803" w:rsidP="003C74A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3C74AC" w:rsidRDefault="003C74AC" w:rsidP="003C7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3C74AC" w:rsidRDefault="003C74AC" w:rsidP="003C74A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3C74AC" w:rsidRDefault="003C74AC" w:rsidP="003C74A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A0004"/>
    <w:lvl w:ilvl="0">
      <w:start w:val="1"/>
      <w:numFmt w:val="decimal"/>
      <w:lvlText w:val="%1."/>
      <w:lvlJc w:val="left"/>
      <w:pPr>
        <w:tabs>
          <w:tab w:val="num" w:pos="1492"/>
        </w:tabs>
        <w:ind w:left="1492" w:hanging="360"/>
      </w:pPr>
    </w:lvl>
  </w:abstractNum>
  <w:abstractNum w:abstractNumId="1">
    <w:nsid w:val="FFFFFF7D"/>
    <w:multiLevelType w:val="singleLevel"/>
    <w:tmpl w:val="54744CD6"/>
    <w:lvl w:ilvl="0">
      <w:start w:val="1"/>
      <w:numFmt w:val="decimal"/>
      <w:lvlText w:val="%1."/>
      <w:lvlJc w:val="left"/>
      <w:pPr>
        <w:tabs>
          <w:tab w:val="num" w:pos="1209"/>
        </w:tabs>
        <w:ind w:left="1209" w:hanging="360"/>
      </w:pPr>
    </w:lvl>
  </w:abstractNum>
  <w:abstractNum w:abstractNumId="2">
    <w:nsid w:val="FFFFFF7E"/>
    <w:multiLevelType w:val="singleLevel"/>
    <w:tmpl w:val="1452DF18"/>
    <w:lvl w:ilvl="0">
      <w:start w:val="1"/>
      <w:numFmt w:val="decimal"/>
      <w:lvlText w:val="%1."/>
      <w:lvlJc w:val="left"/>
      <w:pPr>
        <w:tabs>
          <w:tab w:val="num" w:pos="926"/>
        </w:tabs>
        <w:ind w:left="926" w:hanging="360"/>
      </w:pPr>
    </w:lvl>
  </w:abstractNum>
  <w:abstractNum w:abstractNumId="3">
    <w:nsid w:val="FFFFFF7F"/>
    <w:multiLevelType w:val="singleLevel"/>
    <w:tmpl w:val="5C9A173E"/>
    <w:lvl w:ilvl="0">
      <w:start w:val="1"/>
      <w:numFmt w:val="decimal"/>
      <w:lvlText w:val="%1."/>
      <w:lvlJc w:val="left"/>
      <w:pPr>
        <w:tabs>
          <w:tab w:val="num" w:pos="643"/>
        </w:tabs>
        <w:ind w:left="643" w:hanging="360"/>
      </w:pPr>
    </w:lvl>
  </w:abstractNum>
  <w:abstractNum w:abstractNumId="4">
    <w:nsid w:val="FFFFFF80"/>
    <w:multiLevelType w:val="singleLevel"/>
    <w:tmpl w:val="1E1442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74D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4E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4E4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812BA"/>
    <w:lvl w:ilvl="0">
      <w:start w:val="1"/>
      <w:numFmt w:val="decimal"/>
      <w:lvlText w:val="%1."/>
      <w:lvlJc w:val="left"/>
      <w:pPr>
        <w:tabs>
          <w:tab w:val="num" w:pos="360"/>
        </w:tabs>
        <w:ind w:left="360" w:hanging="360"/>
      </w:pPr>
    </w:lvl>
  </w:abstractNum>
  <w:abstractNum w:abstractNumId="9">
    <w:nsid w:val="FFFFFF89"/>
    <w:multiLevelType w:val="singleLevel"/>
    <w:tmpl w:val="3FC4AC9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6EB14BF3"/>
    <w:multiLevelType w:val="hybridMultilevel"/>
    <w:tmpl w:val="AD16DAE4"/>
    <w:lvl w:ilvl="0" w:tplc="CE90EE4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3">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2"/>
  </w:num>
  <w:num w:numId="3">
    <w:abstractNumId w:val="17"/>
  </w:num>
  <w:num w:numId="4">
    <w:abstractNumId w:val="26"/>
  </w:num>
  <w:num w:numId="5">
    <w:abstractNumId w:val="14"/>
  </w:num>
  <w:num w:numId="6">
    <w:abstractNumId w:val="33"/>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1"/>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42eb330c-8753-40ab-8469-2c14cc44d858&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2&lt;/text&gt;_x000d__x000a_  &lt;/metadata&gt;_x000d__x000a_  &lt;metadata key=&quot;md_Prefix&quot;&gt;_x000d__x000a_    &lt;text&gt;&lt;/text&gt;_x000d__x000a_  &lt;/metadata&gt;_x000d__x000a_  &lt;metadata key=&quot;md_DocumentNumber&quot;&gt;_x000d__x000a_    &lt;text&gt;1253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0&lt;/text&gt;_x000d__x000a_      &lt;text&gt;ECOFIN 739&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t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5-10-06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5fcb2cf0-dd9b-4152-949f-0ef4e137fbd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1&lt;/text&gt;_x000d__x000a_  &lt;/metadata&gt;_x000d__x000a_  &lt;metadata key=&quot;md_Prefix&quot;&gt;_x000d__x000a_    &lt;text&gt;CM&lt;/text&gt;_x000d__x000a_  &lt;/metadata&gt;_x000d__x000a_  &lt;metadata key=&quot;md_DocumentNumber&quot;&gt;_x000d__x000a_    &lt;text&gt;3846&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0&lt;/text&gt;_x000d__x000a_      &lt;text&gt;ECOFIN 739&lt;/text&gt;_x000d__x000a_    &lt;/textlist&gt;_x000d__x000a_  &lt;/metadata&gt;_x000d__x000a_  &lt;metadata key=&quot;md_Contact&quot;&gt;_x000d__x000a_    &lt;text&gt;Mr Hans GILBERS_x000d__x000a_hans.gilbers@consil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601803"/>
    <w:rsid w:val="00010C1D"/>
    <w:rsid w:val="00051E92"/>
    <w:rsid w:val="00085027"/>
    <w:rsid w:val="0009656C"/>
    <w:rsid w:val="00165755"/>
    <w:rsid w:val="00182F2F"/>
    <w:rsid w:val="001A677B"/>
    <w:rsid w:val="001C1958"/>
    <w:rsid w:val="001E6F54"/>
    <w:rsid w:val="00213F1F"/>
    <w:rsid w:val="00220A4B"/>
    <w:rsid w:val="00247F36"/>
    <w:rsid w:val="00297F1D"/>
    <w:rsid w:val="002A2AE8"/>
    <w:rsid w:val="002D344B"/>
    <w:rsid w:val="003731F4"/>
    <w:rsid w:val="003C6E8B"/>
    <w:rsid w:val="003C74AC"/>
    <w:rsid w:val="004A75A9"/>
    <w:rsid w:val="005157F5"/>
    <w:rsid w:val="00537968"/>
    <w:rsid w:val="0058440A"/>
    <w:rsid w:val="005F0B55"/>
    <w:rsid w:val="00601803"/>
    <w:rsid w:val="0063379B"/>
    <w:rsid w:val="00647588"/>
    <w:rsid w:val="00654872"/>
    <w:rsid w:val="00660807"/>
    <w:rsid w:val="00665BBE"/>
    <w:rsid w:val="00697EAD"/>
    <w:rsid w:val="006A38C5"/>
    <w:rsid w:val="006C1AD4"/>
    <w:rsid w:val="006D6DE2"/>
    <w:rsid w:val="006E1AC0"/>
    <w:rsid w:val="006E33E2"/>
    <w:rsid w:val="006F4741"/>
    <w:rsid w:val="00735048"/>
    <w:rsid w:val="007477FC"/>
    <w:rsid w:val="0075756A"/>
    <w:rsid w:val="007A2222"/>
    <w:rsid w:val="007E4FB3"/>
    <w:rsid w:val="008133F3"/>
    <w:rsid w:val="00825503"/>
    <w:rsid w:val="008826F8"/>
    <w:rsid w:val="008D66DC"/>
    <w:rsid w:val="00911556"/>
    <w:rsid w:val="0097244C"/>
    <w:rsid w:val="00982F9E"/>
    <w:rsid w:val="009B245C"/>
    <w:rsid w:val="00A25310"/>
    <w:rsid w:val="00A469D7"/>
    <w:rsid w:val="00A7068A"/>
    <w:rsid w:val="00A71352"/>
    <w:rsid w:val="00AC1D0F"/>
    <w:rsid w:val="00B25317"/>
    <w:rsid w:val="00BA5399"/>
    <w:rsid w:val="00BC7F94"/>
    <w:rsid w:val="00BE1373"/>
    <w:rsid w:val="00BE6FDF"/>
    <w:rsid w:val="00D451E4"/>
    <w:rsid w:val="00E05A99"/>
    <w:rsid w:val="00E5103D"/>
    <w:rsid w:val="00E823CC"/>
    <w:rsid w:val="00ED585C"/>
    <w:rsid w:val="00EE0EBB"/>
    <w:rsid w:val="00F13529"/>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7244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 w:type="character" w:customStyle="1" w:styleId="PointManualChar">
    <w:name w:val="Point Manual Char"/>
    <w:link w:val="PointManual"/>
    <w:rsid w:val="00E5103D"/>
    <w:rPr>
      <w:sz w:val="24"/>
      <w:szCs w:val="24"/>
      <w:lang w:val="fr-FR" w:eastAsia="en-US"/>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7244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 w:type="character" w:customStyle="1" w:styleId="PointManualChar">
    <w:name w:val="Point Manual Char"/>
    <w:link w:val="PointManual"/>
    <w:rsid w:val="00E5103D"/>
    <w:rPr>
      <w:sz w:val="24"/>
      <w:szCs w:val="24"/>
      <w:lang w:val="fr-FR" w:eastAsia="en-US"/>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4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3</Pages>
  <Words>326</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VAVROVA Tereza</cp:lastModifiedBy>
  <cp:revision>5</cp:revision>
  <cp:lastPrinted>2015-10-02T09:28:00Z</cp:lastPrinted>
  <dcterms:created xsi:type="dcterms:W3CDTF">2015-10-01T14:25:00Z</dcterms:created>
  <dcterms:modified xsi:type="dcterms:W3CDTF">2015-10-02T09:29:00Z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