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E4C" w:rsidRPr="00815F49" w:rsidRDefault="00815F49" w:rsidP="00815F49">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8f898279-a6e6-42e9-8aba-c6c36f835c05_0" style="width:568.5pt;height:480pt">
            <v:imagedata r:id="rId9" o:title=""/>
          </v:shape>
        </w:pict>
      </w:r>
      <w:bookmarkEnd w:id="0"/>
    </w:p>
    <w:p w:rsidR="002C5821" w:rsidRDefault="002C5821" w:rsidP="00A34E4C"/>
    <w:p w:rsidR="002B205F" w:rsidRDefault="002B205F" w:rsidP="00A34E4C"/>
    <w:p w:rsidR="00F1222E" w:rsidRPr="0021786C" w:rsidRDefault="00F1222E" w:rsidP="00F1222E">
      <w:pPr>
        <w:pStyle w:val="PointManual"/>
        <w:spacing w:before="0"/>
        <w:rPr>
          <w:lang w:val="fr-BE" w:eastAsia="en-GB"/>
        </w:rPr>
      </w:pPr>
      <w:r>
        <w:rPr>
          <w:lang w:val="fr-BE" w:eastAsia="en-GB"/>
        </w:rPr>
        <w:t>1.</w:t>
      </w:r>
      <w:r>
        <w:rPr>
          <w:lang w:val="fr-BE" w:eastAsia="en-GB"/>
        </w:rPr>
        <w:tab/>
      </w:r>
      <w:r w:rsidRPr="0021786C">
        <w:rPr>
          <w:lang w:val="fr-BE" w:eastAsia="en-GB"/>
        </w:rPr>
        <w:t xml:space="preserve">Adoption de l'ordre du jour </w:t>
      </w:r>
      <w:r>
        <w:rPr>
          <w:lang w:eastAsia="en-GB"/>
        </w:rPr>
        <w:t>provisoire</w:t>
      </w:r>
    </w:p>
    <w:p w:rsidR="00F1222E" w:rsidRPr="00F94AAF" w:rsidRDefault="00F1222E" w:rsidP="00F1222E">
      <w:pPr>
        <w:rPr>
          <w:b/>
          <w:bCs/>
          <w:lang w:val="fr-BE" w:eastAsia="en-GB"/>
        </w:rPr>
      </w:pPr>
    </w:p>
    <w:p w:rsidR="00F1222E" w:rsidRPr="00F36D1F" w:rsidRDefault="00F1222E" w:rsidP="00F1222E">
      <w:pPr>
        <w:pStyle w:val="PointManual"/>
        <w:rPr>
          <w:b/>
          <w:bCs/>
          <w:u w:val="single"/>
          <w:lang w:val="fr-BE"/>
        </w:rPr>
      </w:pPr>
      <w:r w:rsidRPr="00F36D1F">
        <w:rPr>
          <w:b/>
          <w:bCs/>
          <w:u w:val="single"/>
          <w:lang w:val="fr-BE"/>
        </w:rPr>
        <w:t>Activités non-législatives</w:t>
      </w:r>
    </w:p>
    <w:p w:rsidR="00F1222E" w:rsidRDefault="00F1222E" w:rsidP="00F1222E">
      <w:pPr>
        <w:rPr>
          <w:lang w:val="fr-BE" w:eastAsia="en-GB"/>
        </w:rPr>
      </w:pPr>
    </w:p>
    <w:p w:rsidR="00F1222E" w:rsidRPr="00F33053" w:rsidRDefault="00F1222E" w:rsidP="00F1222E">
      <w:pPr>
        <w:pStyle w:val="PointManual"/>
        <w:rPr>
          <w:color w:val="000000"/>
          <w:lang w:val="fr-BE"/>
        </w:rPr>
      </w:pPr>
      <w:r>
        <w:rPr>
          <w:lang w:eastAsia="en-GB"/>
        </w:rPr>
        <w:t>2.</w:t>
      </w:r>
      <w:r>
        <w:rPr>
          <w:lang w:eastAsia="en-GB"/>
        </w:rPr>
        <w:tab/>
      </w:r>
      <w:r w:rsidRPr="00F33053">
        <w:rPr>
          <w:lang w:eastAsia="en-GB"/>
        </w:rPr>
        <w:t xml:space="preserve">(évent.) </w:t>
      </w:r>
      <w:r w:rsidRPr="00F33053">
        <w:rPr>
          <w:lang w:val="fr-BE" w:eastAsia="en-GB"/>
        </w:rPr>
        <w:t>Approbation de la liste des points "A"</w:t>
      </w:r>
    </w:p>
    <w:p w:rsidR="00F1222E" w:rsidRDefault="00F1222E" w:rsidP="00F1222E">
      <w:pPr>
        <w:rPr>
          <w:lang w:val="fr-BE" w:eastAsia="en-GB"/>
        </w:rPr>
      </w:pPr>
    </w:p>
    <w:p w:rsidR="002C5821" w:rsidRPr="00F36D1F" w:rsidRDefault="002C5821" w:rsidP="002C5821">
      <w:pPr>
        <w:pStyle w:val="PointManual"/>
        <w:rPr>
          <w:b/>
          <w:bCs/>
          <w:u w:val="single"/>
          <w:lang w:val="fr-BE" w:eastAsia="en-GB"/>
        </w:rPr>
      </w:pPr>
      <w:r>
        <w:rPr>
          <w:lang w:val="fr-BE" w:eastAsia="en-GB"/>
        </w:rPr>
        <w:br w:type="page"/>
      </w:r>
      <w:r w:rsidRPr="00F36D1F">
        <w:rPr>
          <w:b/>
          <w:bCs/>
          <w:u w:val="single"/>
          <w:lang w:val="fr-BE" w:eastAsia="en-GB"/>
        </w:rPr>
        <w:lastRenderedPageBreak/>
        <w:t>Délibérations législatives</w:t>
      </w:r>
    </w:p>
    <w:p w:rsidR="002C5821" w:rsidRPr="000C6D16" w:rsidRDefault="002C5821" w:rsidP="002C5821">
      <w:pPr>
        <w:rPr>
          <w:b/>
          <w:bCs/>
          <w:lang w:val="fr-BE" w:eastAsia="en-GB"/>
        </w:rPr>
      </w:pPr>
      <w:r w:rsidRPr="000C6D16">
        <w:rPr>
          <w:b/>
          <w:bCs/>
          <w:lang w:val="fr-BE" w:eastAsia="en-GB"/>
        </w:rPr>
        <w:t>(</w:t>
      </w:r>
      <w:r w:rsidRPr="000C6D16">
        <w:rPr>
          <w:b/>
          <w:bCs/>
          <w:lang w:val="fr-BE"/>
        </w:rPr>
        <w:t>Délibération publique conformément à l'article 16, paragraphe 8, du traité sur l'Union européenne</w:t>
      </w:r>
      <w:r w:rsidRPr="000C6D16">
        <w:rPr>
          <w:b/>
          <w:bCs/>
          <w:lang w:val="fr-BE" w:eastAsia="en-GB"/>
        </w:rPr>
        <w:t>)</w:t>
      </w:r>
    </w:p>
    <w:p w:rsidR="002C5821" w:rsidRDefault="002C5821" w:rsidP="002C5821">
      <w:pPr>
        <w:pStyle w:val="PointManual"/>
        <w:spacing w:before="0"/>
      </w:pPr>
    </w:p>
    <w:p w:rsidR="002C5821" w:rsidRDefault="002C5821" w:rsidP="002C5821">
      <w:pPr>
        <w:pStyle w:val="PointManual"/>
        <w:rPr>
          <w:lang w:val="fr-BE" w:eastAsia="en-GB"/>
        </w:rPr>
      </w:pPr>
      <w:r>
        <w:rPr>
          <w:lang w:val="fr-BE" w:eastAsia="en-GB"/>
        </w:rPr>
        <w:t>3</w:t>
      </w:r>
      <w:r w:rsidRPr="000C6D16">
        <w:rPr>
          <w:lang w:val="fr-BE" w:eastAsia="en-GB"/>
        </w:rPr>
        <w:t>.</w:t>
      </w:r>
      <w:r w:rsidRPr="000C6D16">
        <w:rPr>
          <w:lang w:val="fr-BE" w:eastAsia="en-GB"/>
        </w:rPr>
        <w:tab/>
        <w:t>(évent.) Approbation de la liste des points "A"</w:t>
      </w:r>
    </w:p>
    <w:p w:rsidR="00F1222E" w:rsidRDefault="00F1222E" w:rsidP="00F1222E">
      <w:pPr>
        <w:rPr>
          <w:lang w:val="fr-BE" w:eastAsia="en-GB"/>
        </w:rPr>
      </w:pPr>
    </w:p>
    <w:p w:rsidR="002C5821" w:rsidRDefault="002C5821" w:rsidP="00F1222E">
      <w:pPr>
        <w:rPr>
          <w:lang w:val="fr-BE" w:eastAsia="en-GB"/>
        </w:rPr>
      </w:pPr>
    </w:p>
    <w:p w:rsidR="0083526B" w:rsidRPr="002C5821" w:rsidRDefault="0083526B" w:rsidP="00F1222E">
      <w:pPr>
        <w:rPr>
          <w:u w:val="single"/>
          <w:lang w:val="fr-BE"/>
        </w:rPr>
      </w:pPr>
    </w:p>
    <w:p w:rsidR="00F1222E" w:rsidRPr="002C5821" w:rsidRDefault="0083526B" w:rsidP="00F1222E">
      <w:pPr>
        <w:rPr>
          <w:u w:val="single"/>
          <w:lang w:val="fr-BE"/>
        </w:rPr>
      </w:pPr>
      <w:r w:rsidRPr="002C5821">
        <w:rPr>
          <w:u w:val="single"/>
          <w:lang w:val="fr-BE"/>
        </w:rPr>
        <w:t>TRANSPORTS TERRESTRES</w:t>
      </w:r>
    </w:p>
    <w:p w:rsidR="0083526B" w:rsidRDefault="0083526B" w:rsidP="00F1222E">
      <w:pPr>
        <w:rPr>
          <w:lang w:val="fr-BE"/>
        </w:rPr>
      </w:pPr>
    </w:p>
    <w:p w:rsidR="0083526B" w:rsidRPr="005C63B4" w:rsidRDefault="0083526B" w:rsidP="00F1222E">
      <w:pPr>
        <w:rPr>
          <w:lang w:val="fr-BE"/>
        </w:rPr>
      </w:pPr>
    </w:p>
    <w:p w:rsidR="00F1222E" w:rsidRPr="005C63B4" w:rsidRDefault="00F1222E" w:rsidP="002B205F">
      <w:pPr>
        <w:pStyle w:val="PointManual"/>
        <w:rPr>
          <w:lang w:val="fr-BE"/>
        </w:rPr>
      </w:pPr>
      <w:r>
        <w:rPr>
          <w:lang w:val="fr-BE"/>
        </w:rPr>
        <w:t>4.</w:t>
      </w:r>
      <w:r>
        <w:rPr>
          <w:lang w:val="fr-BE"/>
        </w:rPr>
        <w:tab/>
      </w:r>
      <w:r w:rsidRPr="005C63B4">
        <w:rPr>
          <w:lang w:val="fr-BE"/>
        </w:rPr>
        <w:t xml:space="preserve">Quatrième paquet ferroviaire (volet </w:t>
      </w:r>
      <w:r w:rsidR="002B205F">
        <w:rPr>
          <w:lang w:val="fr-BE"/>
        </w:rPr>
        <w:t>marché</w:t>
      </w:r>
      <w:r w:rsidRPr="005C63B4">
        <w:rPr>
          <w:lang w:val="fr-BE"/>
        </w:rPr>
        <w:t>) (</w:t>
      </w:r>
      <w:r w:rsidRPr="005C63B4">
        <w:rPr>
          <w:b/>
          <w:bCs/>
          <w:lang w:val="fr-BE"/>
        </w:rPr>
        <w:t>première lecture</w:t>
      </w:r>
      <w:r w:rsidRPr="005C63B4">
        <w:rPr>
          <w:lang w:val="fr-BE"/>
        </w:rPr>
        <w:t>)</w:t>
      </w:r>
      <w:r w:rsidR="007D5D73">
        <w:rPr>
          <w:lang w:val="fr-BE"/>
        </w:rPr>
        <w:t xml:space="preserve"> (*)</w:t>
      </w:r>
    </w:p>
    <w:p w:rsidR="00F1222E" w:rsidRDefault="007D5D73" w:rsidP="007D5D73">
      <w:pPr>
        <w:pStyle w:val="Text1"/>
        <w:rPr>
          <w:lang w:val="fr-BE"/>
        </w:rPr>
      </w:pPr>
      <w:r>
        <w:rPr>
          <w:lang w:val="fr-BE"/>
        </w:rPr>
        <w:t>(Base juridique proposée par la Commission : article 91 TFUE)</w:t>
      </w:r>
    </w:p>
    <w:p w:rsidR="007D5D73" w:rsidRPr="005C63B4" w:rsidRDefault="007D5D73" w:rsidP="007D5D73">
      <w:pPr>
        <w:rPr>
          <w:lang w:val="fr-BE"/>
        </w:rPr>
      </w:pPr>
    </w:p>
    <w:p w:rsidR="00F1222E" w:rsidRDefault="00F1222E" w:rsidP="00F1222E">
      <w:pPr>
        <w:pStyle w:val="Pointabc1"/>
        <w:rPr>
          <w:lang w:val="fr-BE"/>
        </w:rPr>
      </w:pPr>
      <w:r w:rsidRPr="005C63B4">
        <w:rPr>
          <w:lang w:val="fr-BE"/>
        </w:rPr>
        <w:t>Proposition de directive du Parlement européen et du Conseil modifiant la directive 2012/34/UE du Parlement européen et du Conseil du 21 novembre 2012 établissant un espace ferroviaire unique européen, en ce qui concerne l'ouverture du marché des services nationaux de transport de voyageurs par chemin de fer et la gouvernance de l'infrastructure ferroviaire</w:t>
      </w:r>
    </w:p>
    <w:p w:rsidR="00885A71" w:rsidRDefault="00885A71" w:rsidP="00885A71">
      <w:pPr>
        <w:pStyle w:val="Text2"/>
        <w:rPr>
          <w:lang w:val="fr-BE"/>
        </w:rPr>
      </w:pPr>
      <w:r>
        <w:rPr>
          <w:lang w:val="fr-BE"/>
        </w:rPr>
        <w:t>Dossier interinstitutionnel: 2013/0029 (COD)</w:t>
      </w:r>
    </w:p>
    <w:p w:rsidR="00F1222E" w:rsidRPr="005C63B4" w:rsidRDefault="00F1222E" w:rsidP="00F1222E">
      <w:pPr>
        <w:rPr>
          <w:lang w:val="fr-BE"/>
        </w:rPr>
      </w:pPr>
    </w:p>
    <w:p w:rsidR="00F1222E" w:rsidRDefault="00F1222E" w:rsidP="00F1222E">
      <w:pPr>
        <w:pStyle w:val="Pointabc1"/>
        <w:rPr>
          <w:lang w:val="fr-BE"/>
        </w:rPr>
      </w:pPr>
      <w:r w:rsidRPr="005C63B4">
        <w:rPr>
          <w:lang w:val="fr-BE"/>
        </w:rPr>
        <w:t>Proposition de règlement du Parlement européen et du Conseil modifiant le règlement (CE) n° 1370/2007 en ce qui concerne l'ouverture du marché des services nationaux de transport de voyageurs par chemin de fer</w:t>
      </w:r>
    </w:p>
    <w:p w:rsidR="00885A71" w:rsidRDefault="00885A71" w:rsidP="00885A71">
      <w:pPr>
        <w:pStyle w:val="Text2"/>
        <w:rPr>
          <w:lang w:val="fr-BE"/>
        </w:rPr>
      </w:pPr>
      <w:r>
        <w:rPr>
          <w:lang w:val="fr-BE"/>
        </w:rPr>
        <w:t>Dossier interinstitutionnel: 2013/0028 (COD)</w:t>
      </w:r>
    </w:p>
    <w:p w:rsidR="00F1222E" w:rsidRPr="005C63B4" w:rsidRDefault="00F1222E" w:rsidP="00F1222E">
      <w:pPr>
        <w:pStyle w:val="Dash1"/>
        <w:rPr>
          <w:lang w:val="fr-BE"/>
        </w:rPr>
      </w:pPr>
      <w:r w:rsidRPr="005C63B4">
        <w:rPr>
          <w:lang w:val="fr-BE"/>
        </w:rPr>
        <w:t>Orientation générale (•)</w:t>
      </w:r>
    </w:p>
    <w:p w:rsidR="00F1222E" w:rsidRDefault="00F1222E" w:rsidP="00F1222E">
      <w:pPr>
        <w:rPr>
          <w:lang w:val="fr-BE"/>
        </w:rPr>
      </w:pPr>
    </w:p>
    <w:p w:rsidR="0083526B" w:rsidRDefault="0083526B" w:rsidP="00F1222E">
      <w:pPr>
        <w:rPr>
          <w:lang w:val="fr-BE"/>
        </w:rPr>
      </w:pPr>
    </w:p>
    <w:p w:rsidR="006F4A96" w:rsidRDefault="006F4A96" w:rsidP="00F1222E">
      <w:pPr>
        <w:rPr>
          <w:lang w:val="fr-BE"/>
        </w:rPr>
      </w:pPr>
    </w:p>
    <w:p w:rsidR="002C5821" w:rsidRPr="00F36D1F" w:rsidRDefault="002C5821" w:rsidP="002C5821">
      <w:pPr>
        <w:pStyle w:val="PointManual"/>
        <w:rPr>
          <w:b/>
          <w:bCs/>
          <w:u w:val="single"/>
          <w:lang w:val="fr-BE"/>
        </w:rPr>
      </w:pPr>
      <w:r w:rsidRPr="00F36D1F">
        <w:rPr>
          <w:b/>
          <w:bCs/>
          <w:u w:val="single"/>
          <w:lang w:val="fr-BE"/>
        </w:rPr>
        <w:t>Activités non-législatives</w:t>
      </w:r>
    </w:p>
    <w:p w:rsidR="00F1222E" w:rsidRDefault="00F1222E" w:rsidP="00F1222E">
      <w:pPr>
        <w:rPr>
          <w:lang w:val="fr-BE"/>
        </w:rPr>
      </w:pPr>
    </w:p>
    <w:p w:rsidR="002C5821" w:rsidRDefault="002C5821" w:rsidP="00F1222E">
      <w:pPr>
        <w:rPr>
          <w:lang w:val="fr-BE"/>
        </w:rPr>
      </w:pPr>
    </w:p>
    <w:p w:rsidR="00F1222E" w:rsidRPr="002C5821" w:rsidRDefault="00F1222E" w:rsidP="00F1222E">
      <w:pPr>
        <w:rPr>
          <w:u w:val="single"/>
          <w:lang w:val="fr-BE"/>
        </w:rPr>
      </w:pPr>
      <w:r w:rsidRPr="002C5821">
        <w:rPr>
          <w:u w:val="single"/>
          <w:lang w:val="fr-BE"/>
        </w:rPr>
        <w:t>QUESTIONS HORIZONTALES</w:t>
      </w:r>
    </w:p>
    <w:p w:rsidR="00F1222E" w:rsidRDefault="00F1222E" w:rsidP="00F1222E">
      <w:pPr>
        <w:rPr>
          <w:lang w:val="fr-BE"/>
        </w:rPr>
      </w:pPr>
    </w:p>
    <w:p w:rsidR="002C5821" w:rsidRDefault="002C5821" w:rsidP="00F1222E">
      <w:pPr>
        <w:rPr>
          <w:lang w:val="fr-BE"/>
        </w:rPr>
      </w:pPr>
    </w:p>
    <w:p w:rsidR="00F1222E" w:rsidRPr="005C63B4" w:rsidRDefault="00F1222E" w:rsidP="00F1222E">
      <w:pPr>
        <w:pStyle w:val="PointManual"/>
        <w:rPr>
          <w:lang w:val="fr-BE"/>
        </w:rPr>
      </w:pPr>
      <w:r>
        <w:rPr>
          <w:lang w:val="fr-BE"/>
        </w:rPr>
        <w:t>5.</w:t>
      </w:r>
      <w:r>
        <w:rPr>
          <w:lang w:val="fr-BE"/>
        </w:rPr>
        <w:tab/>
      </w:r>
      <w:r w:rsidRPr="005C63B4">
        <w:rPr>
          <w:lang w:val="fr-BE"/>
        </w:rPr>
        <w:t xml:space="preserve">Livre Blanc sur les Transports </w:t>
      </w:r>
    </w:p>
    <w:p w:rsidR="00F1222E" w:rsidRPr="005C63B4" w:rsidRDefault="00F1222E" w:rsidP="00F1222E">
      <w:pPr>
        <w:pStyle w:val="Dash1"/>
        <w:rPr>
          <w:lang w:val="fr-BE"/>
        </w:rPr>
      </w:pPr>
      <w:r>
        <w:rPr>
          <w:lang w:val="fr-BE"/>
        </w:rPr>
        <w:t>D</w:t>
      </w:r>
      <w:r w:rsidRPr="005C63B4">
        <w:rPr>
          <w:lang w:val="fr-BE"/>
        </w:rPr>
        <w:t>ébat d'orientation</w:t>
      </w:r>
    </w:p>
    <w:p w:rsidR="00F1222E" w:rsidRDefault="00F1222E" w:rsidP="00F1222E">
      <w:pPr>
        <w:rPr>
          <w:lang w:val="da-DK"/>
        </w:rPr>
      </w:pPr>
    </w:p>
    <w:p w:rsidR="00E006D5" w:rsidRPr="007431B6" w:rsidRDefault="00E006D5" w:rsidP="00F1222E">
      <w:pPr>
        <w:rPr>
          <w:lang w:val="da-DK"/>
        </w:rPr>
      </w:pPr>
    </w:p>
    <w:p w:rsidR="00F1222E" w:rsidRPr="007431B6" w:rsidRDefault="00F1222E" w:rsidP="00E26E0C">
      <w:pPr>
        <w:pStyle w:val="PointManual"/>
        <w:rPr>
          <w:lang w:val="fr-BE"/>
        </w:rPr>
      </w:pPr>
      <w:r>
        <w:rPr>
          <w:lang w:eastAsia="fr-FR"/>
        </w:rPr>
        <w:t>6.</w:t>
      </w:r>
      <w:r>
        <w:rPr>
          <w:lang w:eastAsia="fr-FR"/>
        </w:rPr>
        <w:tab/>
      </w:r>
      <w:r w:rsidRPr="007431B6">
        <w:rPr>
          <w:lang w:eastAsia="fr-FR"/>
        </w:rPr>
        <w:t>Nouve</w:t>
      </w:r>
      <w:r w:rsidR="00E26E0C">
        <w:rPr>
          <w:lang w:eastAsia="fr-FR"/>
        </w:rPr>
        <w:t>lles possibilités liées au Fonds</w:t>
      </w:r>
      <w:r w:rsidRPr="007431B6">
        <w:rPr>
          <w:lang w:eastAsia="fr-FR"/>
        </w:rPr>
        <w:t xml:space="preserve"> européen pour les investissements stratégiques et </w:t>
      </w:r>
      <w:r w:rsidR="00E26E0C">
        <w:rPr>
          <w:lang w:eastAsia="fr-FR"/>
        </w:rPr>
        <w:t>au</w:t>
      </w:r>
      <w:r w:rsidRPr="007431B6">
        <w:rPr>
          <w:lang w:eastAsia="fr-FR"/>
        </w:rPr>
        <w:t xml:space="preserve"> cadre de financement de l'UE dans le domaine des transports</w:t>
      </w:r>
      <w:r w:rsidRPr="007431B6">
        <w:rPr>
          <w:lang w:val="fr-BE"/>
        </w:rPr>
        <w:t xml:space="preserve"> </w:t>
      </w:r>
    </w:p>
    <w:p w:rsidR="00502768" w:rsidRDefault="00502768" w:rsidP="00502768">
      <w:pPr>
        <w:pStyle w:val="Dash1"/>
        <w:rPr>
          <w:lang w:val="fr-BE"/>
        </w:rPr>
      </w:pPr>
      <w:r>
        <w:rPr>
          <w:lang w:val="fr-BE"/>
        </w:rPr>
        <w:t>Présentation sur l'état d'avancement des travaux communiquée par la Commission</w:t>
      </w:r>
    </w:p>
    <w:p w:rsidR="00F1222E" w:rsidRDefault="0083526B" w:rsidP="00F1222E">
      <w:r>
        <w:br w:type="page"/>
      </w:r>
    </w:p>
    <w:p w:rsidR="0083526B" w:rsidRDefault="0083526B" w:rsidP="00F1222E"/>
    <w:p w:rsidR="00F1222E" w:rsidRDefault="00F1222E" w:rsidP="00F1222E">
      <w:pPr>
        <w:rPr>
          <w:b/>
          <w:bCs/>
          <w:u w:val="single"/>
        </w:rPr>
      </w:pPr>
      <w:r>
        <w:rPr>
          <w:b/>
          <w:bCs/>
          <w:u w:val="single"/>
        </w:rPr>
        <w:t>Divers</w:t>
      </w:r>
    </w:p>
    <w:p w:rsidR="00F1222E" w:rsidRPr="00F1222E" w:rsidRDefault="00F1222E" w:rsidP="00F1222E">
      <w:pPr>
        <w:rPr>
          <w:b/>
          <w:bCs/>
          <w:u w:val="single"/>
        </w:rPr>
      </w:pPr>
    </w:p>
    <w:p w:rsidR="00F1222E" w:rsidRPr="005C71A9" w:rsidRDefault="00F1222E" w:rsidP="00F1222E">
      <w:pPr>
        <w:pStyle w:val="PointManual"/>
        <w:rPr>
          <w:rFonts w:asciiTheme="majorBidi" w:hAnsiTheme="majorBidi" w:cstheme="majorBidi"/>
        </w:rPr>
      </w:pPr>
      <w:r>
        <w:rPr>
          <w:lang w:val="lb-LU"/>
        </w:rPr>
        <w:t>7.</w:t>
      </w:r>
      <w:r>
        <w:rPr>
          <w:lang w:val="lb-LU"/>
        </w:rPr>
        <w:tab/>
      </w:r>
      <w:r w:rsidRPr="005C71A9">
        <w:rPr>
          <w:lang w:val="lb-LU"/>
        </w:rPr>
        <w:t>Déclaration de Luxembourg sur le vélo comme mode de transport</w:t>
      </w:r>
    </w:p>
    <w:p w:rsidR="00F1222E" w:rsidRPr="00F1222E" w:rsidRDefault="00F1222E" w:rsidP="00F97BEF">
      <w:pPr>
        <w:pStyle w:val="Dash1"/>
        <w:rPr>
          <w:b/>
          <w:bCs/>
          <w:lang w:eastAsia="en-GB"/>
        </w:rPr>
      </w:pPr>
      <w:r w:rsidRPr="00611A3F">
        <w:rPr>
          <w:lang w:eastAsia="en-GB"/>
        </w:rPr>
        <w:t>Informations communiquées par la présidence</w:t>
      </w:r>
    </w:p>
    <w:p w:rsidR="00F1222E" w:rsidRDefault="00F1222E" w:rsidP="00F1222E">
      <w:pPr>
        <w:rPr>
          <w:bCs/>
          <w:color w:val="000000"/>
          <w:u w:val="single"/>
          <w:lang w:val="fr-BE"/>
        </w:rPr>
      </w:pPr>
    </w:p>
    <w:p w:rsidR="0083526B" w:rsidRDefault="0083526B" w:rsidP="00F1222E">
      <w:pPr>
        <w:rPr>
          <w:bCs/>
          <w:color w:val="000000"/>
          <w:u w:val="single"/>
          <w:lang w:val="fr-BE"/>
        </w:rPr>
      </w:pPr>
    </w:p>
    <w:p w:rsidR="007D5D73" w:rsidRDefault="007D5D73" w:rsidP="00F1222E">
      <w:pPr>
        <w:rPr>
          <w:bCs/>
          <w:color w:val="000000"/>
          <w:u w:val="single"/>
          <w:lang w:val="fr-BE"/>
        </w:rPr>
      </w:pPr>
    </w:p>
    <w:p w:rsidR="007D5D73" w:rsidRDefault="007D5D73" w:rsidP="00F1222E">
      <w:pPr>
        <w:rPr>
          <w:bCs/>
          <w:color w:val="000000"/>
          <w:u w:val="single"/>
          <w:lang w:val="fr-BE"/>
        </w:rPr>
      </w:pPr>
    </w:p>
    <w:p w:rsidR="0083526B" w:rsidRDefault="0083526B" w:rsidP="00F1222E">
      <w:pPr>
        <w:rPr>
          <w:bCs/>
          <w:color w:val="000000"/>
          <w:u w:val="single"/>
          <w:lang w:val="fr-BE"/>
        </w:rPr>
      </w:pPr>
    </w:p>
    <w:p w:rsidR="007D5D73" w:rsidRPr="00F1222E" w:rsidRDefault="007D5D73" w:rsidP="00F1222E">
      <w:pPr>
        <w:rPr>
          <w:bCs/>
          <w:color w:val="000000"/>
          <w:u w:val="single"/>
          <w:lang w:val="fr-BE"/>
        </w:rPr>
      </w:pPr>
    </w:p>
    <w:p w:rsidR="00F1222E" w:rsidRPr="00F1222E" w:rsidRDefault="00F1222E" w:rsidP="00F1222E">
      <w:pPr>
        <w:rPr>
          <w:bCs/>
          <w:color w:val="000000"/>
          <w:lang w:val="fr-BE"/>
        </w:rPr>
      </w:pPr>
      <w:r w:rsidRPr="00F1222E">
        <w:rPr>
          <w:bCs/>
          <w:color w:val="000000"/>
          <w:lang w:val="fr-BE"/>
        </w:rPr>
        <w:t>_______________________</w:t>
      </w:r>
    </w:p>
    <w:p w:rsidR="007D5D73" w:rsidRPr="00DD26A4" w:rsidRDefault="007D5D73" w:rsidP="007D5D73">
      <w:pPr>
        <w:rPr>
          <w:rFonts w:asciiTheme="majorBidi" w:hAnsiTheme="majorBidi" w:cstheme="majorBidi"/>
          <w:lang w:val="fr-BE"/>
        </w:rPr>
      </w:pPr>
      <w:r w:rsidRPr="00DD26A4">
        <w:rPr>
          <w:rFonts w:asciiTheme="majorBidi" w:hAnsiTheme="majorBidi" w:cstheme="majorBidi"/>
          <w:lang w:val="fr-BE"/>
        </w:rPr>
        <w:t>(*)</w:t>
      </w:r>
      <w:r w:rsidRPr="00DD26A4">
        <w:rPr>
          <w:rFonts w:asciiTheme="majorBidi" w:hAnsiTheme="majorBidi" w:cstheme="majorBidi"/>
          <w:lang w:val="fr-BE"/>
        </w:rPr>
        <w:tab/>
        <w:t>Point sur lequel un vote peut être demandé.</w:t>
      </w:r>
    </w:p>
    <w:p w:rsidR="007D5D73" w:rsidRDefault="007D5D73" w:rsidP="00F97BEF">
      <w:pPr>
        <w:rPr>
          <w:lang w:val="fr-BE"/>
        </w:rPr>
      </w:pPr>
    </w:p>
    <w:p w:rsidR="00F66DC3" w:rsidRDefault="00F1222E" w:rsidP="00F97BEF">
      <w:pPr>
        <w:rPr>
          <w:lang w:val="fr-BE"/>
        </w:rPr>
      </w:pPr>
      <w:r w:rsidRPr="005C63B4">
        <w:rPr>
          <w:lang w:val="fr-BE"/>
        </w:rPr>
        <w:t>(•)</w:t>
      </w:r>
      <w:r w:rsidRPr="00611A3F">
        <w:rPr>
          <w:rFonts w:eastAsia="Calibri"/>
          <w:lang w:val="fr-BE"/>
        </w:rPr>
        <w:tab/>
      </w:r>
      <w:r w:rsidRPr="00611A3F">
        <w:rPr>
          <w:lang w:val="fr-BE"/>
        </w:rPr>
        <w:t>Lorsqu'il adopte une orientation générale après que le Parlement a adopté sa position</w:t>
      </w:r>
    </w:p>
    <w:p w:rsidR="00F1222E" w:rsidRPr="00611A3F" w:rsidRDefault="00F1222E" w:rsidP="00F66DC3">
      <w:pPr>
        <w:pStyle w:val="Text1"/>
        <w:rPr>
          <w:lang w:val="fr-BE"/>
        </w:rPr>
      </w:pPr>
      <w:r w:rsidRPr="00611A3F">
        <w:rPr>
          <w:lang w:val="fr-BE"/>
        </w:rPr>
        <w:t>en première lecture, le Conseil n'agit pas au sens de l'article 294, paragraphes 4 et 5, du TFUE.</w:t>
      </w:r>
    </w:p>
    <w:p w:rsidR="00F1222E" w:rsidRDefault="00F1222E" w:rsidP="00F1222E">
      <w:pPr>
        <w:rPr>
          <w:lang w:val="fr-BE"/>
        </w:rPr>
      </w:pPr>
    </w:p>
    <w:p w:rsidR="0083526B" w:rsidRDefault="0083526B" w:rsidP="00F1222E">
      <w:pPr>
        <w:rPr>
          <w:lang w:val="fr-BE"/>
        </w:rPr>
      </w:pPr>
    </w:p>
    <w:p w:rsidR="0083526B" w:rsidRDefault="0083526B" w:rsidP="00F1222E">
      <w:pPr>
        <w:rPr>
          <w:lang w:val="fr-BE"/>
        </w:rPr>
      </w:pPr>
    </w:p>
    <w:p w:rsidR="0083526B" w:rsidRDefault="0083526B" w:rsidP="00F1222E">
      <w:pPr>
        <w:rPr>
          <w:lang w:val="fr-BE"/>
        </w:rPr>
      </w:pPr>
    </w:p>
    <w:p w:rsidR="0083526B" w:rsidRDefault="0083526B" w:rsidP="00F1222E">
      <w:pPr>
        <w:rPr>
          <w:lang w:val="fr-BE"/>
        </w:rPr>
      </w:pPr>
    </w:p>
    <w:p w:rsidR="007D5D73" w:rsidRDefault="007D5D73" w:rsidP="00F1222E">
      <w:pPr>
        <w:rPr>
          <w:lang w:val="fr-BE"/>
        </w:rPr>
      </w:pPr>
    </w:p>
    <w:p w:rsidR="007D5D73" w:rsidRDefault="007D5D73" w:rsidP="00F1222E">
      <w:pPr>
        <w:rPr>
          <w:lang w:val="fr-BE"/>
        </w:rPr>
      </w:pPr>
    </w:p>
    <w:p w:rsidR="00772664" w:rsidRDefault="00772664" w:rsidP="00F1222E">
      <w:pPr>
        <w:rPr>
          <w:lang w:val="fr-BE"/>
        </w:rPr>
      </w:pPr>
    </w:p>
    <w:p w:rsidR="00772664" w:rsidRDefault="00772664" w:rsidP="00F1222E">
      <w:pPr>
        <w:rPr>
          <w:lang w:val="fr-BE"/>
        </w:rPr>
      </w:pPr>
    </w:p>
    <w:p w:rsidR="0083526B" w:rsidRDefault="0083526B" w:rsidP="00F1222E">
      <w:pPr>
        <w:rPr>
          <w:lang w:val="fr-BE"/>
        </w:rPr>
      </w:pPr>
    </w:p>
    <w:p w:rsidR="0083526B" w:rsidRPr="00F1222E" w:rsidRDefault="0083526B" w:rsidP="00F1222E">
      <w:pPr>
        <w:rPr>
          <w:lang w:val="fr-BE"/>
        </w:rPr>
      </w:pPr>
    </w:p>
    <w:p w:rsidR="00A34E4C" w:rsidRPr="00F1222E" w:rsidRDefault="00A34E4C" w:rsidP="00A34E4C">
      <w:pPr>
        <w:pStyle w:val="FinalLine"/>
        <w:rPr>
          <w:lang w:val="fr-BE"/>
        </w:rPr>
      </w:pPr>
    </w:p>
    <w:p w:rsidR="00A34E4C" w:rsidRDefault="00A34E4C" w:rsidP="00A34E4C">
      <w:pPr>
        <w:pStyle w:val="NB"/>
      </w:pPr>
      <w:r w:rsidRPr="00A34E4C">
        <w:t>NB:</w:t>
      </w:r>
      <w:r w:rsidRPr="00A34E4C">
        <w:tab/>
        <w:t>Veuillez transmettre au service du protocole, aussi rapidement que possible, une liste des délégués qui participeront à cette réunion. Adresse électronique: protocole.participants@consilium.europa.eu</w:t>
      </w:r>
    </w:p>
    <w:p w:rsidR="00FC4670" w:rsidRPr="00184D3C" w:rsidRDefault="00A34E4C" w:rsidP="00A34E4C">
      <w:pPr>
        <w:pStyle w:val="NB"/>
      </w:pPr>
      <w:r w:rsidRPr="00A34E4C">
        <w:t>NB:</w:t>
      </w:r>
      <w:r w:rsidRPr="00A34E4C">
        <w:tab/>
        <w:t>Il est recommandé aux délégués devant obtenir un badge journalier pour assister aux réunions de consulter le document 14387/1/12 REV 1 afin de prendre connaissance des modalités d'obtention de ce badge.</w:t>
      </w:r>
    </w:p>
    <w:sectPr w:rsidR="00FC4670" w:rsidRPr="00184D3C" w:rsidSect="00815F49">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E4C" w:rsidRDefault="00A34E4C" w:rsidP="00A34E4C">
      <w:r>
        <w:separator/>
      </w:r>
    </w:p>
  </w:endnote>
  <w:endnote w:type="continuationSeparator" w:id="0">
    <w:p w:rsidR="00A34E4C" w:rsidRDefault="00A34E4C" w:rsidP="00A3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D73" w:rsidRPr="00815F49" w:rsidRDefault="007D5D73" w:rsidP="00815F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815F49" w:rsidRPr="00D94637" w:rsidTr="00815F49">
      <w:trPr>
        <w:jc w:val="center"/>
      </w:trPr>
      <w:tc>
        <w:tcPr>
          <w:tcW w:w="5000" w:type="pct"/>
          <w:gridSpan w:val="7"/>
          <w:shd w:val="clear" w:color="auto" w:fill="auto"/>
          <w:tcMar>
            <w:top w:w="57" w:type="dxa"/>
          </w:tcMar>
        </w:tcPr>
        <w:p w:rsidR="00815F49" w:rsidRPr="00D94637" w:rsidRDefault="00815F49" w:rsidP="00D94637">
          <w:pPr>
            <w:pStyle w:val="FooterText"/>
            <w:pBdr>
              <w:top w:val="single" w:sz="4" w:space="1" w:color="auto"/>
            </w:pBdr>
            <w:spacing w:before="200"/>
            <w:rPr>
              <w:sz w:val="2"/>
              <w:szCs w:val="2"/>
            </w:rPr>
          </w:pPr>
          <w:bookmarkStart w:id="2" w:name="FOOTER_STANDARD"/>
        </w:p>
      </w:tc>
    </w:tr>
    <w:tr w:rsidR="00815F49" w:rsidRPr="00B310DC" w:rsidTr="00815F49">
      <w:trPr>
        <w:jc w:val="center"/>
      </w:trPr>
      <w:tc>
        <w:tcPr>
          <w:tcW w:w="2500" w:type="pct"/>
          <w:gridSpan w:val="2"/>
          <w:shd w:val="clear" w:color="auto" w:fill="auto"/>
          <w:tcMar>
            <w:top w:w="0" w:type="dxa"/>
          </w:tcMar>
        </w:tcPr>
        <w:p w:rsidR="00815F49" w:rsidRPr="00AD7BF2" w:rsidRDefault="00815F49" w:rsidP="004F54B2">
          <w:pPr>
            <w:pStyle w:val="FooterText"/>
          </w:pPr>
          <w:r>
            <w:t>CM 3817/15</w:t>
          </w:r>
          <w:r w:rsidRPr="002511D8">
            <w:t xml:space="preserve"> </w:t>
          </w:r>
        </w:p>
      </w:tc>
      <w:tc>
        <w:tcPr>
          <w:tcW w:w="625" w:type="pct"/>
          <w:shd w:val="clear" w:color="auto" w:fill="auto"/>
          <w:tcMar>
            <w:top w:w="0" w:type="dxa"/>
          </w:tcMar>
        </w:tcPr>
        <w:p w:rsidR="00815F49" w:rsidRPr="00AD7BF2" w:rsidRDefault="00815F49" w:rsidP="00D94637">
          <w:pPr>
            <w:pStyle w:val="FooterText"/>
            <w:jc w:val="center"/>
          </w:pPr>
        </w:p>
      </w:tc>
      <w:tc>
        <w:tcPr>
          <w:tcW w:w="1287" w:type="pct"/>
          <w:gridSpan w:val="3"/>
          <w:shd w:val="clear" w:color="auto" w:fill="auto"/>
          <w:tcMar>
            <w:top w:w="0" w:type="dxa"/>
          </w:tcMar>
        </w:tcPr>
        <w:p w:rsidR="00815F49" w:rsidRPr="002511D8" w:rsidRDefault="00815F49" w:rsidP="00D94637">
          <w:pPr>
            <w:pStyle w:val="FooterText"/>
            <w:jc w:val="center"/>
          </w:pPr>
        </w:p>
      </w:tc>
      <w:tc>
        <w:tcPr>
          <w:tcW w:w="588" w:type="pct"/>
          <w:shd w:val="clear" w:color="auto" w:fill="auto"/>
          <w:tcMar>
            <w:top w:w="0" w:type="dxa"/>
          </w:tcMar>
        </w:tcPr>
        <w:p w:rsidR="00815F49" w:rsidRPr="00B310DC" w:rsidRDefault="00815F49"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815F49" w:rsidRPr="00D94637" w:rsidTr="00815F49">
      <w:trPr>
        <w:jc w:val="center"/>
      </w:trPr>
      <w:tc>
        <w:tcPr>
          <w:tcW w:w="1774" w:type="pct"/>
          <w:shd w:val="clear" w:color="auto" w:fill="auto"/>
        </w:tcPr>
        <w:p w:rsidR="00815F49" w:rsidRPr="00AD7BF2" w:rsidRDefault="00815F49" w:rsidP="00D94637">
          <w:pPr>
            <w:pStyle w:val="FooterText"/>
            <w:spacing w:before="40"/>
          </w:pPr>
        </w:p>
      </w:tc>
      <w:tc>
        <w:tcPr>
          <w:tcW w:w="1455" w:type="pct"/>
          <w:gridSpan w:val="3"/>
          <w:shd w:val="clear" w:color="auto" w:fill="auto"/>
        </w:tcPr>
        <w:p w:rsidR="00815F49" w:rsidRPr="00AD7BF2" w:rsidRDefault="00815F49" w:rsidP="00D204D6">
          <w:pPr>
            <w:pStyle w:val="FooterText"/>
            <w:spacing w:before="40"/>
            <w:jc w:val="center"/>
          </w:pPr>
        </w:p>
      </w:tc>
      <w:tc>
        <w:tcPr>
          <w:tcW w:w="1147" w:type="pct"/>
          <w:shd w:val="clear" w:color="auto" w:fill="auto"/>
        </w:tcPr>
        <w:p w:rsidR="00815F49" w:rsidRPr="00D94637" w:rsidRDefault="00815F49" w:rsidP="00D94637">
          <w:pPr>
            <w:pStyle w:val="FooterText"/>
            <w:jc w:val="right"/>
            <w:rPr>
              <w:b/>
              <w:position w:val="-4"/>
              <w:sz w:val="36"/>
            </w:rPr>
          </w:pPr>
        </w:p>
      </w:tc>
      <w:tc>
        <w:tcPr>
          <w:tcW w:w="625" w:type="pct"/>
          <w:gridSpan w:val="2"/>
          <w:shd w:val="clear" w:color="auto" w:fill="auto"/>
        </w:tcPr>
        <w:p w:rsidR="00815F49" w:rsidRPr="00D94637" w:rsidRDefault="00815F49" w:rsidP="00D94637">
          <w:pPr>
            <w:pStyle w:val="FooterText"/>
            <w:jc w:val="right"/>
            <w:rPr>
              <w:sz w:val="16"/>
            </w:rPr>
          </w:pPr>
          <w:r>
            <w:rPr>
              <w:b/>
              <w:position w:val="-4"/>
              <w:sz w:val="36"/>
            </w:rPr>
            <w:t>FR</w:t>
          </w:r>
        </w:p>
      </w:tc>
    </w:tr>
    <w:bookmarkEnd w:id="2"/>
  </w:tbl>
  <w:p w:rsidR="00A34E4C" w:rsidRPr="00815F49" w:rsidRDefault="00A34E4C" w:rsidP="00815F49">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815F49" w:rsidRPr="00D94637" w:rsidTr="00815F49">
      <w:trPr>
        <w:jc w:val="center"/>
      </w:trPr>
      <w:tc>
        <w:tcPr>
          <w:tcW w:w="5000" w:type="pct"/>
          <w:gridSpan w:val="7"/>
          <w:shd w:val="clear" w:color="auto" w:fill="auto"/>
          <w:tcMar>
            <w:top w:w="57" w:type="dxa"/>
          </w:tcMar>
        </w:tcPr>
        <w:p w:rsidR="00815F49" w:rsidRPr="00D94637" w:rsidRDefault="00815F49" w:rsidP="00D94637">
          <w:pPr>
            <w:pStyle w:val="FooterText"/>
            <w:pBdr>
              <w:top w:val="single" w:sz="4" w:space="1" w:color="auto"/>
            </w:pBdr>
            <w:spacing w:before="200"/>
            <w:rPr>
              <w:sz w:val="2"/>
              <w:szCs w:val="2"/>
            </w:rPr>
          </w:pPr>
        </w:p>
      </w:tc>
    </w:tr>
    <w:tr w:rsidR="00815F49" w:rsidRPr="00B310DC" w:rsidTr="00815F49">
      <w:trPr>
        <w:jc w:val="center"/>
      </w:trPr>
      <w:tc>
        <w:tcPr>
          <w:tcW w:w="2500" w:type="pct"/>
          <w:gridSpan w:val="2"/>
          <w:shd w:val="clear" w:color="auto" w:fill="auto"/>
          <w:tcMar>
            <w:top w:w="0" w:type="dxa"/>
          </w:tcMar>
        </w:tcPr>
        <w:p w:rsidR="00815F49" w:rsidRPr="00AD7BF2" w:rsidRDefault="00815F49" w:rsidP="004F54B2">
          <w:pPr>
            <w:pStyle w:val="FooterText"/>
          </w:pPr>
          <w:r>
            <w:t>CM 3817/15</w:t>
          </w:r>
          <w:r w:rsidRPr="002511D8">
            <w:t xml:space="preserve"> </w:t>
          </w:r>
        </w:p>
      </w:tc>
      <w:tc>
        <w:tcPr>
          <w:tcW w:w="625" w:type="pct"/>
          <w:shd w:val="clear" w:color="auto" w:fill="auto"/>
          <w:tcMar>
            <w:top w:w="0" w:type="dxa"/>
          </w:tcMar>
        </w:tcPr>
        <w:p w:rsidR="00815F49" w:rsidRPr="00AD7BF2" w:rsidRDefault="00815F49" w:rsidP="00D94637">
          <w:pPr>
            <w:pStyle w:val="FooterText"/>
            <w:jc w:val="center"/>
          </w:pPr>
        </w:p>
      </w:tc>
      <w:tc>
        <w:tcPr>
          <w:tcW w:w="1287" w:type="pct"/>
          <w:gridSpan w:val="3"/>
          <w:shd w:val="clear" w:color="auto" w:fill="auto"/>
          <w:tcMar>
            <w:top w:w="0" w:type="dxa"/>
          </w:tcMar>
        </w:tcPr>
        <w:p w:rsidR="00815F49" w:rsidRPr="002511D8" w:rsidRDefault="00815F49" w:rsidP="00D94637">
          <w:pPr>
            <w:pStyle w:val="FooterText"/>
            <w:jc w:val="center"/>
          </w:pPr>
        </w:p>
      </w:tc>
      <w:tc>
        <w:tcPr>
          <w:tcW w:w="588" w:type="pct"/>
          <w:shd w:val="clear" w:color="auto" w:fill="auto"/>
          <w:tcMar>
            <w:top w:w="0" w:type="dxa"/>
          </w:tcMar>
        </w:tcPr>
        <w:p w:rsidR="00815F49" w:rsidRPr="00B310DC" w:rsidRDefault="00815F49"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815F49" w:rsidRPr="00D94637" w:rsidTr="00815F49">
      <w:trPr>
        <w:jc w:val="center"/>
      </w:trPr>
      <w:tc>
        <w:tcPr>
          <w:tcW w:w="1774" w:type="pct"/>
          <w:shd w:val="clear" w:color="auto" w:fill="auto"/>
        </w:tcPr>
        <w:p w:rsidR="00815F49" w:rsidRPr="00AD7BF2" w:rsidRDefault="00815F49" w:rsidP="00D94637">
          <w:pPr>
            <w:pStyle w:val="FooterText"/>
            <w:spacing w:before="40"/>
          </w:pPr>
        </w:p>
      </w:tc>
      <w:tc>
        <w:tcPr>
          <w:tcW w:w="1455" w:type="pct"/>
          <w:gridSpan w:val="3"/>
          <w:shd w:val="clear" w:color="auto" w:fill="auto"/>
        </w:tcPr>
        <w:p w:rsidR="00815F49" w:rsidRPr="00AD7BF2" w:rsidRDefault="00815F49" w:rsidP="00D204D6">
          <w:pPr>
            <w:pStyle w:val="FooterText"/>
            <w:spacing w:before="40"/>
            <w:jc w:val="center"/>
          </w:pPr>
        </w:p>
      </w:tc>
      <w:tc>
        <w:tcPr>
          <w:tcW w:w="1147" w:type="pct"/>
          <w:shd w:val="clear" w:color="auto" w:fill="auto"/>
        </w:tcPr>
        <w:p w:rsidR="00815F49" w:rsidRPr="00D94637" w:rsidRDefault="00815F49" w:rsidP="00D94637">
          <w:pPr>
            <w:pStyle w:val="FooterText"/>
            <w:jc w:val="right"/>
            <w:rPr>
              <w:b/>
              <w:position w:val="-4"/>
              <w:sz w:val="36"/>
            </w:rPr>
          </w:pPr>
        </w:p>
      </w:tc>
      <w:tc>
        <w:tcPr>
          <w:tcW w:w="625" w:type="pct"/>
          <w:gridSpan w:val="2"/>
          <w:shd w:val="clear" w:color="auto" w:fill="auto"/>
        </w:tcPr>
        <w:p w:rsidR="00815F49" w:rsidRPr="00D94637" w:rsidRDefault="00815F49" w:rsidP="00D94637">
          <w:pPr>
            <w:pStyle w:val="FooterText"/>
            <w:jc w:val="right"/>
            <w:rPr>
              <w:sz w:val="16"/>
            </w:rPr>
          </w:pPr>
          <w:r>
            <w:rPr>
              <w:b/>
              <w:position w:val="-4"/>
              <w:sz w:val="36"/>
            </w:rPr>
            <w:t>FR</w:t>
          </w:r>
        </w:p>
      </w:tc>
    </w:tr>
  </w:tbl>
  <w:p w:rsidR="00A34E4C" w:rsidRPr="00815F49" w:rsidRDefault="00A34E4C" w:rsidP="00815F49">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E4C" w:rsidRDefault="00A34E4C" w:rsidP="00A34E4C">
      <w:r>
        <w:separator/>
      </w:r>
    </w:p>
  </w:footnote>
  <w:footnote w:type="continuationSeparator" w:id="0">
    <w:p w:rsidR="00A34E4C" w:rsidRDefault="00A34E4C" w:rsidP="00A34E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D73" w:rsidRPr="00815F49" w:rsidRDefault="007D5D73" w:rsidP="00815F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D73" w:rsidRPr="00815F49" w:rsidRDefault="007D5D73" w:rsidP="00815F49">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D73" w:rsidRPr="00815F49" w:rsidRDefault="007D5D73" w:rsidP="00815F49">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71EFFDE"/>
    <w:lvl w:ilvl="0">
      <w:start w:val="1"/>
      <w:numFmt w:val="decimal"/>
      <w:lvlText w:val="%1."/>
      <w:lvlJc w:val="left"/>
      <w:pPr>
        <w:tabs>
          <w:tab w:val="num" w:pos="1492"/>
        </w:tabs>
        <w:ind w:left="1492" w:hanging="360"/>
      </w:pPr>
    </w:lvl>
  </w:abstractNum>
  <w:abstractNum w:abstractNumId="1">
    <w:nsid w:val="FFFFFF7D"/>
    <w:multiLevelType w:val="singleLevel"/>
    <w:tmpl w:val="E9D4F798"/>
    <w:lvl w:ilvl="0">
      <w:start w:val="1"/>
      <w:numFmt w:val="decimal"/>
      <w:lvlText w:val="%1."/>
      <w:lvlJc w:val="left"/>
      <w:pPr>
        <w:tabs>
          <w:tab w:val="num" w:pos="1209"/>
        </w:tabs>
        <w:ind w:left="1209" w:hanging="360"/>
      </w:pPr>
    </w:lvl>
  </w:abstractNum>
  <w:abstractNum w:abstractNumId="2">
    <w:nsid w:val="FFFFFF7E"/>
    <w:multiLevelType w:val="singleLevel"/>
    <w:tmpl w:val="22DA836A"/>
    <w:lvl w:ilvl="0">
      <w:start w:val="1"/>
      <w:numFmt w:val="decimal"/>
      <w:lvlText w:val="%1."/>
      <w:lvlJc w:val="left"/>
      <w:pPr>
        <w:tabs>
          <w:tab w:val="num" w:pos="926"/>
        </w:tabs>
        <w:ind w:left="926" w:hanging="360"/>
      </w:pPr>
    </w:lvl>
  </w:abstractNum>
  <w:abstractNum w:abstractNumId="3">
    <w:nsid w:val="FFFFFF7F"/>
    <w:multiLevelType w:val="singleLevel"/>
    <w:tmpl w:val="69F4547A"/>
    <w:lvl w:ilvl="0">
      <w:start w:val="1"/>
      <w:numFmt w:val="decimal"/>
      <w:lvlText w:val="%1."/>
      <w:lvlJc w:val="left"/>
      <w:pPr>
        <w:tabs>
          <w:tab w:val="num" w:pos="643"/>
        </w:tabs>
        <w:ind w:left="643" w:hanging="360"/>
      </w:pPr>
    </w:lvl>
  </w:abstractNum>
  <w:abstractNum w:abstractNumId="4">
    <w:nsid w:val="FFFFFF80"/>
    <w:multiLevelType w:val="singleLevel"/>
    <w:tmpl w:val="62FE08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2CFB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48226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9289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19E1AFA"/>
    <w:lvl w:ilvl="0">
      <w:start w:val="1"/>
      <w:numFmt w:val="decimal"/>
      <w:lvlText w:val="%1."/>
      <w:lvlJc w:val="left"/>
      <w:pPr>
        <w:tabs>
          <w:tab w:val="num" w:pos="360"/>
        </w:tabs>
        <w:ind w:left="360" w:hanging="360"/>
      </w:pPr>
    </w:lvl>
  </w:abstractNum>
  <w:abstractNum w:abstractNumId="9">
    <w:nsid w:val="FFFFFF89"/>
    <w:multiLevelType w:val="singleLevel"/>
    <w:tmpl w:val="D7E0645C"/>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1C180301"/>
    <w:multiLevelType w:val="hybridMultilevel"/>
    <w:tmpl w:val="CD605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7">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8">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9">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1">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2">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3">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4">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5">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7">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8">
    <w:nsid w:val="68AA1742"/>
    <w:multiLevelType w:val="singleLevel"/>
    <w:tmpl w:val="4F329520"/>
    <w:lvl w:ilvl="0">
      <w:start w:val="1"/>
      <w:numFmt w:val="bullet"/>
      <w:lvlText w:val="–"/>
      <w:lvlJc w:val="left"/>
      <w:pPr>
        <w:tabs>
          <w:tab w:val="num" w:pos="567"/>
        </w:tabs>
        <w:ind w:left="567" w:hanging="567"/>
      </w:pPr>
    </w:lvl>
  </w:abstractNum>
  <w:abstractNum w:abstractNumId="29">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30">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31">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2">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3"/>
  </w:num>
  <w:num w:numId="2">
    <w:abstractNumId w:val="31"/>
  </w:num>
  <w:num w:numId="3">
    <w:abstractNumId w:val="17"/>
  </w:num>
  <w:num w:numId="4">
    <w:abstractNumId w:val="26"/>
  </w:num>
  <w:num w:numId="5">
    <w:abstractNumId w:val="14"/>
  </w:num>
  <w:num w:numId="6">
    <w:abstractNumId w:val="32"/>
  </w:num>
  <w:num w:numId="7">
    <w:abstractNumId w:val="22"/>
  </w:num>
  <w:num w:numId="8">
    <w:abstractNumId w:val="24"/>
  </w:num>
  <w:num w:numId="9">
    <w:abstractNumId w:val="27"/>
  </w:num>
  <w:num w:numId="10">
    <w:abstractNumId w:val="21"/>
  </w:num>
  <w:num w:numId="11">
    <w:abstractNumId w:val="11"/>
  </w:num>
  <w:num w:numId="12">
    <w:abstractNumId w:val="29"/>
  </w:num>
  <w:num w:numId="13">
    <w:abstractNumId w:val="20"/>
  </w:num>
  <w:num w:numId="14">
    <w:abstractNumId w:val="16"/>
  </w:num>
  <w:num w:numId="15">
    <w:abstractNumId w:val="30"/>
  </w:num>
  <w:num w:numId="16">
    <w:abstractNumId w:val="18"/>
  </w:num>
  <w:num w:numId="17">
    <w:abstractNumId w:val="10"/>
  </w:num>
  <w:num w:numId="18">
    <w:abstractNumId w:val="12"/>
  </w:num>
  <w:num w:numId="19">
    <w:abstractNumId w:val="19"/>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6&quot; technicalblockguid=&quot;8f898279-a6e6-42e9-8aba-c6c36f835c05&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 /&gt;_x000d__x000a_  &lt;/metadata&gt;_x000d__x000a_  &lt;metadata key=&quot;md_UniqueHeading&quot;&gt;_x000d__x000a_    &lt;basicdatatype&gt;_x000d__x000a_      &lt;heading key=&quot;uh_07&quot; text=&quot;CONVOCATION ET ORDRE DU JOUR PROVISOIRE &quot; /&gt;_x000d__x000a_    &lt;/basicdatatype&gt;_x000d__x000a_  &lt;/metadata&gt;_x000d__x000a_  &lt;metadata key=&quot;md_HeadingText&quot;&gt;_x000d__x000a_    &lt;headingtext text=&quot;CONVOCATION ET ORDRE DU JOUR PROVISOIRE &quot;&gt;_x000d__x000a_      &lt;formattedtext&gt;_x000d__x000a_        &lt;xaml text=&quot;CONVOCATION ET ORDRE DU JOUR PROVISOIRE &quot;&gt;&amp;lt;FlowDocument xmlns=&quot;http://schemas.microsoft.com/winfx/2006/xaml/presentation&quot;&amp;gt;&amp;lt;Paragraph xml:space=&quot;preserve&quot;&amp;gt;CONVOCATION ET ORDRE DU JOUR PROVISOIRE &amp;lt;/Paragraph&amp;gt;&amp;lt;/FlowDocument&amp;gt;&lt;/xaml&gt;_x000d__x000a_      &lt;/formattedtext&gt;_x000d__x000a_    &lt;/headingtext&gt;_x000d__x000a_  &lt;/metadata&gt;_x000d__x000a_  &lt;metadata key=&quot;md_DocumentGroup&quot;&gt;_x000d__x000a_    &lt;basicdatatype&gt;_x000d__x000a_      &lt;document_group key=&quot;dg_03&quot; text=&quot;COMMUNICATION&quot; /&gt;_x000d__x000a_    &lt;/basicdatatype&gt;_x000d__x000a_  &lt;/metadata&gt;_x000d__x000a_  &lt;metadata key=&quot;md_DocumentTyp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nseil de l'Union européenne Secrétariat généra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09-23&lt;/text&gt;_x000d__x000a_  &lt;/metadata&gt;_x000d__x000a_  &lt;metadata key=&quot;md_Prefix&quot;&gt;_x000d__x000a_    &lt;text&gt;CM&lt;/text&gt;_x000d__x000a_  &lt;/metadata&gt;_x000d__x000a_  &lt;metadata key=&quot;md_DocumentNumber&quot;&gt;_x000d__x000a_    &lt;text&gt;3817&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OJ CONS&lt;/text&gt;_x000d__x000a_      &lt;text&gt;TRANS&lt;/text&gt;_x000d__x000a_      &lt;text&gt;TELECOM&lt;/text&gt;_x000d__x000a_      &lt;text&gt;ENER&lt;/text&gt;_x000d__x000a_    &lt;/textlist&gt;_x000d__x000a_  &lt;/metadata&gt;_x000d__x000a_  &lt;metadata key=&quot;md_Contact&quot;&gt;_x000d__x000a_    &lt;text&gt;coreper.1@consilium.europa.eu&lt;/text&gt;_x000d__x000a_  &lt;/metadata&gt;_x000d__x000a_  &lt;metadata key=&quot;md_ContactPhoneFax&quot;&gt;_x000d__x000a_    &lt;text&gt;0032.2.281.6167/8100&lt;/text&gt;_x000d__x000a_  &lt;/metadata&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14ème session du CONSEIL DE L'UNION EUROPÉENNE (Transports, télécommunications et énergie)&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xml:lang=&quot;fr-be&quot; xml:space=&quot;preserve&quot;&amp;gt;3414ème &amp;lt;/Run&amp;gt;session du CONSEIL DE L'UNION EUROPÉENNE&amp;lt;LineBreak /&amp;gt;(&amp;lt;Run FontWeight=&quot;Bold&quot;&amp;gt;&amp;lt;Run.TextDecorations&amp;gt;&amp;lt;TextDecoration Location=&quot;Underline&quot; /&amp;gt;&amp;lt;/Run.TextDecorations&amp;gt;Transports&amp;lt;/Run&amp;gt;, télécommunications et énergie)&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false&lt;/text&gt;_x000d__x000a_  &lt;/metadata&gt;_x000d__x000a_  &lt;metadata key=&quot;md_NB2&quot;&gt;_x000d__x000a_    &lt;text&gt;true&lt;/text&gt;_x000d__x000a_  &lt;/metadata&gt;_x000d__x000a_  &lt;metadata key=&quot;md_NB3&quot;&gt;_x000d__x000a_    &lt;text&gt;true&lt;/text&gt;_x000d__x000a_  &lt;/metadata&gt;_x000d__x000a_  &lt;metadata key=&quot;md_Meetings&quot;&gt;_x000d__x000a_    &lt;meetings&gt;_x000d__x000a_      &lt;meeting date=&quot;2015-10-08T09:0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A34E4C"/>
    <w:rsid w:val="00010C1D"/>
    <w:rsid w:val="00023EF8"/>
    <w:rsid w:val="0009656C"/>
    <w:rsid w:val="00165755"/>
    <w:rsid w:val="00182F2F"/>
    <w:rsid w:val="00184D3C"/>
    <w:rsid w:val="001C1958"/>
    <w:rsid w:val="00213F1F"/>
    <w:rsid w:val="002A2AE8"/>
    <w:rsid w:val="002B205F"/>
    <w:rsid w:val="002C5821"/>
    <w:rsid w:val="003C6E8B"/>
    <w:rsid w:val="003D3FE7"/>
    <w:rsid w:val="003F6563"/>
    <w:rsid w:val="00502768"/>
    <w:rsid w:val="005157F5"/>
    <w:rsid w:val="00524180"/>
    <w:rsid w:val="0063379B"/>
    <w:rsid w:val="006444FE"/>
    <w:rsid w:val="006A38C5"/>
    <w:rsid w:val="006B4C7E"/>
    <w:rsid w:val="006C1AD4"/>
    <w:rsid w:val="006E33E2"/>
    <w:rsid w:val="006F4741"/>
    <w:rsid w:val="006F4A96"/>
    <w:rsid w:val="0075756A"/>
    <w:rsid w:val="00772664"/>
    <w:rsid w:val="007D5D73"/>
    <w:rsid w:val="00815F49"/>
    <w:rsid w:val="00825503"/>
    <w:rsid w:val="0083526B"/>
    <w:rsid w:val="0084205F"/>
    <w:rsid w:val="008826F8"/>
    <w:rsid w:val="00885A71"/>
    <w:rsid w:val="00A34E4C"/>
    <w:rsid w:val="00A469D7"/>
    <w:rsid w:val="00A84B59"/>
    <w:rsid w:val="00BE1373"/>
    <w:rsid w:val="00C73D77"/>
    <w:rsid w:val="00D038F2"/>
    <w:rsid w:val="00D451E4"/>
    <w:rsid w:val="00E006D5"/>
    <w:rsid w:val="00E0753E"/>
    <w:rsid w:val="00E26E0C"/>
    <w:rsid w:val="00F014A9"/>
    <w:rsid w:val="00F1222E"/>
    <w:rsid w:val="00F66DC3"/>
    <w:rsid w:val="00F83E5A"/>
    <w:rsid w:val="00F97BEF"/>
    <w:rsid w:val="00FB6543"/>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paragraph" w:styleId="Heading1">
    <w:name w:val="heading 1"/>
    <w:basedOn w:val="Normal"/>
    <w:next w:val="Normal"/>
    <w:link w:val="Heading1Char"/>
    <w:uiPriority w:val="9"/>
    <w:qFormat/>
    <w:rsid w:val="00C73D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73D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73D7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73D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815F49"/>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A34E4C"/>
    <w:pPr>
      <w:spacing w:after="440"/>
      <w:ind w:left="-1134" w:right="-1134"/>
    </w:pPr>
    <w:rPr>
      <w:sz w:val="2"/>
    </w:rPr>
  </w:style>
  <w:style w:type="character" w:customStyle="1" w:styleId="TechnicalBlockChar">
    <w:name w:val="Technical Block Char"/>
    <w:basedOn w:val="DefaultParagraphFont"/>
    <w:link w:val="TechnicalBlock"/>
    <w:rsid w:val="00A34E4C"/>
    <w:rPr>
      <w:sz w:val="24"/>
      <w:szCs w:val="24"/>
      <w:lang w:val="fr-FR" w:eastAsia="en-US"/>
    </w:rPr>
  </w:style>
  <w:style w:type="character" w:customStyle="1" w:styleId="HeaderCouncilLargeChar">
    <w:name w:val="Header Council Large Char"/>
    <w:basedOn w:val="TechnicalBlockChar"/>
    <w:link w:val="HeaderCouncilLarge"/>
    <w:rsid w:val="00A34E4C"/>
    <w:rPr>
      <w:sz w:val="2"/>
      <w:szCs w:val="24"/>
      <w:lang w:val="fr-FR" w:eastAsia="en-US"/>
    </w:rPr>
  </w:style>
  <w:style w:type="paragraph" w:customStyle="1" w:styleId="FooterText">
    <w:name w:val="Footer Text"/>
    <w:basedOn w:val="Normal"/>
    <w:rsid w:val="00A34E4C"/>
    <w:rPr>
      <w:lang w:val="en-GB"/>
    </w:rPr>
  </w:style>
  <w:style w:type="character" w:customStyle="1" w:styleId="FootnoteTextChar">
    <w:name w:val="Footnote Text Char"/>
    <w:basedOn w:val="DefaultParagraphFont"/>
    <w:link w:val="FootnoteText"/>
    <w:rsid w:val="00F1222E"/>
    <w:rPr>
      <w:sz w:val="24"/>
      <w:lang w:val="fr-FR" w:eastAsia="en-US"/>
    </w:rPr>
  </w:style>
  <w:style w:type="paragraph" w:styleId="BalloonText">
    <w:name w:val="Balloon Text"/>
    <w:basedOn w:val="Normal"/>
    <w:link w:val="BalloonTextChar"/>
    <w:uiPriority w:val="99"/>
    <w:semiHidden/>
    <w:unhideWhenUsed/>
    <w:rsid w:val="00023EF8"/>
    <w:rPr>
      <w:rFonts w:ascii="Tahoma" w:hAnsi="Tahoma" w:cs="Tahoma"/>
      <w:sz w:val="16"/>
      <w:szCs w:val="16"/>
    </w:rPr>
  </w:style>
  <w:style w:type="character" w:customStyle="1" w:styleId="BalloonTextChar">
    <w:name w:val="Balloon Text Char"/>
    <w:basedOn w:val="DefaultParagraphFont"/>
    <w:link w:val="BalloonText"/>
    <w:uiPriority w:val="99"/>
    <w:semiHidden/>
    <w:rsid w:val="00023EF8"/>
    <w:rPr>
      <w:rFonts w:ascii="Tahoma" w:hAnsi="Tahoma" w:cs="Tahoma"/>
      <w:sz w:val="16"/>
      <w:szCs w:val="16"/>
      <w:lang w:val="fr-FR" w:eastAsia="en-US"/>
    </w:rPr>
  </w:style>
  <w:style w:type="character" w:styleId="CommentReference">
    <w:name w:val="annotation reference"/>
    <w:basedOn w:val="DefaultParagraphFont"/>
    <w:uiPriority w:val="99"/>
    <w:semiHidden/>
    <w:unhideWhenUsed/>
    <w:rsid w:val="00F97BEF"/>
    <w:rPr>
      <w:sz w:val="16"/>
      <w:szCs w:val="16"/>
    </w:rPr>
  </w:style>
  <w:style w:type="paragraph" w:styleId="CommentText">
    <w:name w:val="annotation text"/>
    <w:basedOn w:val="Normal"/>
    <w:link w:val="CommentTextChar"/>
    <w:uiPriority w:val="99"/>
    <w:semiHidden/>
    <w:unhideWhenUsed/>
    <w:rsid w:val="00F97BEF"/>
    <w:rPr>
      <w:sz w:val="20"/>
      <w:szCs w:val="20"/>
    </w:rPr>
  </w:style>
  <w:style w:type="character" w:customStyle="1" w:styleId="CommentTextChar">
    <w:name w:val="Comment Text Char"/>
    <w:basedOn w:val="DefaultParagraphFont"/>
    <w:link w:val="CommentText"/>
    <w:uiPriority w:val="99"/>
    <w:semiHidden/>
    <w:rsid w:val="00F97BEF"/>
    <w:rPr>
      <w:lang w:val="fr-FR" w:eastAsia="en-US"/>
    </w:rPr>
  </w:style>
  <w:style w:type="paragraph" w:styleId="CommentSubject">
    <w:name w:val="annotation subject"/>
    <w:basedOn w:val="CommentText"/>
    <w:next w:val="CommentText"/>
    <w:link w:val="CommentSubjectChar"/>
    <w:uiPriority w:val="99"/>
    <w:semiHidden/>
    <w:unhideWhenUsed/>
    <w:rsid w:val="00F97BEF"/>
    <w:rPr>
      <w:b/>
      <w:bCs/>
    </w:rPr>
  </w:style>
  <w:style w:type="character" w:customStyle="1" w:styleId="CommentSubjectChar">
    <w:name w:val="Comment Subject Char"/>
    <w:basedOn w:val="CommentTextChar"/>
    <w:link w:val="CommentSubject"/>
    <w:uiPriority w:val="99"/>
    <w:semiHidden/>
    <w:rsid w:val="00F97BEF"/>
    <w:rPr>
      <w:b/>
      <w:bCs/>
      <w:lang w:val="fr-FR" w:eastAsia="en-US"/>
    </w:rPr>
  </w:style>
  <w:style w:type="character" w:styleId="Hyperlink">
    <w:name w:val="Hyperlink"/>
    <w:basedOn w:val="DefaultParagraphFont"/>
    <w:uiPriority w:val="99"/>
    <w:unhideWhenUsed/>
    <w:rsid w:val="00F97BEF"/>
    <w:rPr>
      <w:color w:val="0000FF" w:themeColor="hyperlink"/>
      <w:u w:val="single"/>
    </w:rPr>
  </w:style>
  <w:style w:type="character" w:customStyle="1" w:styleId="Heading1Char">
    <w:name w:val="Heading 1 Char"/>
    <w:basedOn w:val="DefaultParagraphFont"/>
    <w:link w:val="Heading1"/>
    <w:uiPriority w:val="9"/>
    <w:rsid w:val="00C73D77"/>
    <w:rPr>
      <w:rFonts w:asciiTheme="majorHAnsi" w:eastAsiaTheme="majorEastAsia" w:hAnsiTheme="majorHAnsi" w:cstheme="majorBidi"/>
      <w:b/>
      <w:bCs/>
      <w:color w:val="365F91" w:themeColor="accent1" w:themeShade="BF"/>
      <w:sz w:val="28"/>
      <w:szCs w:val="28"/>
      <w:lang w:val="fr-FR" w:eastAsia="en-US"/>
    </w:rPr>
  </w:style>
  <w:style w:type="character" w:customStyle="1" w:styleId="Heading2Char">
    <w:name w:val="Heading 2 Char"/>
    <w:basedOn w:val="DefaultParagraphFont"/>
    <w:link w:val="Heading2"/>
    <w:uiPriority w:val="9"/>
    <w:semiHidden/>
    <w:rsid w:val="00C73D77"/>
    <w:rPr>
      <w:rFonts w:asciiTheme="majorHAnsi" w:eastAsiaTheme="majorEastAsia" w:hAnsiTheme="majorHAnsi" w:cstheme="majorBidi"/>
      <w:b/>
      <w:bCs/>
      <w:color w:val="4F81BD" w:themeColor="accent1"/>
      <w:sz w:val="26"/>
      <w:szCs w:val="26"/>
      <w:lang w:val="fr-FR" w:eastAsia="en-US"/>
    </w:rPr>
  </w:style>
  <w:style w:type="character" w:customStyle="1" w:styleId="Heading3Char">
    <w:name w:val="Heading 3 Char"/>
    <w:basedOn w:val="DefaultParagraphFont"/>
    <w:link w:val="Heading3"/>
    <w:uiPriority w:val="9"/>
    <w:semiHidden/>
    <w:rsid w:val="00C73D77"/>
    <w:rPr>
      <w:rFonts w:asciiTheme="majorHAnsi" w:eastAsiaTheme="majorEastAsia" w:hAnsiTheme="majorHAnsi" w:cstheme="majorBidi"/>
      <w:b/>
      <w:bCs/>
      <w:color w:val="4F81BD" w:themeColor="accent1"/>
      <w:sz w:val="24"/>
      <w:szCs w:val="24"/>
      <w:lang w:val="fr-FR" w:eastAsia="en-US"/>
    </w:rPr>
  </w:style>
  <w:style w:type="character" w:customStyle="1" w:styleId="Heading4Char">
    <w:name w:val="Heading 4 Char"/>
    <w:basedOn w:val="DefaultParagraphFont"/>
    <w:link w:val="Heading4"/>
    <w:uiPriority w:val="9"/>
    <w:semiHidden/>
    <w:rsid w:val="00C73D77"/>
    <w:rPr>
      <w:rFonts w:asciiTheme="majorHAnsi" w:eastAsiaTheme="majorEastAsia" w:hAnsiTheme="majorHAnsi" w:cstheme="majorBidi"/>
      <w:b/>
      <w:bCs/>
      <w:i/>
      <w:iCs/>
      <w:color w:val="4F81BD" w:themeColor="accent1"/>
      <w:sz w:val="24"/>
      <w:szCs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paragraph" w:styleId="Heading1">
    <w:name w:val="heading 1"/>
    <w:basedOn w:val="Normal"/>
    <w:next w:val="Normal"/>
    <w:link w:val="Heading1Char"/>
    <w:uiPriority w:val="9"/>
    <w:qFormat/>
    <w:rsid w:val="00C73D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73D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73D7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73D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815F49"/>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A34E4C"/>
    <w:pPr>
      <w:spacing w:after="440"/>
      <w:ind w:left="-1134" w:right="-1134"/>
    </w:pPr>
    <w:rPr>
      <w:sz w:val="2"/>
    </w:rPr>
  </w:style>
  <w:style w:type="character" w:customStyle="1" w:styleId="TechnicalBlockChar">
    <w:name w:val="Technical Block Char"/>
    <w:basedOn w:val="DefaultParagraphFont"/>
    <w:link w:val="TechnicalBlock"/>
    <w:rsid w:val="00A34E4C"/>
    <w:rPr>
      <w:sz w:val="24"/>
      <w:szCs w:val="24"/>
      <w:lang w:val="fr-FR" w:eastAsia="en-US"/>
    </w:rPr>
  </w:style>
  <w:style w:type="character" w:customStyle="1" w:styleId="HeaderCouncilLargeChar">
    <w:name w:val="Header Council Large Char"/>
    <w:basedOn w:val="TechnicalBlockChar"/>
    <w:link w:val="HeaderCouncilLarge"/>
    <w:rsid w:val="00A34E4C"/>
    <w:rPr>
      <w:sz w:val="2"/>
      <w:szCs w:val="24"/>
      <w:lang w:val="fr-FR" w:eastAsia="en-US"/>
    </w:rPr>
  </w:style>
  <w:style w:type="paragraph" w:customStyle="1" w:styleId="FooterText">
    <w:name w:val="Footer Text"/>
    <w:basedOn w:val="Normal"/>
    <w:rsid w:val="00A34E4C"/>
    <w:rPr>
      <w:lang w:val="en-GB"/>
    </w:rPr>
  </w:style>
  <w:style w:type="character" w:customStyle="1" w:styleId="FootnoteTextChar">
    <w:name w:val="Footnote Text Char"/>
    <w:basedOn w:val="DefaultParagraphFont"/>
    <w:link w:val="FootnoteText"/>
    <w:rsid w:val="00F1222E"/>
    <w:rPr>
      <w:sz w:val="24"/>
      <w:lang w:val="fr-FR" w:eastAsia="en-US"/>
    </w:rPr>
  </w:style>
  <w:style w:type="paragraph" w:styleId="BalloonText">
    <w:name w:val="Balloon Text"/>
    <w:basedOn w:val="Normal"/>
    <w:link w:val="BalloonTextChar"/>
    <w:uiPriority w:val="99"/>
    <w:semiHidden/>
    <w:unhideWhenUsed/>
    <w:rsid w:val="00023EF8"/>
    <w:rPr>
      <w:rFonts w:ascii="Tahoma" w:hAnsi="Tahoma" w:cs="Tahoma"/>
      <w:sz w:val="16"/>
      <w:szCs w:val="16"/>
    </w:rPr>
  </w:style>
  <w:style w:type="character" w:customStyle="1" w:styleId="BalloonTextChar">
    <w:name w:val="Balloon Text Char"/>
    <w:basedOn w:val="DefaultParagraphFont"/>
    <w:link w:val="BalloonText"/>
    <w:uiPriority w:val="99"/>
    <w:semiHidden/>
    <w:rsid w:val="00023EF8"/>
    <w:rPr>
      <w:rFonts w:ascii="Tahoma" w:hAnsi="Tahoma" w:cs="Tahoma"/>
      <w:sz w:val="16"/>
      <w:szCs w:val="16"/>
      <w:lang w:val="fr-FR" w:eastAsia="en-US"/>
    </w:rPr>
  </w:style>
  <w:style w:type="character" w:styleId="CommentReference">
    <w:name w:val="annotation reference"/>
    <w:basedOn w:val="DefaultParagraphFont"/>
    <w:uiPriority w:val="99"/>
    <w:semiHidden/>
    <w:unhideWhenUsed/>
    <w:rsid w:val="00F97BEF"/>
    <w:rPr>
      <w:sz w:val="16"/>
      <w:szCs w:val="16"/>
    </w:rPr>
  </w:style>
  <w:style w:type="paragraph" w:styleId="CommentText">
    <w:name w:val="annotation text"/>
    <w:basedOn w:val="Normal"/>
    <w:link w:val="CommentTextChar"/>
    <w:uiPriority w:val="99"/>
    <w:semiHidden/>
    <w:unhideWhenUsed/>
    <w:rsid w:val="00F97BEF"/>
    <w:rPr>
      <w:sz w:val="20"/>
      <w:szCs w:val="20"/>
    </w:rPr>
  </w:style>
  <w:style w:type="character" w:customStyle="1" w:styleId="CommentTextChar">
    <w:name w:val="Comment Text Char"/>
    <w:basedOn w:val="DefaultParagraphFont"/>
    <w:link w:val="CommentText"/>
    <w:uiPriority w:val="99"/>
    <w:semiHidden/>
    <w:rsid w:val="00F97BEF"/>
    <w:rPr>
      <w:lang w:val="fr-FR" w:eastAsia="en-US"/>
    </w:rPr>
  </w:style>
  <w:style w:type="paragraph" w:styleId="CommentSubject">
    <w:name w:val="annotation subject"/>
    <w:basedOn w:val="CommentText"/>
    <w:next w:val="CommentText"/>
    <w:link w:val="CommentSubjectChar"/>
    <w:uiPriority w:val="99"/>
    <w:semiHidden/>
    <w:unhideWhenUsed/>
    <w:rsid w:val="00F97BEF"/>
    <w:rPr>
      <w:b/>
      <w:bCs/>
    </w:rPr>
  </w:style>
  <w:style w:type="character" w:customStyle="1" w:styleId="CommentSubjectChar">
    <w:name w:val="Comment Subject Char"/>
    <w:basedOn w:val="CommentTextChar"/>
    <w:link w:val="CommentSubject"/>
    <w:uiPriority w:val="99"/>
    <w:semiHidden/>
    <w:rsid w:val="00F97BEF"/>
    <w:rPr>
      <w:b/>
      <w:bCs/>
      <w:lang w:val="fr-FR" w:eastAsia="en-US"/>
    </w:rPr>
  </w:style>
  <w:style w:type="character" w:styleId="Hyperlink">
    <w:name w:val="Hyperlink"/>
    <w:basedOn w:val="DefaultParagraphFont"/>
    <w:uiPriority w:val="99"/>
    <w:unhideWhenUsed/>
    <w:rsid w:val="00F97BEF"/>
    <w:rPr>
      <w:color w:val="0000FF" w:themeColor="hyperlink"/>
      <w:u w:val="single"/>
    </w:rPr>
  </w:style>
  <w:style w:type="character" w:customStyle="1" w:styleId="Heading1Char">
    <w:name w:val="Heading 1 Char"/>
    <w:basedOn w:val="DefaultParagraphFont"/>
    <w:link w:val="Heading1"/>
    <w:uiPriority w:val="9"/>
    <w:rsid w:val="00C73D77"/>
    <w:rPr>
      <w:rFonts w:asciiTheme="majorHAnsi" w:eastAsiaTheme="majorEastAsia" w:hAnsiTheme="majorHAnsi" w:cstheme="majorBidi"/>
      <w:b/>
      <w:bCs/>
      <w:color w:val="365F91" w:themeColor="accent1" w:themeShade="BF"/>
      <w:sz w:val="28"/>
      <w:szCs w:val="28"/>
      <w:lang w:val="fr-FR" w:eastAsia="en-US"/>
    </w:rPr>
  </w:style>
  <w:style w:type="character" w:customStyle="1" w:styleId="Heading2Char">
    <w:name w:val="Heading 2 Char"/>
    <w:basedOn w:val="DefaultParagraphFont"/>
    <w:link w:val="Heading2"/>
    <w:uiPriority w:val="9"/>
    <w:semiHidden/>
    <w:rsid w:val="00C73D77"/>
    <w:rPr>
      <w:rFonts w:asciiTheme="majorHAnsi" w:eastAsiaTheme="majorEastAsia" w:hAnsiTheme="majorHAnsi" w:cstheme="majorBidi"/>
      <w:b/>
      <w:bCs/>
      <w:color w:val="4F81BD" w:themeColor="accent1"/>
      <w:sz w:val="26"/>
      <w:szCs w:val="26"/>
      <w:lang w:val="fr-FR" w:eastAsia="en-US"/>
    </w:rPr>
  </w:style>
  <w:style w:type="character" w:customStyle="1" w:styleId="Heading3Char">
    <w:name w:val="Heading 3 Char"/>
    <w:basedOn w:val="DefaultParagraphFont"/>
    <w:link w:val="Heading3"/>
    <w:uiPriority w:val="9"/>
    <w:semiHidden/>
    <w:rsid w:val="00C73D77"/>
    <w:rPr>
      <w:rFonts w:asciiTheme="majorHAnsi" w:eastAsiaTheme="majorEastAsia" w:hAnsiTheme="majorHAnsi" w:cstheme="majorBidi"/>
      <w:b/>
      <w:bCs/>
      <w:color w:val="4F81BD" w:themeColor="accent1"/>
      <w:sz w:val="24"/>
      <w:szCs w:val="24"/>
      <w:lang w:val="fr-FR" w:eastAsia="en-US"/>
    </w:rPr>
  </w:style>
  <w:style w:type="character" w:customStyle="1" w:styleId="Heading4Char">
    <w:name w:val="Heading 4 Char"/>
    <w:basedOn w:val="DefaultParagraphFont"/>
    <w:link w:val="Heading4"/>
    <w:uiPriority w:val="9"/>
    <w:semiHidden/>
    <w:rsid w:val="00C73D77"/>
    <w:rPr>
      <w:rFonts w:asciiTheme="majorHAnsi" w:eastAsiaTheme="majorEastAsia" w:hAnsiTheme="majorHAnsi" w:cstheme="majorBidi"/>
      <w:b/>
      <w:bCs/>
      <w:i/>
      <w:iCs/>
      <w:color w:val="4F81BD" w:themeColor="accent1"/>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276FC-DAF7-4644-8397-77B3289E0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15</TotalTime>
  <Pages>3</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PIKUTIENE Greta</cp:lastModifiedBy>
  <cp:revision>7</cp:revision>
  <cp:lastPrinted>2015-09-23T09:26:00Z</cp:lastPrinted>
  <dcterms:created xsi:type="dcterms:W3CDTF">2015-09-23T08:56:00Z</dcterms:created>
  <dcterms:modified xsi:type="dcterms:W3CDTF">2015-09-23T10:05:00Z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3.6.6, Build 20150723</vt:lpwstr>
  </property>
</Properties>
</file>