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741FC97662D4ACCADE28183FBF0E3FA" style="width:450.75pt;height:4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ANNEXE</w:t>
      </w:r>
    </w:p>
    <w:tbl>
      <w:tblPr>
        <w:tblW w:w="9371" w:type="dxa"/>
        <w:tblInd w:w="93" w:type="dxa"/>
        <w:tblLook w:val="04A0" w:firstRow="1" w:lastRow="0" w:firstColumn="1" w:lastColumn="0" w:noHBand="0" w:noVBand="1"/>
      </w:tblPr>
      <w:tblGrid>
        <w:gridCol w:w="6507"/>
        <w:gridCol w:w="2864"/>
      </w:tblGrid>
      <w:tr>
        <w:trPr>
          <w:trHeight w:val="510"/>
        </w:trPr>
        <w:tc>
          <w:tcPr>
            <w:tcW w:w="6507" w:type="dxa"/>
            <w:tcBorders>
              <w:top w:val="single" w:sz="4" w:space="0" w:color="auto"/>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4 à la série 04 d’amendements au règlement nº 12 (dispositif de conduite)</w:t>
            </w:r>
          </w:p>
        </w:tc>
        <w:tc>
          <w:tcPr>
            <w:tcW w:w="2864"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ECE/TRANS/WP.29/2015/92</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6 à la série 06 d’amendements au règlement nº 16 (ceintures de sécurité)</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ECE/TRANS/WP.29/2015/93</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3 à la série 03 d’amendements au règlement nº 26 (saillies extérieures)</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ECE/TRANS/WP.29/2015/82</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série 01 d’amendements au règlement nº 39 (appareil indicateur de vitesse)</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ECE/TRANS/WP.29/2015/83</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10 à la série 04 d’amendements au règlement n° 44 (dispositifs de retenue pour enfant)</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ECE/TRANS/WP.29/2015/94</w:t>
            </w:r>
          </w:p>
        </w:tc>
      </w:tr>
      <w:tr>
        <w:trPr>
          <w:trHeight w:val="765"/>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2 à la série 04 d’amendements au règlement n° 46 (systèmes de vision indirecte),</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ECE/TRANS/WP.29/2015/84</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série 03 d’amendements au règlement n° 58 (dispositifs arrière anti-encastrement)</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ECE/TRANS/WP.29/2015/85</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 xml:space="preserve">Proposition de complément 3 au règlement n° 61 (saillies extérieures des véhicules utilitaires) </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ECE/TRANS/WP.29/2015/86</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rectificatif 1 au complément 8 à la série 01 d’amendements au règlement n° 74 [installation des dispositifs d’éclairage et de signalisation lumineuse (cyclomoteurs)]</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ECE/TRANS/WP.29/2015/79</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11 à la série 05 d’amendements du règlement n° 83 (émissions des véhicules M1 et N1)</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ECE/TRANS/WP.29/2015/100</w:t>
            </w:r>
          </w:p>
        </w:tc>
      </w:tr>
      <w:tr>
        <w:trPr>
          <w:trHeight w:val="54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6 à la série 06 d’amendements du règlement n° 83 (émissions des véhicules M1 et N1)</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ECE/TRANS/WP.29/2015/101</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7 à la version originale du règlement n° 85 (mesure de la puissance nette)</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ECE/TRANS/WP.29/2015/102</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6 à la série 02 d’amendements au règlement n° 94 (collision frontale)</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ECE/TRANS/WP.29/2015/95</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série 03 d’amendements au règlement n° 94 (collision frontale)</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ECE/TRANS/WP.29/2015/96</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5 à la série 03 d’amendements au règlement n° 95 (collision latérale)</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ECE/TRANS/WP.29/2015/97</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 xml:space="preserve">Proposition de complément 8 à la série 01 d’amendements au règlement n° 97 (systèmes d’alarme pour véhicules) </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ECE/TRANS/WP.29/2015/87</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7 à la série 01 d’amendements au règlement n° 98 (projecteurs munis de sources lumineuses à décharge)</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ECE/TRANS/WP.29/2015/80</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11 au règlement n° 99 (sources lumineuses à décharge)</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ECE/TRANS/WP.29/2015/81</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3 à la série 02 d’amendements au règlement n° 100 (véhicules à propulsion électrique)</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ECE/TRANS/WP.29/2015/98</w:t>
            </w:r>
          </w:p>
        </w:tc>
      </w:tr>
      <w:tr>
        <w:trPr>
          <w:trHeight w:val="510"/>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6 à la série 01 d’amendements au règlement n° 101 (émissions de CO2/consommation de carburant)</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ECE/TRANS/WP.29/2015/103</w:t>
            </w:r>
          </w:p>
        </w:tc>
      </w:tr>
      <w:tr>
        <w:trPr>
          <w:trHeight w:val="315"/>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13 au règlement n° 106 (pneumatiques pour véhicules agricoles)</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ECE/TRANS/WP.29/2015/109</w:t>
            </w:r>
          </w:p>
        </w:tc>
      </w:tr>
      <w:tr>
        <w:trPr>
          <w:trHeight w:val="345"/>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4 à la série 06 d’amendements au règlement n° 107 (caractéristiques générales de construction d'autobus et d'autocars)</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ECE/TRANS/WP.29/2015/88</w:t>
            </w:r>
          </w:p>
        </w:tc>
      </w:tr>
      <w:tr>
        <w:trPr>
          <w:trHeight w:val="345"/>
        </w:trPr>
        <w:tc>
          <w:tcPr>
            <w:tcW w:w="6507" w:type="dxa"/>
            <w:tcBorders>
              <w:top w:val="nil"/>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4 à la série 05 d’amendements au règlement n° 107 (caractéristiques générales de construction d'autobus et d'autocars)</w:t>
            </w:r>
          </w:p>
        </w:tc>
        <w:tc>
          <w:tcPr>
            <w:tcW w:w="2864"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ECE/TRANS/WP.29/2015/104</w:t>
            </w:r>
          </w:p>
        </w:tc>
      </w:tr>
      <w:tr>
        <w:trPr>
          <w:trHeight w:val="510"/>
        </w:trPr>
        <w:tc>
          <w:tcPr>
            <w:tcW w:w="6507" w:type="dxa"/>
            <w:tcBorders>
              <w:top w:val="single" w:sz="4" w:space="0" w:color="auto"/>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4 à la série 01 d’amendements au règlement nº 110 (organes spéciaux pour l'alimentation du moteur GNC/GNL)</w:t>
            </w:r>
          </w:p>
        </w:tc>
        <w:tc>
          <w:tcPr>
            <w:tcW w:w="2864"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ECE/TRANS/WP.29/2015/89</w:t>
            </w:r>
          </w:p>
        </w:tc>
      </w:tr>
      <w:tr>
        <w:trPr>
          <w:trHeight w:val="510"/>
        </w:trPr>
        <w:tc>
          <w:tcPr>
            <w:tcW w:w="6507" w:type="dxa"/>
            <w:tcBorders>
              <w:top w:val="single" w:sz="4" w:space="0" w:color="auto"/>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complément 5 au règlement n° 116 (systèmes d’alarme pour véhicules)</w:t>
            </w:r>
          </w:p>
        </w:tc>
        <w:tc>
          <w:tcPr>
            <w:tcW w:w="2864"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ECE/TRANS/WP.29/2015/91</w:t>
            </w:r>
          </w:p>
        </w:tc>
      </w:tr>
      <w:tr>
        <w:trPr>
          <w:trHeight w:val="510"/>
        </w:trPr>
        <w:tc>
          <w:tcPr>
            <w:tcW w:w="6507" w:type="dxa"/>
            <w:tcBorders>
              <w:top w:val="single" w:sz="4" w:space="0" w:color="auto"/>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série 02 d’amendements au règlement n° 127 (sécurité des piétons)</w:t>
            </w:r>
          </w:p>
        </w:tc>
        <w:tc>
          <w:tcPr>
            <w:tcW w:w="2864"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ECE/TRANS/WP.29/2015/99</w:t>
            </w:r>
          </w:p>
        </w:tc>
      </w:tr>
      <w:tr>
        <w:trPr>
          <w:trHeight w:val="510"/>
        </w:trPr>
        <w:tc>
          <w:tcPr>
            <w:tcW w:w="6507" w:type="dxa"/>
            <w:tcBorders>
              <w:top w:val="single" w:sz="4" w:space="0" w:color="auto"/>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nouveau règlement concernant la collision frontale particulièrement axé sur les dispositifs de retenue</w:t>
            </w:r>
          </w:p>
        </w:tc>
        <w:tc>
          <w:tcPr>
            <w:tcW w:w="2864"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ECE/TRANS/WP.29/2015/105</w:t>
            </w:r>
          </w:p>
        </w:tc>
      </w:tr>
      <w:tr>
        <w:trPr>
          <w:trHeight w:val="510"/>
        </w:trPr>
        <w:tc>
          <w:tcPr>
            <w:tcW w:w="6507" w:type="dxa"/>
            <w:tcBorders>
              <w:top w:val="single" w:sz="4" w:space="0" w:color="auto"/>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série d'amendements 01 au nouveau règlement concernant la collision frontale particulièrement axé sur les dispositifs de retenue</w:t>
            </w:r>
          </w:p>
        </w:tc>
        <w:tc>
          <w:tcPr>
            <w:tcW w:w="2864"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ECE/TRANS/WP.29/2015/106</w:t>
            </w:r>
          </w:p>
        </w:tc>
      </w:tr>
      <w:tr>
        <w:trPr>
          <w:trHeight w:val="510"/>
        </w:trPr>
        <w:tc>
          <w:tcPr>
            <w:tcW w:w="6507" w:type="dxa"/>
            <w:tcBorders>
              <w:top w:val="single" w:sz="4" w:space="0" w:color="auto"/>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d'amendements à la résolution d'ensemble sur la construction des véhicules (R.E.3)</w:t>
            </w:r>
          </w:p>
        </w:tc>
        <w:tc>
          <w:tcPr>
            <w:tcW w:w="2864"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ECE/TRANS/WP.29/2015/111</w:t>
            </w:r>
          </w:p>
        </w:tc>
      </w:tr>
      <w:tr>
        <w:trPr>
          <w:trHeight w:val="510"/>
        </w:trPr>
        <w:tc>
          <w:tcPr>
            <w:tcW w:w="6507" w:type="dxa"/>
            <w:tcBorders>
              <w:top w:val="single" w:sz="4" w:space="0" w:color="auto"/>
              <w:left w:val="single" w:sz="4" w:space="0" w:color="auto"/>
              <w:bottom w:val="single" w:sz="4" w:space="0" w:color="auto"/>
              <w:right w:val="single" w:sz="4" w:space="0" w:color="auto"/>
            </w:tcBorders>
            <w:shd w:val="clear" w:color="auto" w:fill="auto"/>
          </w:tcPr>
          <w:p>
            <w:pPr>
              <w:rPr>
                <w:noProof/>
                <w:sz w:val="20"/>
                <w:szCs w:val="20"/>
              </w:rPr>
            </w:pPr>
            <w:r>
              <w:rPr>
                <w:noProof/>
                <w:sz w:val="20"/>
              </w:rPr>
              <w:t>Proposition de nouvelle résolution mutuelle nº2 (R.M.2) contenant des définitions relatives à la chaîne de traction</w:t>
            </w:r>
          </w:p>
        </w:tc>
        <w:tc>
          <w:tcPr>
            <w:tcW w:w="2864"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ECE/TRANS/WP.29/2015/110</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BC57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7A0B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2C8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F68A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6044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C699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1438F4"/>
    <w:lvl w:ilvl="0">
      <w:start w:val="1"/>
      <w:numFmt w:val="decimal"/>
      <w:pStyle w:val="ListNumber"/>
      <w:lvlText w:val="%1."/>
      <w:lvlJc w:val="left"/>
      <w:pPr>
        <w:tabs>
          <w:tab w:val="num" w:pos="360"/>
        </w:tabs>
        <w:ind w:left="360" w:hanging="360"/>
      </w:pPr>
    </w:lvl>
  </w:abstractNum>
  <w:abstractNum w:abstractNumId="7">
    <w:nsid w:val="FFFFFF89"/>
    <w:multiLevelType w:val="singleLevel"/>
    <w:tmpl w:val="79B0CB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oNotTrackMoves/>
  <w:defaultTabStop w:val="720"/>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22 09:48: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9741FC97662D4ACCADE28183FBF0E3FA"/>
    <w:docVar w:name="LW_CROSSREFERENCE" w:val="&lt;UNUSED&gt;"/>
    <w:docVar w:name="LW_DocType" w:val="ANNEX"/>
    <w:docVar w:name="LW_EMISSION" w:val="22.10.2015"/>
    <w:docVar w:name="LW_EMISSION_ISODATE" w:val="2015-10-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établissant la position à adopter au nom de l\u8217?Union, au sein des comités compétents de la Commission économique pour l\u8217?Europe des Nations unies, en ce qui concerne les propositions d\u8217?amendements aux règlements nos&lt;LWCR:NBS&gt;12, 16, 26, 39, 44, 46, 58, 61, 74, 83, 85, 94, 95, 97, 98, 99, 100, 101, 106, 107, 110, 116 et 127 de l\u8217?ONU, la proposition de nouveau règlement de l\u8217?ONU sur la collision frontale, les propositions d'amendements à la résolution d\u8217?ensemble sur la construction des véhicules (R.E.3) et la proposition de nouvelle résolution mutuelle (R.M.2) contenant des définitions relatives à la chaîne de traction"/>
    <w:docVar w:name="LW_OBJETACTEPRINCIPAL.CP" w:val="établissant la position à adopter au nom de l\u8217?Union, au sein des comités compétents de la Commission économique pour l\u8217?Europe des Nations unies, en ce qui concerne les propositions d\u8217?amendements aux règlements nos 12, 16, 26, 39, 44, 46, 58, 61, 74, 83, 85, 94, 95, 97, 98, 99, 100, 101, 106, 107, 110, 116 et 127 de l\u8217?ONU, la proposition de nouveau règlement de l\u8217?ONU sur la collision frontale, les propositions d'amendements à la résolution d\u8217?ensemble sur la construction des véhicules (R.E.3) et la proposition de nouvelle résolution mutuelle (R.M.2) contenant des définitions relatives à la chaîne de traction"/>
    <w:docVar w:name="LW_PART_NBR" w:val="1"/>
    <w:docVar w:name="LW_PART_NBR_TOTAL" w:val="1"/>
    <w:docVar w:name="LW_REF.INST.NEW" w:val="COM"/>
    <w:docVar w:name="LW_REF.INST.NEW_ADOPTED" w:val="final"/>
    <w:docVar w:name="LW_REF.INST.NEW_TEXT" w:val="(2015) 537"/>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323F-F419-4F02-B142-BCEE6578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518</Words>
  <Characters>3528</Characters>
  <Application>Microsoft Office Word</Application>
  <DocSecurity>0</DocSecurity>
  <Lines>95</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schulal</dc:creator>
  <cp:keywords/>
  <cp:lastModifiedBy>DIGIT/A3</cp:lastModifiedBy>
  <cp:revision>7</cp:revision>
  <cp:lastPrinted>2015-09-25T11:20:00Z</cp:lastPrinted>
  <dcterms:created xsi:type="dcterms:W3CDTF">2015-10-09T13:48:00Z</dcterms:created>
  <dcterms:modified xsi:type="dcterms:W3CDTF">2015-10-22T07:48:00Z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