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83846CE13FD45DD8B0B6BE3ED8F7477" style="width:450.75pt;height:393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Bruxelles, le</w:t>
      </w:r>
    </w:p>
    <w:p>
      <w:pPr>
        <w:spacing w:before="120"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Son Excellence M. Pierre Nkurunziza</w:t>
      </w:r>
    </w:p>
    <w:p>
      <w:pPr>
        <w:spacing w:before="120"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Président du Burundi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Monsieur le Président,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Dans une déclaration publiée le 23 juillet 2015 par la haute représentante de l’Union pour les affaires étrangères et la politique de sécurité et vice-présidente de la Commission européenne, l’Union européenne a présenté son appréciation selon laquelle les décisions prises par l’Union africaine et la Communauté de l’Afrique de l’Est, qui auraient ouvert la voie à la tenue d’élections crédibles et plurielles au Burundi, n’avaient pas été mises en œuvre.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L’Union européenne a également fait part de son point de vue selon lequel, comme le Burundi avait manqué à des éléments essentiels de l’accord de partenariat de Cotonou, à savoir les droits de l’homme, les principes démocratiques et l’État de droit, elle jugeait opportun de lancer la procédure conduisant à l’ouverture de consultations, comme prévu à l’article 96 de l’accord de Cotonou.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u w:val="single"/>
        </w:rPr>
      </w:pPr>
      <w:r>
        <w:rPr>
          <w:rFonts w:ascii="Times New Roman" w:hAnsi="Times New Roman"/>
          <w:noProof/>
          <w:snapToGrid w:val="0"/>
          <w:sz w:val="24"/>
        </w:rPr>
        <w:t>Conformément à ces dispositions, nous avons l’honneur, au nom de l’Union européenne et de ses États membres, d’inviter votre pays à procéder à des consultations en vue, comme le prévoit l’accord, d’examiner la situation de façon approfondie et, au besoin, de prendre des mesures pour y remédier. L’Union européenne entreprendra ces consultations dans un esprit de dialogue, afin de parvenir à une solution mutuellement acceptable.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</w:rPr>
        <w:t>Les consultations permettront au Burundi de présenter le programme du gouvernement, notamment dans les domaines des principes démocratiques, des droits de l’homme et de la gouvernance.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</w:rPr>
        <w:t>Nous proposons que ces consultations soient entamées, à une date à convenir d’un commun accord, à Bruxelles.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hAnsi="Times New Roman"/>
          <w:noProof/>
          <w:snapToGrid w:val="0"/>
        </w:rPr>
        <w:t>Veuillez agréer, Monsieur le Président, l’expression de notre plus haute et très respectueuse considération.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Pour le Conseil                                                                                 Pour la Commission européenne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Copies:</w:t>
      </w:r>
    </w:p>
    <w:p>
      <w:pPr>
        <w:tabs>
          <w:tab w:val="num" w:pos="283"/>
        </w:tabs>
        <w:spacing w:before="120" w:after="120" w:line="240" w:lineRule="auto"/>
        <w:ind w:left="283" w:hanging="283"/>
        <w:jc w:val="both"/>
        <w:rPr>
          <w:rFonts w:ascii="Times New Roman" w:eastAsia="Times New Roman" w:hAnsi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Président du Comité des ambassadeurs ACP</w:t>
      </w:r>
    </w:p>
    <w:p>
      <w:pPr>
        <w:rPr>
          <w:noProof/>
        </w:rPr>
      </w:pPr>
      <w:r>
        <w:rPr>
          <w:rFonts w:ascii="Times New Roman" w:hAnsi="Times New Roman"/>
          <w:noProof/>
          <w:snapToGrid w:val="0"/>
        </w:rPr>
        <w:t>Secrétaire général du Groupe des États ACP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83846CE13FD45DD8B0B6BE3ED8F7477"/>
    <w:docVar w:name="LW_CROSSREFERENCE" w:val="&lt;UNUSED&gt;"/>
    <w:docVar w:name="LW_DocType" w:val="NORMAL"/>
    <w:docVar w:name="LW_EMISSION" w:val="9.10.2015"/>
    <w:docVar w:name="LW_EMISSION_ISODATE" w:val="2015-10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ve à l\u8217?ouverture de consultations avec le Burundi conformément à l\u8217?article 96 de l\u8217?accord de partenariat de Cotonou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50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fr-FR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fr-FR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1703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GONZALEZ Sarah (DEVCO)</dc:creator>
  <cp:lastModifiedBy>DIGIT/A3</cp:lastModifiedBy>
  <cp:revision>12</cp:revision>
  <dcterms:created xsi:type="dcterms:W3CDTF">2015-09-29T16:48:00Z</dcterms:created>
  <dcterms:modified xsi:type="dcterms:W3CDTF">2015-10-06T13:31:00Z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