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43F2F0618ED94377AE1779205AE87119" style="width:450.75pt;height:379.5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spacing w:before="120" w:after="120" w:line="240" w:lineRule="auto"/>
        <w:jc w:val="right"/>
        <w:rPr>
          <w:rFonts w:ascii="Times New Roman" w:eastAsia="Times New Roman" w:hAnsi="Times New Roman"/>
          <w:noProof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noProof/>
          <w:sz w:val="24"/>
        </w:rPr>
        <w:lastRenderedPageBreak/>
        <w:t>Брюксел, […] г.</w:t>
      </w:r>
    </w:p>
    <w:p>
      <w:pPr>
        <w:spacing w:before="120" w:after="0" w:line="240" w:lineRule="auto"/>
        <w:jc w:val="right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Негово Превъзходителство г-н Пиер Нкурунзиза</w:t>
      </w:r>
    </w:p>
    <w:p>
      <w:pPr>
        <w:spacing w:before="120" w:after="0" w:line="240" w:lineRule="auto"/>
        <w:jc w:val="right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Президент на Бурунди</w:t>
      </w:r>
    </w:p>
    <w:p>
      <w:pPr>
        <w:spacing w:before="120" w:after="12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>
      <w:pPr>
        <w:spacing w:before="120" w:after="12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Ваше Превъзходителство,</w:t>
      </w:r>
    </w:p>
    <w:p>
      <w:pPr>
        <w:spacing w:before="120" w:after="12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В изявление от 23 юли 2015 г. на върховния представител на Съюза по въпросите на външните работи и политиката на сигурност и заместник-председател на Европейската комисия Европейският съюз представи своята оценка, че решенията, взети от Африканския съюз и Източноафриканската общност, които щяха да създадат условия за провеждането на честни и приобщаващи избори в Бурунди, не са били изпълнени. </w:t>
      </w:r>
    </w:p>
    <w:p>
      <w:pPr>
        <w:spacing w:before="120" w:after="12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Европейският съюз също така изрази гледището, че тъй като Бурунди не е зачела съществените елементи на Споразумението за партньорство от Котону, а именно правата на човека, демократичните принципи и върховенството на закона, ЕС счита за уместно да стартира процедурата за започване на консултации, предвидена в член 96 от Споразумението от Котону.</w:t>
      </w:r>
    </w:p>
    <w:p>
      <w:pPr>
        <w:spacing w:before="120" w:after="120" w:line="240" w:lineRule="auto"/>
        <w:jc w:val="both"/>
        <w:rPr>
          <w:rFonts w:ascii="Times New Roman" w:eastAsia="Times New Roman" w:hAnsi="Times New Roman"/>
          <w:noProof/>
          <w:snapToGrid w:val="0"/>
          <w:sz w:val="24"/>
          <w:szCs w:val="24"/>
          <w:u w:val="single"/>
        </w:rPr>
      </w:pPr>
      <w:r>
        <w:rPr>
          <w:rFonts w:ascii="Times New Roman" w:hAnsi="Times New Roman"/>
          <w:noProof/>
          <w:snapToGrid w:val="0"/>
          <w:sz w:val="24"/>
        </w:rPr>
        <w:t>В съответствие с тези разпоредби, имаме честта от името на Европейския съюз и на неговите държави членки да поканим Вашата страна на консултации, имащи за цел — в съответствие с предвиденото в Споразумението — задълбоченото проучване на ситуацията и, при необходимост, предприемането на действия за нейното коригиране. Европейският съюз ще проведе тези консултации в дух на диалог с оглед намирането на взаимно приемливо решение.</w:t>
      </w:r>
    </w:p>
    <w:p>
      <w:pPr>
        <w:spacing w:before="120" w:after="120" w:line="240" w:lineRule="auto"/>
        <w:jc w:val="both"/>
        <w:rPr>
          <w:rFonts w:ascii="Times New Roman" w:eastAsia="Times New Roman" w:hAnsi="Times New Roman"/>
          <w:noProof/>
          <w:snapToGrid w:val="0"/>
          <w:sz w:val="24"/>
          <w:szCs w:val="24"/>
        </w:rPr>
      </w:pPr>
      <w:r>
        <w:rPr>
          <w:rFonts w:ascii="Times New Roman" w:hAnsi="Times New Roman"/>
          <w:noProof/>
          <w:snapToGrid w:val="0"/>
          <w:sz w:val="24"/>
        </w:rPr>
        <w:t xml:space="preserve">Консултациите ще дадат възможност за Бурунди да представи програмата на правителството, по-специално в областта на демократичните принципи, правата на човека и управлението. </w:t>
      </w:r>
    </w:p>
    <w:p>
      <w:pPr>
        <w:spacing w:before="120" w:after="120" w:line="240" w:lineRule="auto"/>
        <w:jc w:val="both"/>
        <w:rPr>
          <w:rFonts w:ascii="Times New Roman" w:eastAsia="Times New Roman" w:hAnsi="Times New Roman"/>
          <w:noProof/>
          <w:snapToGrid w:val="0"/>
          <w:sz w:val="24"/>
          <w:szCs w:val="24"/>
        </w:rPr>
      </w:pPr>
    </w:p>
    <w:p>
      <w:pPr>
        <w:spacing w:before="120" w:after="120" w:line="240" w:lineRule="auto"/>
        <w:jc w:val="both"/>
        <w:rPr>
          <w:rFonts w:ascii="Times New Roman" w:eastAsia="Times New Roman" w:hAnsi="Times New Roman"/>
          <w:noProof/>
          <w:snapToGrid w:val="0"/>
          <w:sz w:val="24"/>
          <w:szCs w:val="24"/>
        </w:rPr>
      </w:pPr>
      <w:r>
        <w:rPr>
          <w:rFonts w:ascii="Times New Roman" w:hAnsi="Times New Roman"/>
          <w:noProof/>
          <w:snapToGrid w:val="0"/>
          <w:sz w:val="24"/>
        </w:rPr>
        <w:t>Предлагаме тези консултации да започнат в Брюксел на дата, която да бъде съвместно договорена.</w:t>
      </w:r>
    </w:p>
    <w:p>
      <w:pPr>
        <w:spacing w:before="120" w:after="120" w:line="240" w:lineRule="auto"/>
        <w:jc w:val="both"/>
        <w:rPr>
          <w:rFonts w:ascii="Times New Roman" w:eastAsia="Times New Roman" w:hAnsi="Times New Roman"/>
          <w:noProof/>
          <w:snapToGrid w:val="0"/>
          <w:sz w:val="24"/>
          <w:szCs w:val="24"/>
        </w:rPr>
      </w:pPr>
    </w:p>
    <w:p>
      <w:pPr>
        <w:spacing w:before="120" w:after="120" w:line="240" w:lineRule="auto"/>
        <w:jc w:val="both"/>
        <w:rPr>
          <w:rFonts w:ascii="Times New Roman" w:eastAsia="Times New Roman" w:hAnsi="Times New Roman"/>
          <w:noProof/>
        </w:rPr>
      </w:pPr>
      <w:r>
        <w:rPr>
          <w:rFonts w:ascii="Times New Roman" w:hAnsi="Times New Roman"/>
          <w:noProof/>
          <w:snapToGrid w:val="0"/>
        </w:rPr>
        <w:t>С уважение,</w:t>
      </w:r>
    </w:p>
    <w:p>
      <w:pPr>
        <w:spacing w:before="120" w:after="120" w:line="240" w:lineRule="auto"/>
        <w:jc w:val="both"/>
        <w:rPr>
          <w:rFonts w:ascii="Times New Roman" w:eastAsia="Times New Roman" w:hAnsi="Times New Roman"/>
          <w:noProof/>
          <w:snapToGrid w:val="0"/>
        </w:rPr>
      </w:pPr>
    </w:p>
    <w:p>
      <w:pPr>
        <w:spacing w:before="120" w:after="120" w:line="240" w:lineRule="auto"/>
        <w:jc w:val="both"/>
        <w:rPr>
          <w:rFonts w:ascii="Times New Roman" w:eastAsia="Times New Roman" w:hAnsi="Times New Roman"/>
          <w:noProof/>
          <w:snapToGrid w:val="0"/>
        </w:rPr>
      </w:pPr>
    </w:p>
    <w:p>
      <w:pPr>
        <w:spacing w:before="120" w:after="120" w:line="240" w:lineRule="auto"/>
        <w:jc w:val="both"/>
        <w:rPr>
          <w:rFonts w:ascii="Times New Roman" w:eastAsia="Times New Roman" w:hAnsi="Times New Roman"/>
          <w:noProof/>
          <w:snapToGrid w:val="0"/>
        </w:rPr>
      </w:pPr>
    </w:p>
    <w:p>
      <w:pPr>
        <w:spacing w:before="120" w:after="120" w:line="240" w:lineRule="auto"/>
        <w:jc w:val="both"/>
        <w:rPr>
          <w:rFonts w:ascii="Times New Roman" w:eastAsia="Times New Roman" w:hAnsi="Times New Roman"/>
          <w:noProof/>
          <w:snapToGrid w:val="0"/>
        </w:rPr>
      </w:pPr>
      <w:r>
        <w:rPr>
          <w:rFonts w:ascii="Times New Roman" w:hAnsi="Times New Roman"/>
          <w:noProof/>
          <w:snapToGrid w:val="0"/>
        </w:rPr>
        <w:t>За Съвета                                                                                  За Европейската комисия</w:t>
      </w:r>
    </w:p>
    <w:p>
      <w:pPr>
        <w:spacing w:before="120" w:after="120" w:line="240" w:lineRule="auto"/>
        <w:jc w:val="both"/>
        <w:rPr>
          <w:rFonts w:ascii="Times New Roman" w:eastAsia="Times New Roman" w:hAnsi="Times New Roman"/>
          <w:noProof/>
          <w:snapToGrid w:val="0"/>
        </w:rPr>
      </w:pPr>
    </w:p>
    <w:p>
      <w:pPr>
        <w:spacing w:before="120" w:after="120" w:line="240" w:lineRule="auto"/>
        <w:jc w:val="both"/>
        <w:rPr>
          <w:rFonts w:ascii="Times New Roman" w:eastAsia="Times New Roman" w:hAnsi="Times New Roman"/>
          <w:noProof/>
          <w:snapToGrid w:val="0"/>
        </w:rPr>
      </w:pPr>
    </w:p>
    <w:p>
      <w:pPr>
        <w:spacing w:before="120" w:after="120" w:line="240" w:lineRule="auto"/>
        <w:jc w:val="both"/>
        <w:rPr>
          <w:rFonts w:ascii="Times New Roman" w:eastAsia="Times New Roman" w:hAnsi="Times New Roman"/>
          <w:noProof/>
          <w:snapToGrid w:val="0"/>
        </w:rPr>
      </w:pPr>
      <w:r>
        <w:rPr>
          <w:rFonts w:ascii="Times New Roman" w:hAnsi="Times New Roman"/>
          <w:noProof/>
          <w:snapToGrid w:val="0"/>
        </w:rPr>
        <w:t>Копия до:</w:t>
      </w:r>
    </w:p>
    <w:p>
      <w:pPr>
        <w:tabs>
          <w:tab w:val="num" w:pos="283"/>
        </w:tabs>
        <w:spacing w:before="120" w:after="120" w:line="240" w:lineRule="auto"/>
        <w:ind w:left="283" w:hanging="283"/>
        <w:jc w:val="both"/>
        <w:rPr>
          <w:rFonts w:ascii="Times New Roman" w:eastAsia="Times New Roman" w:hAnsi="Times New Roman"/>
          <w:noProof/>
          <w:snapToGrid w:val="0"/>
        </w:rPr>
      </w:pPr>
      <w:r>
        <w:rPr>
          <w:rFonts w:ascii="Times New Roman" w:hAnsi="Times New Roman"/>
          <w:noProof/>
          <w:snapToGrid w:val="0"/>
        </w:rPr>
        <w:t>Председателя на Комитета на посланиците на АКТБ</w:t>
      </w:r>
    </w:p>
    <w:p>
      <w:pPr>
        <w:rPr>
          <w:noProof/>
        </w:rPr>
      </w:pPr>
      <w:r>
        <w:rPr>
          <w:rFonts w:ascii="Times New Roman" w:hAnsi="Times New Roman"/>
          <w:noProof/>
          <w:snapToGrid w:val="0"/>
        </w:rPr>
        <w:t>Генералния секретар на Групата държави от АКТБ</w:t>
      </w: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43F2F0618ED94377AE1779205AE87119"/>
    <w:docVar w:name="LW_CROSSREFERENCE" w:val="&lt;UNUSED&gt;"/>
    <w:docVar w:name="LW_DocType" w:val="NORMAL"/>
    <w:docVar w:name="LW_EMISSION" w:val="9.10.2015"/>
    <w:docVar w:name="LW_EMISSION_ISODATE" w:val="2015-10-09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86?\u1090?\u1085?\u1086?\u1089?\u1085?\u1086? \u1079?\u1072?\u1087?\u1086?\u1095?\u1074?\u1072?\u1085?\u1077?\u1090?\u1086? \u1085?\u1072? \u1082?\u1086?\u1085?\u1089?\u1091?\u1083?\u1090?\u1072?\u1094?\u1080?\u1080? \u1089? \u1041?\u1091?\u1088?\u1091?\u1085?\u1076?\u1080? \u1089?\u1098?\u1075?\u1083?\u1072?\u1089?\u1085?\u1086? \u1095?\u1083?\u1077?\u1085? 96 \u1086?\u1090? \u1057?\u1087?\u1086?\u1088?\u1072?\u1079?\u1091?\u1084?\u1077?\u1085?\u1080?\u1077?\u1090?\u1086? \u1079?\u1072? \u1087?\u1072?\u1088?\u1090?\u1085?\u1100?\u1086?\u1088?\u1089?\u1090?\u1074?\u1086? \u1086?\u1090? \u1050?\u1086?\u1090?\u1086?\u1085?\u1091?"/>
    <w:docVar w:name="LW_PART_NBR" w:val="1"/>
    <w:docVar w:name="LW_PART_NBR_TOTAL" w:val="1"/>
    <w:docVar w:name="LW_REF.INST.NEW" w:val="COM"/>
    <w:docVar w:name="LW_REF.INST.NEW_ADOPTED" w:val="final"/>
    <w:docVar w:name="LW_REF.INST.NEW_TEXT" w:val="(2015) 500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_x000b_"/>
    <w:docVar w:name="LW_TYPEACTEPRINCIPAL.CP" w:val="\u1057?\u1066?\u1054?\u1041?\u1065?\u1045?\u1053?\u1048?\u1045? \u1053?\u1040? \u1050?\u1054?\u1052?\u1048?\u1057?\u1048?\u1071?\u1058?\u1040? \u1044?\u1054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bg-BG"/>
    </w:rPr>
  </w:style>
  <w:style w:type="paragraph" w:styleId="Revision">
    <w:name w:val="Revision"/>
    <w:hidden/>
    <w:uiPriority w:val="99"/>
    <w:semiHidden/>
    <w:rPr>
      <w:sz w:val="22"/>
      <w:szCs w:val="22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22"/>
      <w:szCs w:val="22"/>
      <w:lang w:eastAsia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 w:val="22"/>
      <w:szCs w:val="22"/>
      <w:lang w:eastAsia="bg-BG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eastAsia="Times New Roman" w:hAnsi="Times New Roman"/>
      <w:sz w:val="24"/>
      <w:szCs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Times New Roman" w:hAnsi="Times New Roman"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bg-BG"/>
    </w:rPr>
  </w:style>
  <w:style w:type="paragraph" w:styleId="Revision">
    <w:name w:val="Revision"/>
    <w:hidden/>
    <w:uiPriority w:val="99"/>
    <w:semiHidden/>
    <w:rPr>
      <w:sz w:val="22"/>
      <w:szCs w:val="22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22"/>
      <w:szCs w:val="22"/>
      <w:lang w:eastAsia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 w:val="22"/>
      <w:szCs w:val="22"/>
      <w:lang w:eastAsia="bg-BG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eastAsia="Times New Roman" w:hAnsi="Times New Roman"/>
      <w:sz w:val="24"/>
      <w:szCs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Times New Roman" w:hAnsi="Times New Roman"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315A6-7929-48DD-A46E-EA6175358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257</Words>
  <Characters>1537</Characters>
  <Application>Microsoft Office Word</Application>
  <DocSecurity>0</DocSecurity>
  <Lines>42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GONZALEZ Sarah (DEVCO)</dc:creator>
  <cp:lastModifiedBy>DIGIT/A3</cp:lastModifiedBy>
  <cp:revision>10</cp:revision>
  <dcterms:created xsi:type="dcterms:W3CDTF">2015-09-29T16:48:00Z</dcterms:created>
  <dcterms:modified xsi:type="dcterms:W3CDTF">2015-10-16T12:18:00Z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