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FDA48A3F9284C4A81D1E2285B52BF87" style="width:450.75pt;height:407.2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ПРИЛОЖЕНИЕ III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Механизъм за екипи за бърза гранична намеса (RABIT)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Механизмът за екипи за бърза гранична намеса (RABIT) </w:t>
      </w:r>
      <w:r>
        <w:rPr>
          <w:rFonts w:ascii="Times New Roman" w:hAnsi="Times New Roman"/>
          <w:noProof/>
          <w:sz w:val="24"/>
        </w:rPr>
        <w:t>беше създаден през 2007 г.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С него се предоставя оперативна помощ за ограничен период от време на дадена държава членка, която е изправена пред спешен и извънреден натиск на определени места на външните граници, където голям брой граждани на трети държави се опитват да влязат незаконно на територията на държавата членка.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Най-важните характеристики на механизма са: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трябва да е налице искане от държава членка. Искането се изпраща до Frontex, която разполага с пет дни, за да прецени положението и да реши дали да одобри искането.</w:t>
      </w:r>
    </w:p>
    <w:p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Ако то бъде одобрено, незабавно се изготвя оперативен план, в който се посочват продължителността, задачите и състава на екипите</w:t>
      </w:r>
    </w:p>
    <w:p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Държавите членки са задължени да изпратят гранична охрана, ако бъде поискана такава, освен ако те самите не са изправени пред извънредна ситуация.</w:t>
      </w:r>
    </w:p>
    <w:p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Приемащата държава членка поема ръководството на екипа. Членовете на екипа могат да извършват проверки и наблюдение на границата в съответствие с Кодекса за шенгенските граници. Най-общо те разполагат със същите правомощия като граничната охрана на приемащата държава членка: приемащата държава членка може да одобрява използването на сила и на служебни оръжия (ако изпращащата държава членка също е съгласна).</w:t>
      </w:r>
    </w:p>
    <w:p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Всички разходи, свързани с обучения, учения и разполагане на екипа, се поемат от Frontex (не се поемат основните заплати). В тях са включени разходите за пътуване и настаняване, и надбавките. 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Въпреки че механизмът RABIT не е задействан от 2010 г. насам, ежегодно се провеждат учения с цел поддържане на готовността.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Пример: Задействане на механизма RABIT през периода 2010—2011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През 2010 г. Гърция поиска разполагането на RABIT на гръцко-турската граница. Операцията продължи от ноември 2010 г. до март 2011 г. Тя беше проведена вследствие на значителното нарастване на броя на пристигащите лица и успешно доведе до намаляване на броя им, като засечените влизания намаляваха с всеки изминал месец, от пиковия брой от 7 607 души през октомври до 1 632 души през февруари.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 време на операцията всяка седмица близо 200 добре обучени командировани офицери от 26 държави членки помагаха на гръцките си колеги при контрола по границите, както и при установяването на самоличността на заловените незаконни имигранти. Операцията помогна също така на гръцките органи да съберат информация относно миграционните маршрути и мрежите за незаконна миграция, които се възползват от отчаяното положение на незаконните имигранти. Освен 7-те превозни средства, оборудвани с термовизионни камери, в оперативните райони бяха разположени 24 патрулни автомобила, 2 автомобила за проверки в Шенгенското пространство, оборудвани с компютърни устройства, 3 минибуса, 1 транспортен автобус и един хеликоптер. Бяха инсталирани също така три мобилни бюра във фургони.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От задействането на операцията RABIT в началото на ноември 2010 г. беше отчетено постепенно намаляване на потока от незаконни влизания през съответните гранични зони между Гърция и Турция. През октомври, преди да започне операцията, на гръцко-турската сухопътна граница бяха засечени общо 7 607 души.  През ноември операцията докладва за засичането на общо 4 616 влизания, като през декември те намаляха до 3 413. Впоследствие през януари 2011 г. броят им намаля на 2 266, а през февруари 2011 г. на 1 632. </w:t>
            </w:r>
            <w:r>
              <w:rPr>
                <w:rFonts w:ascii="Times New Roman" w:hAnsi="Times New Roman"/>
                <w:b/>
                <w:noProof/>
                <w:sz w:val="24"/>
              </w:rPr>
              <w:t>След разгръщането на операцията RABIT броят на незаконните преминавания намаля с около 75 %.</w:t>
            </w:r>
            <w:r>
              <w:rPr>
                <w:rFonts w:ascii="Times New Roman" w:hAnsi="Times New Roman"/>
                <w:noProof/>
                <w:sz w:val="24"/>
              </w:rPr>
              <w:t xml:space="preserve"> За сравнение общият брой на засечените преминавания за цялата 2010 г., според докладваните от Гърция данни чрез мрежата на Frontex за анализ на риска, е бил 47 706.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jc w:val="center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85233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Регламент (ЕО) № 863/2007 за установяване на механизъм за създаване на екипи за бърза гранична намеса и за изменение на Регламент (ЕО) № 2007/2004 на Съвета по отношение на този механизъм, и за регулиране на задълженията и правомощията на гост-служителите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D97"/>
    <w:multiLevelType w:val="hybridMultilevel"/>
    <w:tmpl w:val="1B7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3D97"/>
    <w:multiLevelType w:val="hybridMultilevel"/>
    <w:tmpl w:val="3314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3D7"/>
    <w:multiLevelType w:val="hybridMultilevel"/>
    <w:tmpl w:val="8416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24DCA"/>
    <w:multiLevelType w:val="hybridMultilevel"/>
    <w:tmpl w:val="F504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F11CB"/>
    <w:multiLevelType w:val="hybridMultilevel"/>
    <w:tmpl w:val="A4CC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50607"/>
    <w:multiLevelType w:val="hybridMultilevel"/>
    <w:tmpl w:val="D564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11FC4"/>
    <w:multiLevelType w:val="hybridMultilevel"/>
    <w:tmpl w:val="405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7FDA48A3F9284C4A81D1E2285B52BF87"/>
    <w:docVar w:name="LW_CROSSREFERENCE" w:val="&lt;UNUSED&gt;"/>
    <w:docVar w:name="LW_DocType" w:val="NORMAL"/>
    <w:docVar w:name="LW_EMISSION" w:val="23.9.2015"/>
    <w:docVar w:name="LW_EMISSION_ISODATE" w:val="2015-09-2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9?\u1087?\u1088?\u1072?\u1074?\u1083?\u1077?\u1085?\u1080?\u1077? \u1085?\u1072? \u1082?\u1088?\u1080?\u1079?\u1072?\u1090?\u1072? \u1089? \u1073?\u1077?\u1078?\u1072?\u1085?\u1094?\u1080?\u1090?\u1077?: \u1085?\u1077?\u1079?\u1072?\u1073?\u1072?\u1074?\u1085?\u1080? \u1086?\u1087?\u1077?\u1088?\u1072?\u1090?\u1080?\u1074?\u1085?\u1080?, \u1073?\u1102?\u1076?\u1078?\u1077?\u1090?\u1085?\u1080? \u1080? \u1087?\u1088?\u1072?\u1074?\u1085?\u1080? \u1084?\u1077?\u1088?\u1082?\u1080? \u1087?\u1086? \u1083?\u1080?\u1085?\u1080?\u1103? \u1085?\u1072? \u1045?\u1074?\u1088?\u1086?\u1087?\u1077?\u1081?\u1089?\u1082?\u1072?\u1090?\u1072? \u1087?\u1088?\u1086?\u1075?\u1088?\u1072?\u1084?\u1072? \u1079?\u1072? \u1084?\u1080?\u1075?\u1088?\u1072?\u1094?\u1080?\u1103?\u1090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49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EDF0-B9E2-4F9E-91F9-A436337F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559</Words>
  <Characters>3113</Characters>
  <Application>Microsoft Office Word</Application>
  <DocSecurity>0</DocSecurity>
  <Lines>72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GEENIS-PALERMO Mildred (SG)</dc:creator>
  <cp:lastModifiedBy>DIGIT/A3</cp:lastModifiedBy>
  <cp:revision>10</cp:revision>
  <dcterms:created xsi:type="dcterms:W3CDTF">2015-09-28T09:50:00Z</dcterms:created>
  <dcterms:modified xsi:type="dcterms:W3CDTF">2015-09-29T12:16:00Z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3</vt:lpwstr>
  </property>
  <property fmtid="{D5CDD505-2E9C-101B-9397-08002B2CF9AE}" pid="3" name="Last annex">
    <vt:lpwstr>3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