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150AC906B8B422A9E6F5079AF243FA2" style="width:450.75pt;height:33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ManualHeading1"/>
        <w:tabs>
          <w:tab w:val="clear" w:pos="850"/>
          <w:tab w:val="left" w:pos="0"/>
        </w:tabs>
        <w:ind w:left="0" w:firstLine="0"/>
        <w:jc w:val="center"/>
        <w:rPr>
          <w:rFonts w:eastAsiaTheme="minorHAnsi"/>
          <w:smallCaps w:val="0"/>
          <w:noProof/>
          <w:spacing w:val="-4"/>
          <w:szCs w:val="24"/>
        </w:rPr>
      </w:pPr>
      <w:bookmarkStart w:id="1" w:name="_GoBack"/>
      <w:bookmarkEnd w:id="1"/>
      <w:r>
        <w:rPr>
          <w:rFonts w:eastAsiaTheme="minorHAnsi" w:cstheme="minorBidi"/>
          <w:smallCaps w:val="0"/>
          <w:noProof/>
          <w:spacing w:val="-4"/>
        </w:rPr>
        <w:lastRenderedPageBreak/>
        <w:t>Управление на кризата с бежанците: актуално състояние във връзка с изпълнението на приоритетните действия в рамките на европейската програма за миграцията</w:t>
      </w:r>
    </w:p>
    <w:p>
      <w:pPr>
        <w:pStyle w:val="ManualHeading1"/>
        <w:ind w:left="0" w:firstLine="0"/>
        <w:rPr>
          <w:noProof/>
          <w:szCs w:val="24"/>
        </w:rPr>
      </w:pPr>
    </w:p>
    <w:p>
      <w:pPr>
        <w:pStyle w:val="ManualHeading1"/>
        <w:spacing w:before="240" w:after="200"/>
        <w:ind w:left="851" w:hanging="851"/>
        <w:rPr>
          <w:noProof/>
          <w:szCs w:val="24"/>
        </w:rPr>
      </w:pPr>
      <w:r>
        <w:rPr>
          <w:noProof/>
        </w:rPr>
        <w:t xml:space="preserve">I. </w:t>
      </w:r>
      <w:r>
        <w:rPr>
          <w:noProof/>
        </w:rPr>
        <w:tab/>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rPr>
        <w:t>През вървите девет месеца от годината над 710 000 души</w:t>
      </w:r>
      <w:r>
        <w:rPr>
          <w:rStyle w:val="FootnoteReference"/>
          <w:rFonts w:ascii="Times New Roman" w:hAnsi="Times New Roman"/>
          <w:noProof/>
          <w:sz w:val="24"/>
        </w:rPr>
        <w:footnoteReference w:id="1"/>
      </w:r>
      <w:r>
        <w:rPr>
          <w:rFonts w:ascii="Times New Roman" w:hAnsi="Times New Roman"/>
          <w:noProof/>
          <w:sz w:val="24"/>
        </w:rPr>
        <w:t xml:space="preserve"> – бежанци, разселени лица и други мигранти – стигнаха до Европа, което е тенденция, която се очаква да продължи. Това е изпитание за Европейския съюз. В Европейската програма за миграцията, представена от Комисията през май 2015 г.</w:t>
      </w:r>
      <w:r>
        <w:rPr>
          <w:rStyle w:val="FootnoteReference"/>
          <w:rFonts w:ascii="Times New Roman" w:hAnsi="Times New Roman"/>
          <w:noProof/>
          <w:sz w:val="24"/>
        </w:rPr>
        <w:footnoteReference w:id="2"/>
      </w:r>
      <w:r>
        <w:rPr>
          <w:rFonts w:ascii="Times New Roman" w:hAnsi="Times New Roman"/>
          <w:noProof/>
          <w:sz w:val="24"/>
        </w:rPr>
        <w:t xml:space="preserve">, се посочва необходимостта от всеобхватен подход към управлението на миграцията. Оттогава бяха въведени редица важни мерки, сред които приемането на две извънредни схеми за преместването на 160 000 лица, които очевидно се нуждаят от международна закрила, от най-засегнатите държави членки в други държави — членки на ЕС. Текущата криза с бежанците обаче налага предприемането на допълнителни, незабавни действия.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тази причина на 23 септември Европейската комисия представи подробен набор от </w:t>
      </w:r>
      <w:r>
        <w:rPr>
          <w:rFonts w:ascii="Times New Roman" w:hAnsi="Times New Roman"/>
          <w:b/>
          <w:noProof/>
          <w:sz w:val="24"/>
        </w:rPr>
        <w:t>приоритетни действия</w:t>
      </w:r>
      <w:r>
        <w:rPr>
          <w:rFonts w:ascii="Times New Roman" w:hAnsi="Times New Roman"/>
          <w:noProof/>
          <w:sz w:val="24"/>
        </w:rPr>
        <w:t xml:space="preserve"> за прилагане на Европейската програма за миграцията, които следва да бъдат предприети през следващите шест месеца</w:t>
      </w:r>
      <w:r>
        <w:rPr>
          <w:rStyle w:val="FootnoteReference"/>
          <w:rFonts w:ascii="Times New Roman" w:hAnsi="Times New Roman"/>
          <w:noProof/>
          <w:sz w:val="24"/>
        </w:rPr>
        <w:footnoteReference w:id="3"/>
      </w:r>
      <w:r>
        <w:rPr>
          <w:rFonts w:ascii="Times New Roman" w:hAnsi="Times New Roman"/>
          <w:noProof/>
          <w:sz w:val="24"/>
        </w:rPr>
        <w:t>. Наборът включва както краткосрочни действия за стабилизиране на настоящото положение, така и мерки с по-дългосрочен характер, за да се създаде стабилна система, която ще издържи проверката на времето.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списъка с приоритетни действия са изброени основните належащи мерки по отношение на: i) </w:t>
      </w:r>
      <w:r>
        <w:rPr>
          <w:rFonts w:ascii="Times New Roman" w:hAnsi="Times New Roman"/>
          <w:b/>
          <w:noProof/>
          <w:sz w:val="24"/>
        </w:rPr>
        <w:t>оперативните мерки</w:t>
      </w:r>
      <w:r>
        <w:rPr>
          <w:rFonts w:ascii="Times New Roman" w:hAnsi="Times New Roman"/>
          <w:noProof/>
          <w:sz w:val="24"/>
        </w:rPr>
        <w:t xml:space="preserve">, ii) </w:t>
      </w:r>
      <w:r>
        <w:rPr>
          <w:rFonts w:ascii="Times New Roman" w:hAnsi="Times New Roman"/>
          <w:b/>
          <w:noProof/>
          <w:sz w:val="24"/>
        </w:rPr>
        <w:t>бюджетната подкрепа</w:t>
      </w:r>
      <w:r>
        <w:rPr>
          <w:rFonts w:ascii="Times New Roman" w:hAnsi="Times New Roman"/>
          <w:noProof/>
          <w:sz w:val="24"/>
        </w:rPr>
        <w:t xml:space="preserve"> и iii) </w:t>
      </w:r>
      <w:r>
        <w:rPr>
          <w:rFonts w:ascii="Times New Roman" w:hAnsi="Times New Roman"/>
          <w:b/>
          <w:noProof/>
          <w:sz w:val="24"/>
        </w:rPr>
        <w:t>прилагането на законодателството на ЕС</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Списъкът беше подкрепен на неформалната среща на държавните и правителствените ръководители на 23 септември 2015 г.</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Три седмици по-късно в настоящото съобщение се посочва текущият напредък по изпълнението на приоритетните действия (вж. приложение 1). Срещата на Европейския съвет тази седмица представлява възможност държавните и правителствените ръководители да поемат ясен и недвусмислен ангажимент за започване на нова фаза от отговора на ЕС на кризата с бежанците — фаза на бързо и решително изпълнение.</w:t>
      </w:r>
    </w:p>
    <w:p>
      <w:pPr>
        <w:pStyle w:val="ManualHeading1"/>
        <w:spacing w:before="240" w:after="200"/>
        <w:ind w:left="851" w:hanging="851"/>
        <w:rPr>
          <w:noProof/>
          <w:szCs w:val="24"/>
        </w:rPr>
      </w:pPr>
      <w:r>
        <w:rPr>
          <w:noProof/>
        </w:rPr>
        <w:t xml:space="preserve">II. </w:t>
      </w:r>
      <w:r>
        <w:rPr>
          <w:noProof/>
        </w:rPr>
        <w:tab/>
        <w:t>Оперативни мерки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Ефективното управление на натиска от миграционни потоци върху някои участъци на общите външни шенгенски граници изисква както поемането на отговорност, така и проявата на солидарност от страна на всички държави членки. Бързото прилагане на подхода на „горещите точки“ подпомага най-засегнатите държави членки с цел осигуряване на подходяща система за приемане, установяване на самоличността и </w:t>
      </w:r>
      <w:r>
        <w:rPr>
          <w:rFonts w:ascii="Times New Roman" w:hAnsi="Times New Roman"/>
          <w:noProof/>
          <w:sz w:val="24"/>
        </w:rPr>
        <w:lastRenderedPageBreak/>
        <w:t xml:space="preserve">обработка на молбите на пристигащите лица. Успоредно с това Съветът по предложение на Комисията взе решение за </w:t>
      </w:r>
      <w:r>
        <w:rPr>
          <w:rFonts w:ascii="Times New Roman" w:hAnsi="Times New Roman"/>
          <w:b/>
          <w:noProof/>
          <w:sz w:val="24"/>
        </w:rPr>
        <w:t>преместването на 160 000 лица, които очевидно се нуждаят от международна закрила</w:t>
      </w:r>
      <w:r>
        <w:rPr>
          <w:rFonts w:ascii="Times New Roman" w:hAnsi="Times New Roman"/>
          <w:noProof/>
          <w:sz w:val="24"/>
        </w:rPr>
        <w:t>. Това ще даде възможност за значително, макар и частично, отслабване на натиска върху най-засегнатите държави членки. От жизненоважно значение е сега тези успоредни мерки да бъдат напълно изпълнени заедно със снемането на дактилоскопични отпечатъци на всички мигранти, бърз подбор и преместване на кандидати за убежище и подходящ капацитет за приемане, придружавани от мерки за предотвратяване на вторични движения и незабавното връщане в държавата на преместване на преместени лица, които се намират в друга държава членка. Другият основен елемент са действия за осигуряване на бързо връщане, както принудително, така и доброволно, на лицата, които не се нуждаят от международна закрила и които поради това не отговарят на условията за преместване. Определените от Комисията приоритетни действия са насочени в голяма степен към оперативното функциониране на тези мерки.</w:t>
      </w:r>
    </w:p>
    <w:p>
      <w:pPr>
        <w:pStyle w:val="Heading2"/>
        <w:spacing w:after="200"/>
        <w:rPr>
          <w:color w:val="auto"/>
        </w:rPr>
      </w:pPr>
      <w:r>
        <w:rPr>
          <w:color w:val="auto"/>
        </w:rPr>
        <w:t xml:space="preserve">II.1 </w:t>
      </w:r>
      <w:r>
        <w:tab/>
      </w:r>
      <w:r>
        <w:rPr>
          <w:color w:val="auto"/>
        </w:rPr>
        <w:t>Прилагане на подхода на „горещите точки“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Едно добре функциониращо и ефективно управление на миграцията по външните граници, които са изложени на натиск в най-голяма степен, е от основно значение за възстановяване на доверието в цялата система, и по-специално в Шенгенското пространство на свободно движение без контрол по вътрешните граници. От жизненоважно значение за стратегията и надеждността на ЕС е да се покаже, че системата за миграция може да възстанови нормалното си функциониране, по-специално като се използват </w:t>
      </w:r>
      <w:r>
        <w:rPr>
          <w:rFonts w:ascii="Times New Roman" w:hAnsi="Times New Roman"/>
          <w:b/>
          <w:noProof/>
          <w:sz w:val="24"/>
        </w:rPr>
        <w:t>екипи за съдействие в управлението на миграцията в „горещите точки“</w:t>
      </w:r>
      <w:r>
        <w:rPr>
          <w:rStyle w:val="FootnoteReference"/>
          <w:rFonts w:ascii="Times New Roman" w:hAnsi="Times New Roman"/>
          <w:noProof/>
          <w:sz w:val="24"/>
        </w:rPr>
        <w:footnoteReference w:id="5"/>
      </w:r>
      <w:r>
        <w:rPr>
          <w:rFonts w:ascii="Times New Roman" w:hAnsi="Times New Roman"/>
          <w:noProof/>
          <w:sz w:val="24"/>
        </w:rPr>
        <w:t>, за да се помогне на държавите членки, подложени на най-силен натиск, да изпълнят своите задължения и отговорности. За да работят екипите за съдействие, те се нуждаят от силната подкрепа на съответните агенции на ЕС, възможно най-тясно сътрудничество с органите в Италия и Гърция и подкрепата на държавите членки.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изпрати специални пратеници в Италия и Гърция, които да предоставят практическо координиране и подкрепа. В Гърция работи специален екип под ръководството на генералния директор на Службата за подкрепа за структурната реформа, който докладва пряко на Председателя. Този екип се съгласи да приложи поетапен подход за определяне на „горещите точки“, разполагане на екипите за съдействие, започване на преместванията, възобновяване на връщанията и подсилване на границата. В Италия функционира същият модел на пряка помощ и координиране, предоставяни в реално време.  Тази интензивна постоянна подкрепа от страна на Комисията доведе до видими резултати в подпомагането на двете държави членки да преминат към изпълнението на фазата на преместване (вж. приложения 2 и 3). </w:t>
      </w:r>
    </w:p>
    <w:p>
      <w:pPr>
        <w:spacing w:line="240" w:lineRule="auto"/>
        <w:jc w:val="both"/>
        <w:rPr>
          <w:rFonts w:ascii="Times New Roman" w:hAnsi="Times New Roman" w:cs="Times New Roman"/>
          <w:noProof/>
          <w:sz w:val="24"/>
          <w:szCs w:val="24"/>
        </w:rPr>
      </w:pPr>
      <w:r>
        <w:rPr>
          <w:rFonts w:ascii="Times New Roman" w:hAnsi="Times New Roman"/>
          <w:noProof/>
          <w:sz w:val="24"/>
        </w:rPr>
        <w:t>Както в Гърция, така и в Италия екипите за съдействие в управлението на миграцията се сформират и координират от Регионални работни групи на Европейския съюз вследствие на засиленото разгръщане на агенциите, посочено в Европейската програма за миграцията. Участват всички съответни агенции — Frontex, Европейската служба за подкрепа в областта на убежището (EASO), Европол и Евроюс</w:t>
      </w:r>
      <w:r>
        <w:rPr>
          <w:rStyle w:val="FootnoteReference"/>
          <w:rFonts w:ascii="Times New Roman" w:hAnsi="Times New Roman"/>
          <w:noProof/>
          <w:sz w:val="24"/>
        </w:rPr>
        <w:footnoteReference w:id="6"/>
      </w:r>
      <w:r>
        <w:rPr>
          <w:rFonts w:ascii="Times New Roman" w:hAnsi="Times New Roman"/>
          <w:noProof/>
          <w:sz w:val="24"/>
        </w:rPr>
        <w:t xml:space="preserve">. Поради това те могат </w:t>
      </w:r>
      <w:r>
        <w:rPr>
          <w:rFonts w:ascii="Times New Roman" w:hAnsi="Times New Roman"/>
          <w:noProof/>
          <w:sz w:val="24"/>
        </w:rPr>
        <w:lastRenderedPageBreak/>
        <w:t xml:space="preserve">да реагират незабавно на нуждите, установени в пътните карти, които Италия и Гърция представиха.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Тяхната работа обаче е силно зависима от подкрепата на държавите членки. </w:t>
      </w:r>
      <w:r>
        <w:rPr>
          <w:rFonts w:ascii="Times New Roman" w:hAnsi="Times New Roman"/>
          <w:b/>
          <w:noProof/>
          <w:sz w:val="24"/>
        </w:rPr>
        <w:t>Frontex и EASO отправиха покани за участие</w:t>
      </w:r>
      <w:r>
        <w:rPr>
          <w:rFonts w:ascii="Times New Roman" w:hAnsi="Times New Roman"/>
          <w:noProof/>
          <w:sz w:val="24"/>
        </w:rPr>
        <w:t>, с които поискаха от държавите членки да предоставят човешки ресурси и техническо оборудване. И в двата случаи тези покани привлякоха безпрецедентни по размер ресурси в сравнение с отправени от агенциите искания в миналото, което отразява извънредния характер на предизвикателствата, пред които са изправени понастоящем най-засегнатите държави членки: от жизненоважно значение е и други държави членки да откликнат положително, конкретно и бързо на тези покани.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При последната покана на Frontex бяха поискани 775 допълнителни служители за гранична охрана, експерти по проверката и по получаването на информация и устни преводачи — персонал от жизненоважно значение за ефективното управление на външните граници на Европейския съюз. Поканата за участие беше разделена на 670 служителя — основно за предоставяне на пряка подкрепа за подхода, свързан с „горещите точки“, в Италия и Гърция, за покриване на предвидените нужди до края на януари 2016 г. — и 105 гост-служители, които да бъдат изпратени на различни места от сухопътната външна граница на Европейския съюз.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Целта на последната покана на EASO за 370 експерта е да бъдат обхванати нуждите в Италия и Гърция до третото тримесечие на 2017 г. Експертите ще подпомогнат органите за управление в областта на убежището на двете държави членки при процеса на регистриране, получаване на информация, свързана с преместването, и откриването на евентуални подправени документи. </w:t>
      </w:r>
    </w:p>
    <w:p>
      <w:pPr>
        <w:spacing w:line="240" w:lineRule="auto"/>
        <w:jc w:val="both"/>
        <w:rPr>
          <w:rFonts w:ascii="Times New Roman" w:hAnsi="Times New Roman" w:cs="Times New Roman"/>
          <w:i/>
          <w:noProof/>
          <w:sz w:val="24"/>
          <w:szCs w:val="24"/>
        </w:rPr>
      </w:pPr>
      <w:r>
        <w:rPr>
          <w:rFonts w:ascii="Times New Roman" w:hAnsi="Times New Roman"/>
          <w:noProof/>
          <w:sz w:val="24"/>
        </w:rPr>
        <w:t xml:space="preserve">Нуждата от персонал и оборудване беше изрично призната на неофициалната среща на държавните и правителствените ръководители от ЕС през септември, като ноември бе определен за краен срок, за да се отговори на тези нужди. </w:t>
      </w:r>
    </w:p>
    <w:p>
      <w:pPr>
        <w:spacing w:line="240" w:lineRule="auto"/>
        <w:jc w:val="both"/>
        <w:rPr>
          <w:rFonts w:ascii="Times New Roman" w:hAnsi="Times New Roman" w:cs="Times New Roman"/>
          <w:noProof/>
          <w:sz w:val="24"/>
          <w:szCs w:val="24"/>
        </w:rPr>
      </w:pPr>
      <w:r>
        <w:rPr>
          <w:rFonts w:ascii="Times New Roman" w:hAnsi="Times New Roman"/>
          <w:noProof/>
          <w:sz w:val="24"/>
        </w:rPr>
        <w:t>Засега обаче поетите от държавите членки ангажименти са крайно недостатъчни, за да бъдат удовлетворени действителните нужди. Към 8 октомври едва шест държави членки</w:t>
      </w:r>
      <w:r>
        <w:rPr>
          <w:rStyle w:val="FootnoteReference"/>
          <w:rFonts w:ascii="Times New Roman" w:hAnsi="Times New Roman"/>
          <w:noProof/>
          <w:sz w:val="24"/>
        </w:rPr>
        <w:footnoteReference w:id="7"/>
      </w:r>
      <w:r>
        <w:rPr>
          <w:rFonts w:ascii="Times New Roman" w:hAnsi="Times New Roman"/>
          <w:noProof/>
          <w:sz w:val="24"/>
        </w:rPr>
        <w:t xml:space="preserve"> са се отзовали на поканата за участие на EASO, изпращайки само 81 експерта от нужните 374. Досега шест държави членки</w:t>
      </w:r>
      <w:r>
        <w:rPr>
          <w:rStyle w:val="FootnoteReference"/>
          <w:rFonts w:ascii="Times New Roman" w:hAnsi="Times New Roman"/>
          <w:noProof/>
          <w:sz w:val="24"/>
        </w:rPr>
        <w:footnoteReference w:id="8"/>
      </w:r>
      <w:r>
        <w:rPr>
          <w:rFonts w:ascii="Times New Roman" w:hAnsi="Times New Roman"/>
          <w:noProof/>
          <w:sz w:val="24"/>
        </w:rPr>
        <w:t xml:space="preserve"> са отговорили на поканата на Frontex , изпращайки 48 гранични служители. </w:t>
      </w:r>
      <w:r>
        <w:rPr>
          <w:rFonts w:ascii="Times New Roman" w:hAnsi="Times New Roman"/>
          <w:b/>
          <w:noProof/>
          <w:sz w:val="24"/>
        </w:rPr>
        <w:t>Държавите членки следва бързо да направят своя принос, за да удовлетворят установените в оценката на агенциите нужди.</w:t>
      </w:r>
    </w:p>
    <w:p>
      <w:pPr>
        <w:spacing w:line="240" w:lineRule="auto"/>
        <w:jc w:val="both"/>
        <w:rPr>
          <w:rFonts w:ascii="Times New Roman" w:hAnsi="Times New Roman" w:cs="Times New Roman"/>
          <w:noProof/>
          <w:sz w:val="24"/>
          <w:szCs w:val="24"/>
        </w:rPr>
      </w:pPr>
      <w:r>
        <w:rPr>
          <w:rFonts w:ascii="Times New Roman" w:hAnsi="Times New Roman"/>
          <w:b/>
          <w:noProof/>
          <w:sz w:val="24"/>
        </w:rPr>
        <w:t>Италия</w:t>
      </w:r>
      <w:r>
        <w:rPr>
          <w:rFonts w:ascii="Times New Roman" w:hAnsi="Times New Roman"/>
          <w:noProof/>
          <w:sz w:val="24"/>
        </w:rPr>
        <w:t xml:space="preserve"> определи като „горещи точки“ Аугуста, Лампедуза, Порто Емпедокле, Поцало, Таранто и Трапани (вж. приложение 5). В Лампедуза бе сформиран и работи първият екип за съдействие в управлението на миграцията. Той се опира на Регионална работна група на Европейския съюз, създадена през юни 2015 г. в Катания, Сицилия</w:t>
      </w:r>
      <w:r>
        <w:rPr>
          <w:rStyle w:val="FootnoteReference"/>
          <w:rFonts w:ascii="Times New Roman" w:hAnsi="Times New Roman"/>
          <w:noProof/>
          <w:sz w:val="24"/>
        </w:rPr>
        <w:footnoteReference w:id="9"/>
      </w:r>
      <w:r>
        <w:rPr>
          <w:rFonts w:ascii="Times New Roman" w:hAnsi="Times New Roman"/>
          <w:noProof/>
          <w:sz w:val="24"/>
        </w:rPr>
        <w:t>. Понастоящем екипът за съдействие се състои от два екипа на Frontex за получаване на информация от мигрантите и експерти на EASO, които работят в „горещата точка“ и в намиращия се наблизо център, използван за преместване. Frontex вече изпрати 42 гост-служителя, а EASO — 6 експерта.</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За да бъде ефективен подходът на „горещите точки“, от жизненоважно значение е повишаването на капацитета за приемане с цел настаняване на търсещи убежище лица преди преместването им. Необходим е също така подходящ капацитет за задържането на незаконни мигранти преди да бъде изпълнено дадено решение за връщане. Италия увеличи своя капацитет за приемане и понастоящем разполага с центрове за първоначално приемане в четирите установени „горещи точки“, където са настанени около 1 500 души. До края на годината капацитетът ще бъде повишен, за да бъдат предоставени още 1 000 места, с което общият капацитет за първоначално приемане ще достигне 2 500.</w:t>
      </w:r>
    </w:p>
    <w:p>
      <w:pPr>
        <w:spacing w:line="240" w:lineRule="auto"/>
        <w:jc w:val="both"/>
        <w:rPr>
          <w:rFonts w:ascii="Times New Roman" w:hAnsi="Times New Roman" w:cs="Times New Roman"/>
          <w:noProof/>
          <w:sz w:val="24"/>
          <w:szCs w:val="24"/>
        </w:rPr>
      </w:pPr>
      <w:r>
        <w:rPr>
          <w:rFonts w:ascii="Times New Roman" w:hAnsi="Times New Roman"/>
          <w:b/>
          <w:noProof/>
          <w:sz w:val="24"/>
        </w:rPr>
        <w:t>Гърция</w:t>
      </w:r>
      <w:r>
        <w:rPr>
          <w:rFonts w:ascii="Times New Roman" w:hAnsi="Times New Roman"/>
          <w:noProof/>
          <w:sz w:val="24"/>
        </w:rPr>
        <w:t xml:space="preserve"> определи като „горещи точки“ пет места: Лесвос, Хиос, Лерос, Самос и Кос (вж. приложение 4). Регионалната работна група на Европейския съюз функционира напълно и е базирана в Пирея. Първият екип за съдействие в управлението на миграцията ще бъде разположен в близост до „горещата точка“ в Лесвос. Frontex вече изпрати 53 експерта. Понастоящем един служител на EASO работи постоянно в Гърция, за да подпомогне организирането на разполагането на експерти на EASO.</w:t>
      </w:r>
    </w:p>
    <w:p>
      <w:pPr>
        <w:spacing w:line="240" w:lineRule="auto"/>
        <w:jc w:val="both"/>
        <w:rPr>
          <w:rFonts w:ascii="Times New Roman" w:hAnsi="Times New Roman" w:cs="Times New Roman"/>
          <w:noProof/>
          <w:sz w:val="24"/>
          <w:szCs w:val="24"/>
        </w:rPr>
      </w:pPr>
      <w:r>
        <w:rPr>
          <w:rFonts w:ascii="Times New Roman" w:hAnsi="Times New Roman"/>
          <w:noProof/>
          <w:sz w:val="24"/>
        </w:rPr>
        <w:t>Гърция повиши капацитета си за приемане и понастоящем разполага със седем центъра за първоначално приемане, центрове за проверка и временни съоръжения в четири от установените „горещи точки“ (Левсос, Хиос, Самос и Лерос), където могат да бъдат настанени около 2 000 души. Увеличаването на капацитета продължава.</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Част от нуждите за приемане в „горещите точки“ е свързана с установяването на самоличността и регистрирането на незаконни мигранти, които очевидно не се нуждаят от международна закрила и поради това не отговарят на условията за преместване. Това изисква наличието на достатъчен капацитет на съоръженията, за да се избегне укриването на незаконни мигранти.</w:t>
      </w:r>
    </w:p>
    <w:p>
      <w:pPr>
        <w:pStyle w:val="Heading2"/>
        <w:spacing w:after="200"/>
        <w:rPr>
          <w:color w:val="auto"/>
        </w:rPr>
      </w:pPr>
      <w:r>
        <w:rPr>
          <w:color w:val="auto"/>
        </w:rPr>
        <w:t xml:space="preserve">II.2 </w:t>
      </w:r>
      <w:r>
        <w:tab/>
      </w:r>
      <w:r>
        <w:rPr>
          <w:color w:val="auto"/>
        </w:rPr>
        <w:t>Разгръщане на схемата за преместване</w:t>
      </w:r>
    </w:p>
    <w:p>
      <w:pPr>
        <w:spacing w:line="240" w:lineRule="auto"/>
        <w:jc w:val="both"/>
        <w:rPr>
          <w:rFonts w:ascii="Times New Roman" w:hAnsi="Times New Roman" w:cs="Times New Roman"/>
          <w:noProof/>
          <w:sz w:val="24"/>
          <w:szCs w:val="24"/>
        </w:rPr>
      </w:pPr>
      <w:r>
        <w:rPr>
          <w:rFonts w:ascii="Times New Roman" w:hAnsi="Times New Roman"/>
          <w:noProof/>
          <w:sz w:val="24"/>
        </w:rPr>
        <w:t>Н 14 септември Съветът одобри предложението на Комисията за решение</w:t>
      </w:r>
      <w:r>
        <w:rPr>
          <w:rStyle w:val="FootnoteReference"/>
          <w:rFonts w:ascii="Times New Roman" w:hAnsi="Times New Roman"/>
          <w:noProof/>
          <w:sz w:val="24"/>
        </w:rPr>
        <w:footnoteReference w:id="11"/>
      </w:r>
      <w:r>
        <w:rPr>
          <w:rFonts w:ascii="Times New Roman" w:hAnsi="Times New Roman"/>
          <w:noProof/>
          <w:sz w:val="24"/>
        </w:rPr>
        <w:t xml:space="preserve"> за преместването от Италия и Гърция на 40 000 души, които очевидно се нуждаят от международна закрила. То беше последвано седмица по-късно от друго решение</w:t>
      </w:r>
      <w:r>
        <w:rPr>
          <w:rStyle w:val="FootnoteReference"/>
          <w:rFonts w:ascii="Times New Roman" w:hAnsi="Times New Roman"/>
          <w:noProof/>
          <w:sz w:val="24"/>
        </w:rPr>
        <w:footnoteReference w:id="12"/>
      </w:r>
      <w:r>
        <w:rPr>
          <w:rFonts w:ascii="Times New Roman" w:hAnsi="Times New Roman"/>
          <w:noProof/>
          <w:sz w:val="24"/>
        </w:rPr>
        <w:t xml:space="preserve">, също въз основа на предложение на Комисията, за преместването от Италия, Гърция и от други пряко засегнати от кризата с бежанците държави членки на 120 000 души, които очевидно се нуждаят от международна закрила. Чрез екипите за съдействие за управлението на миграцията се гарантира, че преместването може да се осъществява на външните граници на Съюза. </w:t>
      </w:r>
    </w:p>
    <w:p>
      <w:pPr>
        <w:spacing w:line="240" w:lineRule="auto"/>
        <w:jc w:val="both"/>
        <w:rPr>
          <w:rFonts w:ascii="Times New Roman" w:hAnsi="Times New Roman" w:cs="Times New Roman"/>
          <w:noProof/>
          <w:sz w:val="24"/>
          <w:szCs w:val="24"/>
        </w:rPr>
      </w:pPr>
      <w:r>
        <w:rPr>
          <w:rFonts w:ascii="Times New Roman" w:hAnsi="Times New Roman"/>
          <w:noProof/>
          <w:sz w:val="24"/>
        </w:rPr>
        <w:t>И двете решения изискват незабавни последващи мерки от страна на институциите на ЕС, изложените на натиск държави членки и държавите членки, които се ангажират да приемат преместени лица.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 1 октомври Европейската комисия събра над 80 представители от държавите членки, агенциите на ЕС, Международната организация по миграция и Върховния комисар за бежанците на Организацията на обединените нации (ВКБООН) в рамките на </w:t>
      </w:r>
      <w:r>
        <w:rPr>
          <w:rFonts w:ascii="Times New Roman" w:hAnsi="Times New Roman"/>
          <w:b/>
          <w:noProof/>
          <w:sz w:val="24"/>
        </w:rPr>
        <w:t>Форум по въпросите на преместването и презаселването</w:t>
      </w:r>
      <w:r>
        <w:rPr>
          <w:rFonts w:ascii="Times New Roman" w:hAnsi="Times New Roman"/>
          <w:noProof/>
          <w:sz w:val="24"/>
        </w:rPr>
        <w:t xml:space="preserve"> с цел постигане на практическо </w:t>
      </w:r>
      <w:r>
        <w:rPr>
          <w:rFonts w:ascii="Times New Roman" w:hAnsi="Times New Roman"/>
          <w:noProof/>
          <w:sz w:val="24"/>
        </w:rPr>
        <w:lastRenderedPageBreak/>
        <w:t xml:space="preserve">изпълнение. На форума Италия и Гърция представиха своите пътни карти за преместването, в които са посочени мерки в областта на убежището, първоначалното приемане и връщането, както и стъпките, които ще предприемат през идните седмици, за да гарантират пълното разгръщане на схемата за преместване. </w:t>
      </w:r>
    </w:p>
    <w:p>
      <w:pPr>
        <w:spacing w:line="240" w:lineRule="auto"/>
        <w:jc w:val="both"/>
        <w:rPr>
          <w:rFonts w:ascii="Times New Roman" w:hAnsi="Times New Roman" w:cs="Times New Roman"/>
          <w:noProof/>
          <w:sz w:val="24"/>
          <w:szCs w:val="24"/>
        </w:rPr>
      </w:pPr>
      <w:r>
        <w:rPr>
          <w:rFonts w:ascii="Times New Roman" w:hAnsi="Times New Roman"/>
          <w:noProof/>
          <w:sz w:val="24"/>
        </w:rPr>
        <w:t>Започнаха първите премествания на лица, които очевидно се нуждаят от международна закрила, но все още са необходими допълнителни усилия, за да се гарантира, че те ще бъдат последвани бързо от премествания на няколко стотици други лица всеки месец. Всички държави членки бяха приканени да определят национални звена за контакт на териториите си: досега 21 държави членки са определили такива звена за контакт</w:t>
      </w:r>
      <w:r>
        <w:rPr>
          <w:rStyle w:val="FootnoteReference"/>
          <w:rFonts w:ascii="Times New Roman" w:hAnsi="Times New Roman"/>
          <w:noProof/>
          <w:sz w:val="24"/>
        </w:rPr>
        <w:footnoteReference w:id="13"/>
      </w:r>
      <w:r>
        <w:rPr>
          <w:rFonts w:ascii="Times New Roman" w:hAnsi="Times New Roman"/>
          <w:noProof/>
          <w:sz w:val="24"/>
        </w:rPr>
        <w:t>.  Те бяха приканени също така да изпратят служители за връзка, ако е подходящо, в Италия и Гърция.  Досега 22 държави членки са изпратили такива служители</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Съществена част от веригата на преместване е наличието на подходящ капацитет за приемане в приемащите държави членки с цел настаняване на преместените лица. Досега едва шест държави членки са съобщили за предоставянето на такъв капацитет за приемане на преместени лица</w:t>
      </w:r>
      <w:r>
        <w:rPr>
          <w:rStyle w:val="FootnoteReference"/>
          <w:rFonts w:ascii="Times New Roman" w:hAnsi="Times New Roman"/>
          <w:noProof/>
          <w:sz w:val="24"/>
        </w:rPr>
        <w:footnoteReference w:id="15"/>
      </w:r>
      <w:r>
        <w:rPr>
          <w:rFonts w:ascii="Times New Roman" w:hAnsi="Times New Roman"/>
          <w:noProof/>
          <w:sz w:val="24"/>
        </w:rPr>
        <w:t xml:space="preserve">. </w:t>
      </w:r>
      <w:r>
        <w:rPr>
          <w:rFonts w:ascii="Times New Roman" w:hAnsi="Times New Roman"/>
          <w:b/>
          <w:noProof/>
          <w:sz w:val="24"/>
        </w:rPr>
        <w:t>Всички държави членки следва да съобщят за наличието на такъв капацитет до края на октомври</w:t>
      </w:r>
      <w:r>
        <w:rPr>
          <w:rFonts w:ascii="Times New Roman" w:hAnsi="Times New Roman"/>
          <w:noProof/>
          <w:sz w:val="24"/>
        </w:rPr>
        <w:t>.</w:t>
      </w:r>
    </w:p>
    <w:tbl>
      <w:tblPr>
        <w:tblStyle w:val="TableGrid"/>
        <w:tblW w:w="0" w:type="auto"/>
        <w:tblLook w:val="04A0" w:firstRow="1" w:lastRow="0" w:firstColumn="1" w:lastColumn="0" w:noHBand="0" w:noVBand="1"/>
      </w:tblPr>
      <w:tblGrid>
        <w:gridCol w:w="9288"/>
      </w:tblGrid>
      <w:tr>
        <w:tc>
          <w:tcPr>
            <w:tcW w:w="9288" w:type="dxa"/>
          </w:tcPr>
          <w:p>
            <w:pPr>
              <w:spacing w:after="200"/>
              <w:jc w:val="both"/>
              <w:rPr>
                <w:rFonts w:ascii="Times New Roman" w:hAnsi="Times New Roman" w:cs="Times New Roman"/>
                <w:b/>
                <w:noProof/>
                <w:sz w:val="24"/>
                <w:szCs w:val="24"/>
              </w:rPr>
            </w:pPr>
            <w:r>
              <w:rPr>
                <w:rFonts w:ascii="Times New Roman" w:hAnsi="Times New Roman"/>
                <w:b/>
                <w:noProof/>
                <w:sz w:val="24"/>
              </w:rPr>
              <w:t>Първо ефективно преместване на лица, които очевидно се нуждаят от международна закрила</w:t>
            </w:r>
          </w:p>
          <w:p>
            <w:pPr>
              <w:spacing w:after="200"/>
              <w:jc w:val="both"/>
              <w:rPr>
                <w:rFonts w:ascii="Times New Roman" w:hAnsi="Times New Roman" w:cs="Times New Roman"/>
                <w:noProof/>
                <w:sz w:val="24"/>
                <w:szCs w:val="24"/>
              </w:rPr>
            </w:pPr>
            <w:r>
              <w:rPr>
                <w:rFonts w:ascii="Times New Roman" w:hAnsi="Times New Roman"/>
                <w:noProof/>
                <w:sz w:val="24"/>
              </w:rPr>
              <w:t>На 9 октомври 2015 г. бе извършен първият полет от Рим за преместването на 19 еритрейци, които ще започнат нов живот в Швеция. Пет жени и 14 мъже отлетяха от летище Чампино в присъствието на комисаря по въпросите на миграцията и вътрешните работи, Димитрис Аврамопулос, министъра на външните работи на Люксембург Жан Аселборн и италианския министър на вътрешните работи Анджелино Алфано. Това беше важен символичен момент, с който бе отбелязано началото на нов европейски подход към начина, по който се обработват молбите за убежище. Отвъд символизма обаче понастоящем преместванията трябва да се превърнат в систематична и рутинна дейност в Италия и Гърция.</w:t>
            </w:r>
          </w:p>
          <w:p>
            <w:pPr>
              <w:spacing w:after="200"/>
              <w:jc w:val="both"/>
              <w:rPr>
                <w:rFonts w:ascii="Times New Roman" w:hAnsi="Times New Roman" w:cs="Times New Roman"/>
                <w:noProof/>
                <w:sz w:val="24"/>
                <w:szCs w:val="24"/>
              </w:rPr>
            </w:pPr>
            <w:r>
              <w:rPr>
                <w:rFonts w:ascii="Times New Roman" w:hAnsi="Times New Roman"/>
                <w:noProof/>
                <w:sz w:val="24"/>
              </w:rPr>
              <w:t xml:space="preserve">Първият полет беше резултат от интензивна подготвителна работа на място от страна на италианските и шведските органи, Frontex и други агенции на ЕС, местни НПО и специалните пратеници на Европейската комисия. Неуморните усилия гарантираха, че системата е оперативна, и че необходимото регистриране и обработка могат да бъдат извършени на всеки етап от процеса. </w:t>
            </w:r>
          </w:p>
          <w:p>
            <w:pPr>
              <w:spacing w:after="200"/>
              <w:jc w:val="both"/>
              <w:rPr>
                <w:rFonts w:ascii="Times New Roman" w:hAnsi="Times New Roman" w:cs="Times New Roman"/>
                <w:noProof/>
                <w:sz w:val="24"/>
                <w:szCs w:val="24"/>
              </w:rPr>
            </w:pPr>
            <w:r>
              <w:rPr>
                <w:rFonts w:ascii="Times New Roman" w:hAnsi="Times New Roman"/>
                <w:noProof/>
                <w:sz w:val="24"/>
              </w:rPr>
              <w:t>Информирането на еритрейската общност беше от жизненоважно значение за гарантирането на успеха на това първо преместване. Първоначално търсещите убежище лица не желаеха да се регистрират, тъй като нямаха доверие в системата. През последните седмици бяха нужни много усилия на място от страна на претенциите на Комисията, работещи с ВКБООН и местни НПО, за да бъде убедена първата група хора, че действително ще  бъдат преместени.</w:t>
            </w:r>
          </w:p>
          <w:p>
            <w:pPr>
              <w:spacing w:after="200"/>
              <w:jc w:val="both"/>
              <w:rPr>
                <w:rFonts w:ascii="Times New Roman" w:hAnsi="Times New Roman" w:cs="Times New Roman"/>
                <w:noProof/>
                <w:sz w:val="24"/>
                <w:szCs w:val="24"/>
              </w:rPr>
            </w:pPr>
            <w:r>
              <w:rPr>
                <w:rFonts w:ascii="Times New Roman" w:hAnsi="Times New Roman"/>
                <w:noProof/>
                <w:sz w:val="24"/>
              </w:rPr>
              <w:lastRenderedPageBreak/>
              <w:t>Доверието в системата нараства, и по-специално откакто беше проведено първото преместване. Понастоящем в Лампедуза и Вила Сикания има опашки от хора, които желаят да се регистрират. Над 100 еритрейци вече бяха определени за кандидати за преместване.</w:t>
            </w:r>
          </w:p>
          <w:p>
            <w:pPr>
              <w:jc w:val="both"/>
              <w:rPr>
                <w:rFonts w:ascii="Times New Roman" w:hAnsi="Times New Roman" w:cs="Times New Roman"/>
                <w:noProof/>
                <w:sz w:val="24"/>
                <w:szCs w:val="24"/>
              </w:rPr>
            </w:pPr>
            <w:r>
              <w:rPr>
                <w:rFonts w:ascii="Times New Roman" w:hAnsi="Times New Roman"/>
                <w:noProof/>
                <w:sz w:val="24"/>
              </w:rPr>
              <w:t>Понастоящем от съществено значение е дейностите по преместването да продължат, по-специално, за да се избегне натрупването на прекалено голям брой кандидати за преместване.</w:t>
            </w:r>
          </w:p>
        </w:tc>
      </w:tr>
    </w:tbl>
    <w:p>
      <w:pPr>
        <w:pStyle w:val="Heading2"/>
        <w:spacing w:after="200"/>
        <w:jc w:val="both"/>
        <w:rPr>
          <w:color w:val="auto"/>
        </w:rPr>
      </w:pPr>
      <w:r>
        <w:rPr>
          <w:b w:val="0"/>
          <w:color w:val="auto"/>
        </w:rPr>
        <w:lastRenderedPageBreak/>
        <w:t xml:space="preserve">Успешното преместване на първите групи лица в рамките на действията по преместването е важна първа стъпка. Тези дейности трябва да се превърнат в стабилна и постоянна практика и да се извършват в достатъчно голям мащаб. </w:t>
      </w:r>
      <w:r>
        <w:rPr>
          <w:color w:val="auto"/>
        </w:rPr>
        <w:t xml:space="preserve">Всички държави членки следва да представят на Комисията своите ясни ангажименти по отношение на броя на лицата, които ще преместят от сега до края на годината, </w:t>
      </w:r>
      <w:r>
        <w:rPr>
          <w:b w:val="0"/>
          <w:color w:val="auto"/>
        </w:rPr>
        <w:t>като се има предвид неотложността на предизвикателството.</w:t>
      </w:r>
    </w:p>
    <w:p>
      <w:pPr>
        <w:pStyle w:val="Heading2"/>
        <w:spacing w:after="200"/>
        <w:rPr>
          <w:color w:val="auto"/>
        </w:rPr>
      </w:pPr>
      <w:r>
        <w:rPr>
          <w:color w:val="auto"/>
        </w:rPr>
        <w:t>II.3</w:t>
      </w:r>
      <w:r>
        <w:tab/>
      </w:r>
      <w:r>
        <w:rPr>
          <w:color w:val="auto"/>
        </w:rPr>
        <w:t>Презаселване</w:t>
      </w:r>
    </w:p>
    <w:p>
      <w:pPr>
        <w:spacing w:line="240" w:lineRule="auto"/>
        <w:jc w:val="both"/>
        <w:rPr>
          <w:rFonts w:ascii="Times New Roman" w:hAnsi="Times New Roman" w:cs="Times New Roman"/>
          <w:noProof/>
          <w:sz w:val="24"/>
          <w:szCs w:val="24"/>
        </w:rPr>
      </w:pPr>
      <w:r>
        <w:rPr>
          <w:rFonts w:ascii="Times New Roman" w:hAnsi="Times New Roman"/>
          <w:noProof/>
          <w:sz w:val="24"/>
        </w:rPr>
        <w:t>Презаселването на лица, които се нуждаят от международна закрила, директно от трети страни е в съответствие с хуманитарните задължения на ЕС и предоставя сигурна алтернатива за бежанците вместо опасното пътуване до Европа, което те предприемат сами. На 1 октомври по време на Форума по въпросите на преместването и презаселването държавите членки потвърдиха поетите през юли ангажименти да приемат под този начин над 20 000 бежанци през следващите две години. На 2 октомври на работна среща по въпросите на презаселването бяха разработени практически решения за гарантиране на ефективното изпълнение на презаселването. Вече бяха извършени първите презаселвания.</w:t>
      </w:r>
      <w:r>
        <w:rPr>
          <w:rFonts w:ascii="Times New Roman" w:hAnsi="Times New Roman"/>
          <w:noProof/>
          <w:sz w:val="24"/>
          <w:vertAlign w:val="superscript"/>
        </w:rPr>
        <w:footnoteReference w:id="16"/>
      </w:r>
      <w:r>
        <w:rPr>
          <w:rFonts w:ascii="Times New Roman" w:hAnsi="Times New Roman"/>
          <w:noProof/>
          <w:sz w:val="24"/>
        </w:rPr>
        <w:t xml:space="preserve"> </w:t>
      </w:r>
      <w:r>
        <w:rPr>
          <w:rFonts w:ascii="Times New Roman" w:hAnsi="Times New Roman"/>
          <w:b/>
          <w:noProof/>
          <w:sz w:val="24"/>
        </w:rPr>
        <w:t>Сега държавите членки следва да предоставят на Комисията информация относно броя на хората, които ще презаселят през следващите шест месеца, и откъде</w:t>
      </w:r>
      <w:r>
        <w:rPr>
          <w:rFonts w:ascii="Times New Roman" w:hAnsi="Times New Roman"/>
          <w:noProof/>
          <w:sz w:val="24"/>
        </w:rPr>
        <w:t>.</w:t>
      </w:r>
    </w:p>
    <w:p>
      <w:pPr>
        <w:pStyle w:val="Heading2"/>
        <w:spacing w:after="200"/>
        <w:rPr>
          <w:color w:val="auto"/>
        </w:rPr>
      </w:pPr>
      <w:r>
        <w:rPr>
          <w:color w:val="auto"/>
        </w:rPr>
        <w:t>II.4</w:t>
      </w:r>
      <w:r>
        <w:tab/>
      </w:r>
      <w:r>
        <w:rPr>
          <w:color w:val="auto"/>
        </w:rPr>
        <w:t>Връщане и обратно приемане</w:t>
      </w:r>
    </w:p>
    <w:p>
      <w:pPr>
        <w:pStyle w:val="Heading2"/>
        <w:spacing w:before="0" w:after="200"/>
        <w:jc w:val="both"/>
        <w:rPr>
          <w:b w:val="0"/>
          <w:color w:val="auto"/>
        </w:rPr>
      </w:pPr>
      <w:r>
        <w:rPr>
          <w:b w:val="0"/>
          <w:color w:val="auto"/>
        </w:rPr>
        <w:t xml:space="preserve">Основен елемент от тясно свързаните механизми, съставляващи системата на ЕС в областта на убежището, е да се гарантира, че лицата, които нямат право на международна закрила, са </w:t>
      </w:r>
      <w:r>
        <w:rPr>
          <w:color w:val="auto"/>
        </w:rPr>
        <w:t>върнати</w:t>
      </w:r>
      <w:r>
        <w:t xml:space="preserve"> </w:t>
      </w:r>
      <w:r>
        <w:rPr>
          <w:b w:val="0"/>
          <w:color w:val="auto"/>
        </w:rPr>
        <w:t>успешно.</w:t>
      </w:r>
      <w:r>
        <w:rPr>
          <w:color w:val="auto"/>
        </w:rPr>
        <w:t xml:space="preserve"> </w:t>
      </w:r>
      <w:r>
        <w:rPr>
          <w:b w:val="0"/>
          <w:color w:val="auto"/>
        </w:rPr>
        <w:t xml:space="preserve">В момента много малък брой от решенията за връщане се изпълняват на практика и мрежите за контрабанда на хора се възползват от това, за да привлекат мигранти, които не се нуждаят от международна закрила. Колкото по-ефективна е системата за връщане, толкова по-трудно контрабандистите ще могат да убедят хората, че ще успеят да се изплъзнат, ако бъде установено, че не се нуждаят от международна закрила.  </w:t>
      </w:r>
    </w:p>
    <w:p>
      <w:pPr>
        <w:spacing w:line="240" w:lineRule="auto"/>
        <w:jc w:val="both"/>
        <w:rPr>
          <w:rFonts w:ascii="Times New Roman" w:eastAsiaTheme="majorEastAsia" w:hAnsi="Times New Roman" w:cs="Times New Roman"/>
          <w:b/>
          <w:bCs/>
          <w:noProof/>
          <w:sz w:val="24"/>
          <w:szCs w:val="24"/>
        </w:rPr>
      </w:pPr>
      <w:r>
        <w:rPr>
          <w:rFonts w:ascii="Times New Roman" w:eastAsiaTheme="majorEastAsia" w:hAnsi="Times New Roman"/>
          <w:noProof/>
          <w:sz w:val="24"/>
        </w:rPr>
        <w:t>По време на заседанието на Съвета по правосъдие и вътрешни работи от октомври 2015 г. държавите членки подкрепиха плана за действие на ЕС относно връщането, който предложи Комисията.</w:t>
      </w:r>
      <w:r>
        <w:rPr>
          <w:rStyle w:val="FootnoteReference"/>
          <w:rFonts w:ascii="Times New Roman" w:eastAsiaTheme="majorEastAsia" w:hAnsi="Times New Roman"/>
          <w:noProof/>
          <w:sz w:val="24"/>
        </w:rPr>
        <w:footnoteReference w:id="17"/>
      </w:r>
      <w:r>
        <w:rPr>
          <w:rFonts w:ascii="Times New Roman" w:eastAsiaTheme="majorEastAsia" w:hAnsi="Times New Roman"/>
          <w:noProof/>
          <w:sz w:val="24"/>
        </w:rPr>
        <w:t xml:space="preserve"> </w:t>
      </w:r>
      <w:r>
        <w:rPr>
          <w:rFonts w:ascii="Times New Roman" w:eastAsiaTheme="majorEastAsia" w:hAnsi="Times New Roman"/>
          <w:b/>
          <w:noProof/>
          <w:sz w:val="24"/>
        </w:rPr>
        <w:t>Вниманието сега е насочено към бързи и ефективни последващи стъпки.</w:t>
      </w:r>
    </w:p>
    <w:p>
      <w:pPr>
        <w:pStyle w:val="Heading2"/>
        <w:spacing w:before="0" w:after="200"/>
        <w:jc w:val="both"/>
        <w:rPr>
          <w:b w:val="0"/>
          <w:color w:val="auto"/>
        </w:rPr>
      </w:pPr>
      <w:r>
        <w:rPr>
          <w:b w:val="0"/>
          <w:color w:val="auto"/>
        </w:rPr>
        <w:lastRenderedPageBreak/>
        <w:t>Неотдавна Италия извърши две операции за връщане — 28 тунизийци бяха върнати от Италия в Тунис, а 35 египтяни — в Египет. През октомври е предвидена координирана от Frontex съвместна операция за връщане на лица от Италия и две от Гърция. Честотата на тези операции трябва да бъде увеличена.</w:t>
      </w:r>
    </w:p>
    <w:p>
      <w:pPr>
        <w:pStyle w:val="Heading2"/>
        <w:spacing w:before="0" w:after="200"/>
        <w:jc w:val="both"/>
        <w:rPr>
          <w:b w:val="0"/>
          <w:color w:val="auto"/>
        </w:rPr>
      </w:pPr>
      <w:r>
        <w:rPr>
          <w:b w:val="0"/>
          <w:color w:val="auto"/>
        </w:rPr>
        <w:t xml:space="preserve">Гарантирането на ефективни връщания е основна част от работата на екипите за съдействие за управлението на миграцията в горещите точки. </w:t>
      </w:r>
    </w:p>
    <w:p>
      <w:pPr>
        <w:pStyle w:val="Heading2"/>
        <w:spacing w:before="0" w:after="200"/>
        <w:jc w:val="both"/>
        <w:rPr>
          <w:b w:val="0"/>
          <w:color w:val="auto"/>
        </w:rPr>
      </w:pPr>
      <w:r>
        <w:rPr>
          <w:b w:val="0"/>
          <w:color w:val="auto"/>
        </w:rPr>
        <w:t>Това изисква също така наличието на ефикасни системи в ЕС за издаване и изпълнение на решения за връщане. През последния месец бяха предприети конкретни мерки за разработване на система за интегрирано управление на връщането и за използване на системите на ЕС за обмен на информация с цел включването в тях на решенията за връщане и на забраните за влизане. Органите, отговарящи за връщането на държавите членки също трябва да разполагат с необходимите ресурси, за да изпълняват своята роля.</w:t>
      </w:r>
    </w:p>
    <w:p>
      <w:pPr>
        <w:spacing w:line="240" w:lineRule="auto"/>
        <w:jc w:val="both"/>
        <w:rPr>
          <w:rFonts w:ascii="Times New Roman" w:hAnsi="Times New Roman" w:cs="Times New Roman"/>
          <w:noProof/>
          <w:sz w:val="24"/>
          <w:szCs w:val="24"/>
        </w:rPr>
      </w:pPr>
      <w:r>
        <w:rPr>
          <w:rFonts w:ascii="Times New Roman" w:hAnsi="Times New Roman"/>
          <w:noProof/>
          <w:sz w:val="24"/>
        </w:rPr>
        <w:t>Връщанията могат да се изпълняват единствено ако съществува споразумение със страните на произход за обратно приемане на засегнатите лица.</w:t>
      </w:r>
      <w:r>
        <w:rPr>
          <w:rFonts w:ascii="Times New Roman" w:hAnsi="Times New Roman"/>
          <w:b/>
          <w:noProof/>
          <w:sz w:val="24"/>
        </w:rPr>
        <w:t xml:space="preserve"> Обратното приемане </w:t>
      </w:r>
      <w:r>
        <w:rPr>
          <w:rFonts w:ascii="Times New Roman" w:hAnsi="Times New Roman"/>
          <w:noProof/>
          <w:sz w:val="24"/>
        </w:rPr>
        <w:t xml:space="preserve">е жизненоважен елемент от една ефективна миграционна политика. Върнатите лица трябва да бъдат приети обратно в страните им на произход. Това изисква тясно партньорство с трети държави, като се използват всички налични инструменти. Държавите членки и Комисията следва да работят заедно, за да балансират добре оказването на натиск и предоставянето на стимули в отношенията си с трети държави с цел увеличаване на броя на връщанията. За да се подпомогне процесът, </w:t>
      </w:r>
      <w:r>
        <w:rPr>
          <w:rFonts w:ascii="Times New Roman" w:hAnsi="Times New Roman"/>
          <w:b/>
          <w:noProof/>
          <w:sz w:val="24"/>
        </w:rPr>
        <w:t>беше постигнато съгласие държавите членки да изпратят европейски служители за връзка по въпросите на миграцията в единадесет държави до края на 2015 г., но това все още не е направено</w:t>
      </w:r>
      <w:r>
        <w:rPr>
          <w:rFonts w:ascii="Times New Roman" w:hAnsi="Times New Roman"/>
          <w:noProof/>
          <w:sz w:val="24"/>
        </w:rPr>
        <w:t>.</w:t>
      </w:r>
      <w:r>
        <w:rPr>
          <w:rStyle w:val="FootnoteReference"/>
          <w:rFonts w:ascii="Times New Roman" w:hAnsi="Times New Roman"/>
          <w:noProof/>
          <w:sz w:val="24"/>
        </w:rPr>
        <w:footnoteReference w:id="18"/>
      </w:r>
      <w:r>
        <w:rPr>
          <w:rFonts w:ascii="Times New Roman" w:hAnsi="Times New Roman"/>
          <w:noProof/>
          <w:sz w:val="24"/>
        </w:rPr>
        <w:t xml:space="preserve"> Върховният представител/заместник-председател започна диалози на високо равнище с основните страни на произход на незаконна миграция, които ще бъдат последвани от редица по-широкообхватни диалози с Етиопия, Сомалия, Африканския съюз и държавите от района на Сахел. </w:t>
      </w:r>
      <w:r>
        <w:rPr>
          <w:rFonts w:ascii="Times New Roman" w:hAnsi="Times New Roman"/>
          <w:b/>
          <w:noProof/>
          <w:sz w:val="24"/>
        </w:rPr>
        <w:t>Непосредственият приоритет е да се гарантира, че съществуващите споразумения за обратно приемане се прилагат ефективно на практика.</w:t>
      </w:r>
    </w:p>
    <w:tbl>
      <w:tblPr>
        <w:tblStyle w:val="TableGrid"/>
        <w:tblW w:w="0" w:type="auto"/>
        <w:tblLook w:val="04A0" w:firstRow="1" w:lastRow="0" w:firstColumn="1" w:lastColumn="0" w:noHBand="0" w:noVBand="1"/>
      </w:tblPr>
      <w:tblGrid>
        <w:gridCol w:w="9288"/>
      </w:tblGrid>
      <w:tr>
        <w:tc>
          <w:tcPr>
            <w:tcW w:w="9288" w:type="dxa"/>
          </w:tcPr>
          <w:p>
            <w:pPr>
              <w:spacing w:after="200"/>
              <w:rPr>
                <w:rFonts w:ascii="Times New Roman" w:hAnsi="Times New Roman" w:cs="Times New Roman"/>
                <w:noProof/>
                <w:sz w:val="24"/>
                <w:szCs w:val="24"/>
              </w:rPr>
            </w:pPr>
            <w:r>
              <w:rPr>
                <w:rFonts w:ascii="Times New Roman" w:hAnsi="Times New Roman"/>
                <w:b/>
                <w:noProof/>
                <w:sz w:val="24"/>
              </w:rPr>
              <w:t>Осигуряване на функционирането на системата за обратно приемане: практическо сътрудничество с Пакистан</w:t>
            </w:r>
          </w:p>
          <w:p>
            <w:pPr>
              <w:spacing w:after="200"/>
              <w:jc w:val="both"/>
              <w:rPr>
                <w:rFonts w:ascii="Times New Roman" w:hAnsi="Times New Roman" w:cs="Times New Roman"/>
                <w:noProof/>
                <w:sz w:val="24"/>
                <w:szCs w:val="24"/>
              </w:rPr>
            </w:pPr>
            <w:r>
              <w:rPr>
                <w:rFonts w:ascii="Times New Roman" w:hAnsi="Times New Roman"/>
                <w:noProof/>
                <w:sz w:val="24"/>
              </w:rPr>
              <w:t>ЕС има споразумение за обратно приемане с Пакистан от 2012 г. насам. Това споразумение е особено важно, като се има предвид големият брой мигранти от тази държава (вж. приложение 9) — дълго време Пакистан се нареждаше на четвърто място сред страните по брой граждани, пребиваващи незаконно в ЕС. Приблизителната оценка сочи обаче, че едва около 54 % от пакистанските граждани, за които в ЕС е издадено решение за връщане, са върнати в действителност. Ефективността на изпълнението на споразумението варира в значителна степен в отделните държави членки. В Гърция бе установен висок процент на неизпълнение поради спорове относно документите. Посветените на обратното приемане обсъждания между Комисията, Гърция и пакистанските органи, проведени този месец, целят подновяване на процеса на обратно приемане:</w:t>
            </w:r>
          </w:p>
          <w:p>
            <w:pPr>
              <w:pStyle w:val="ListParagraph"/>
              <w:numPr>
                <w:ilvl w:val="0"/>
                <w:numId w:val="10"/>
              </w:numPr>
              <w:spacing w:after="200"/>
              <w:contextualSpacing/>
              <w:jc w:val="both"/>
              <w:rPr>
                <w:rFonts w:ascii="Times New Roman" w:hAnsi="Times New Roman" w:cs="Times New Roman"/>
                <w:noProof/>
                <w:sz w:val="24"/>
                <w:szCs w:val="24"/>
              </w:rPr>
            </w:pPr>
            <w:r>
              <w:rPr>
                <w:rFonts w:ascii="Times New Roman" w:hAnsi="Times New Roman"/>
                <w:noProof/>
                <w:sz w:val="24"/>
              </w:rPr>
              <w:t>в Атина между Комисията, Гърция и пакистански служители бяха проведени дискусии относно изпълнението на Споразумението за обратно приемане между ЕС и Пакистан;</w:t>
            </w:r>
          </w:p>
          <w:p>
            <w:pPr>
              <w:pStyle w:val="ListParagraph"/>
              <w:numPr>
                <w:ilvl w:val="0"/>
                <w:numId w:val="10"/>
              </w:numPr>
              <w:spacing w:after="200"/>
              <w:jc w:val="both"/>
              <w:rPr>
                <w:rFonts w:ascii="Times New Roman" w:hAnsi="Times New Roman" w:cs="Times New Roman"/>
                <w:noProof/>
                <w:sz w:val="24"/>
                <w:szCs w:val="24"/>
              </w:rPr>
            </w:pPr>
            <w:r>
              <w:rPr>
                <w:rFonts w:ascii="Times New Roman" w:hAnsi="Times New Roman"/>
                <w:noProof/>
                <w:sz w:val="24"/>
              </w:rPr>
              <w:t>същия ден бяха установени контакти между Делегацията на ЕС в Исламабад и пакистанското Министерство на външните работи;</w:t>
            </w:r>
          </w:p>
          <w:p>
            <w:pPr>
              <w:pStyle w:val="ListParagraph"/>
              <w:numPr>
                <w:ilvl w:val="0"/>
                <w:numId w:val="10"/>
              </w:numPr>
              <w:spacing w:after="200"/>
              <w:ind w:left="714" w:hanging="357"/>
              <w:jc w:val="both"/>
              <w:rPr>
                <w:rFonts w:ascii="Times New Roman" w:hAnsi="Times New Roman" w:cs="Times New Roman"/>
                <w:noProof/>
                <w:sz w:val="24"/>
                <w:szCs w:val="24"/>
              </w:rPr>
            </w:pPr>
            <w:r>
              <w:rPr>
                <w:rFonts w:ascii="Times New Roman" w:hAnsi="Times New Roman"/>
                <w:noProof/>
                <w:sz w:val="24"/>
              </w:rPr>
              <w:t>Комисар Аврамопулос ще пътува до Исламабад на 29 октомври, за да обсъди съвместен план относно миграцията.</w:t>
            </w:r>
          </w:p>
          <w:p>
            <w:pPr>
              <w:spacing w:after="200"/>
              <w:jc w:val="both"/>
              <w:rPr>
                <w:rFonts w:ascii="Times New Roman" w:hAnsi="Times New Roman" w:cs="Times New Roman"/>
                <w:noProof/>
                <w:sz w:val="24"/>
                <w:szCs w:val="24"/>
              </w:rPr>
            </w:pPr>
            <w:r>
              <w:rPr>
                <w:rFonts w:ascii="Times New Roman" w:hAnsi="Times New Roman"/>
                <w:noProof/>
                <w:sz w:val="24"/>
              </w:rPr>
              <w:t>Резултатът следва да бъде:</w:t>
            </w:r>
          </w:p>
          <w:p>
            <w:pPr>
              <w:pStyle w:val="Pagedecouverture"/>
              <w:numPr>
                <w:ilvl w:val="0"/>
                <w:numId w:val="10"/>
              </w:numPr>
              <w:spacing w:after="200"/>
              <w:contextualSpacing/>
              <w:rPr>
                <w:noProof/>
                <w:szCs w:val="24"/>
              </w:rPr>
            </w:pPr>
            <w:r>
              <w:rPr>
                <w:noProof/>
              </w:rPr>
              <w:t xml:space="preserve">споразумение относно изпълнението на споразумението на ЕС за обратно приемане между Гърция и Пакистан; </w:t>
            </w:r>
          </w:p>
          <w:p>
            <w:pPr>
              <w:pStyle w:val="ListParagraph"/>
              <w:numPr>
                <w:ilvl w:val="0"/>
                <w:numId w:val="10"/>
              </w:numPr>
              <w:spacing w:after="200"/>
              <w:rPr>
                <w:noProof/>
                <w:szCs w:val="24"/>
              </w:rPr>
            </w:pPr>
            <w:r>
              <w:rPr>
                <w:rFonts w:ascii="Times New Roman" w:hAnsi="Times New Roman"/>
                <w:noProof/>
                <w:sz w:val="24"/>
              </w:rPr>
              <w:t>през ноември Frontex ще проведе съвместна операция за обратно приемане на пакистански граждани от Гърция;</w:t>
            </w:r>
          </w:p>
          <w:p>
            <w:pPr>
              <w:pStyle w:val="Pagedecouverture"/>
              <w:numPr>
                <w:ilvl w:val="0"/>
                <w:numId w:val="10"/>
              </w:numPr>
              <w:spacing w:after="200"/>
              <w:ind w:left="714" w:hanging="357"/>
              <w:contextualSpacing/>
              <w:rPr>
                <w:noProof/>
                <w:szCs w:val="24"/>
              </w:rPr>
            </w:pPr>
            <w:r>
              <w:rPr>
                <w:noProof/>
              </w:rPr>
              <w:t xml:space="preserve">Комисията ще представи оперативен план за действие за по-добро управление на миграцията в Пакистан. </w:t>
            </w:r>
          </w:p>
        </w:tc>
      </w:tr>
    </w:tbl>
    <w:p>
      <w:pPr>
        <w:pStyle w:val="Heading2"/>
        <w:spacing w:after="200"/>
        <w:rPr>
          <w:color w:val="auto"/>
        </w:rPr>
      </w:pPr>
      <w:r>
        <w:rPr>
          <w:color w:val="auto"/>
        </w:rPr>
        <w:t>II.5</w:t>
      </w:r>
      <w:r>
        <w:tab/>
      </w:r>
      <w:r>
        <w:rPr>
          <w:color w:val="auto"/>
        </w:rPr>
        <w:t xml:space="preserve">Други начини за подкрепа на държавите членки </w:t>
      </w:r>
    </w:p>
    <w:p>
      <w:pPr>
        <w:spacing w:line="240" w:lineRule="auto"/>
        <w:jc w:val="both"/>
        <w:rPr>
          <w:rFonts w:ascii="Times New Roman" w:hAnsi="Times New Roman" w:cs="Times New Roman"/>
          <w:noProof/>
          <w:sz w:val="24"/>
          <w:szCs w:val="24"/>
        </w:rPr>
      </w:pPr>
      <w:r>
        <w:rPr>
          <w:rFonts w:ascii="Times New Roman" w:hAnsi="Times New Roman"/>
          <w:noProof/>
          <w:sz w:val="24"/>
        </w:rPr>
        <w:t>Налице са няколко други възможности за държавите членки да поискат подкрепа от страна на ЕС с цел предоставяне на помощ в областта на управлението на границите и на миграцията, но те все още не се използват в пълна степен.</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Държавите членки могат да поискат разполагането на </w:t>
      </w:r>
      <w:r>
        <w:rPr>
          <w:rFonts w:ascii="Times New Roman" w:hAnsi="Times New Roman"/>
          <w:b/>
          <w:noProof/>
          <w:sz w:val="24"/>
        </w:rPr>
        <w:t>екипи за бърза гранична намеса</w:t>
      </w:r>
      <w:r>
        <w:rPr>
          <w:rFonts w:ascii="Times New Roman" w:hAnsi="Times New Roman"/>
          <w:noProof/>
          <w:sz w:val="24"/>
        </w:rPr>
        <w:t xml:space="preserve"> (RABIT) с цел предоставяне на незабавна подкрепа на граничната охрана в случаи на неотложен или извънреден миграционен натиск. Комисията счита, че обстоятелствата, пред които е изправена Гърция през последните няколко месеца, са именно обстоятелствата, за които са предназначени екипите. Досега нито Гърция, нито Италия са задействали този механизъм.</w:t>
      </w:r>
    </w:p>
    <w:p>
      <w:pPr>
        <w:spacing w:line="240" w:lineRule="auto"/>
        <w:jc w:val="both"/>
        <w:rPr>
          <w:rFonts w:ascii="Times New Roman" w:hAnsi="Times New Roman" w:cs="Times New Roman"/>
          <w:noProof/>
          <w:sz w:val="24"/>
          <w:szCs w:val="24"/>
        </w:rPr>
      </w:pPr>
      <w:r>
        <w:rPr>
          <w:rFonts w:ascii="Times New Roman" w:hAnsi="Times New Roman"/>
          <w:b/>
          <w:noProof/>
          <w:sz w:val="24"/>
        </w:rPr>
        <w:t>Механизмът на ЕС за гражданска защита</w:t>
      </w:r>
      <w:r>
        <w:rPr>
          <w:rStyle w:val="FootnoteReference"/>
          <w:rFonts w:ascii="Times New Roman" w:hAnsi="Times New Roman"/>
          <w:noProof/>
          <w:sz w:val="24"/>
        </w:rPr>
        <w:footnoteReference w:id="19"/>
      </w:r>
      <w:r>
        <w:rPr>
          <w:rFonts w:ascii="Times New Roman" w:hAnsi="Times New Roman"/>
          <w:noProof/>
          <w:sz w:val="24"/>
        </w:rPr>
        <w:t xml:space="preserve"> може да бъде задействан от държава, ако тя прецени, че е изключително затруднена от дадена криза. Механизмът зависи от доброволното участие на държавите членки (включително експертни знания, оборудване, подслон и медицински материали). Миналия месец държавите членки бяха приканени да уведомят Комисията относно активите, които могат да бъдат държани в готовност за изпращане в помощ на бежанците. Само осем държави членки</w:t>
      </w:r>
      <w:r>
        <w:rPr>
          <w:rStyle w:val="FootnoteReference"/>
          <w:rFonts w:ascii="Times New Roman" w:hAnsi="Times New Roman"/>
          <w:noProof/>
          <w:sz w:val="24"/>
        </w:rPr>
        <w:footnoteReference w:id="20"/>
      </w:r>
      <w:r>
        <w:rPr>
          <w:rFonts w:ascii="Times New Roman" w:hAnsi="Times New Roman"/>
          <w:noProof/>
          <w:sz w:val="24"/>
        </w:rPr>
        <w:t xml:space="preserve"> уведомиха, че разполагат с ограничени активи за гражданска защита или с експерти, които имат готовност да изпратят още през тази година, ако бъде отправено искане. </w:t>
      </w:r>
      <w:r>
        <w:rPr>
          <w:rFonts w:ascii="Times New Roman" w:hAnsi="Times New Roman"/>
          <w:b/>
          <w:noProof/>
          <w:sz w:val="24"/>
        </w:rPr>
        <w:t>Комисията потвърждава необходимостта държавите членки да подкрепят механизма със значителен принос.</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2015 г. Механизмът за гражданска защита на ЕС беше задействан два пъти в помощ на Унгария</w:t>
      </w:r>
      <w:r>
        <w:rPr>
          <w:rStyle w:val="FootnoteReference"/>
          <w:rFonts w:ascii="Times New Roman" w:hAnsi="Times New Roman"/>
          <w:noProof/>
          <w:sz w:val="24"/>
        </w:rPr>
        <w:footnoteReference w:id="21"/>
      </w:r>
      <w:r>
        <w:rPr>
          <w:rFonts w:ascii="Times New Roman" w:hAnsi="Times New Roman"/>
          <w:noProof/>
          <w:sz w:val="24"/>
        </w:rPr>
        <w:t xml:space="preserve"> и един път в помощ на Сърбия</w:t>
      </w:r>
      <w:r>
        <w:rPr>
          <w:rStyle w:val="FootnoteReference"/>
          <w:rFonts w:ascii="Times New Roman" w:hAnsi="Times New Roman"/>
          <w:noProof/>
          <w:sz w:val="24"/>
        </w:rPr>
        <w:footnoteReference w:id="22"/>
      </w:r>
      <w:r>
        <w:rPr>
          <w:rFonts w:ascii="Times New Roman" w:hAnsi="Times New Roman"/>
          <w:noProof/>
          <w:sz w:val="24"/>
        </w:rPr>
        <w:t xml:space="preserve"> в отговор на спешните нужди, породени от безпрецедентния приток на бежанци и мигранти.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Следва да се напомни, че подкрепата от страна на държавите членки чрез </w:t>
      </w:r>
      <w:r>
        <w:rPr>
          <w:rFonts w:ascii="Times New Roman" w:hAnsi="Times New Roman"/>
          <w:b/>
          <w:noProof/>
          <w:sz w:val="24"/>
        </w:rPr>
        <w:t>съвместните операции на Frontex „ТРИТОН“ и „ПОСЕЙДОН“</w:t>
      </w:r>
      <w:r>
        <w:rPr>
          <w:rFonts w:ascii="Times New Roman" w:hAnsi="Times New Roman"/>
          <w:noProof/>
          <w:sz w:val="24"/>
        </w:rPr>
        <w:t xml:space="preserve"> продължава да предоставя ежедневно помощ за управлението на външните граници, спасявайки по този начин хиляди мигранти и бежанци. Понастоящем 17 държави членки предоставят активи за „ТРИТОН“, 18 държави членки за „ПОСЕЙДОН“.</w:t>
      </w:r>
      <w:r>
        <w:rPr>
          <w:rStyle w:val="FootnoteReference"/>
          <w:rFonts w:ascii="Times New Roman" w:hAnsi="Times New Roman"/>
          <w:noProof/>
          <w:sz w:val="24"/>
        </w:rPr>
        <w:footnoteReference w:id="23"/>
      </w:r>
      <w:r>
        <w:rPr>
          <w:rFonts w:ascii="Times New Roman" w:hAnsi="Times New Roman"/>
          <w:noProof/>
          <w:sz w:val="24"/>
        </w:rPr>
        <w:t xml:space="preserve"> </w:t>
      </w:r>
      <w:r>
        <w:rPr>
          <w:rFonts w:ascii="Times New Roman" w:hAnsi="Times New Roman"/>
          <w:b/>
          <w:noProof/>
          <w:sz w:val="24"/>
        </w:rPr>
        <w:t>Предоставените активи обаче все още не са достатъчни за удовлетворяване на нуждите</w:t>
      </w:r>
      <w:r>
        <w:rPr>
          <w:rFonts w:ascii="Times New Roman" w:hAnsi="Times New Roman"/>
          <w:noProof/>
          <w:sz w:val="24"/>
        </w:rPr>
        <w:t>.</w:t>
      </w:r>
    </w:p>
    <w:p>
      <w:pPr>
        <w:spacing w:line="240" w:lineRule="auto"/>
        <w:jc w:val="both"/>
        <w:rPr>
          <w:noProof/>
        </w:rPr>
      </w:pP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Times New Roman" w:hAnsi="Times New Roman" w:cs="Times New Roman"/>
                <w:b/>
                <w:i/>
                <w:noProof/>
                <w:sz w:val="24"/>
                <w:szCs w:val="24"/>
              </w:rPr>
            </w:pPr>
            <w:r>
              <w:rPr>
                <w:rFonts w:ascii="Times New Roman" w:hAnsi="Times New Roman"/>
                <w:b/>
                <w:i/>
                <w:noProof/>
                <w:sz w:val="24"/>
              </w:rPr>
              <w:t>Постигнат напредък</w:t>
            </w:r>
          </w:p>
        </w:tc>
        <w:tc>
          <w:tcPr>
            <w:tcW w:w="7620" w:type="dxa"/>
            <w:tcBorders>
              <w:top w:val="single" w:sz="4" w:space="0" w:color="auto"/>
              <w:left w:val="single" w:sz="4" w:space="0" w:color="auto"/>
              <w:bottom w:val="single" w:sz="4" w:space="0" w:color="auto"/>
              <w:right w:val="single" w:sz="4" w:space="0" w:color="auto"/>
            </w:tcBorders>
          </w:tcPr>
          <w:p>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Първата „гореща точка“ работи в Лампедуза (Италия).</w:t>
            </w:r>
          </w:p>
          <w:p>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Първата „гореща точка“ в Лесвос (Гърция) ще бъде задействана през идните дни.</w:t>
            </w:r>
          </w:p>
          <w:p>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Започнаха преместванията в други държави членки.</w:t>
            </w:r>
          </w:p>
          <w:p>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Екипите за съдействие за управлението на миграцията са оперативни. </w:t>
            </w:r>
          </w:p>
          <w:p>
            <w:pPr>
              <w:pStyle w:val="ListParagraph"/>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Бяха извършени първите презаселвания. </w:t>
            </w:r>
          </w:p>
          <w:p>
            <w:pPr>
              <w:pStyle w:val="ListParagraph"/>
              <w:numPr>
                <w:ilvl w:val="0"/>
                <w:numId w:val="1"/>
              </w:numPr>
              <w:spacing w:after="120"/>
              <w:ind w:left="318" w:hanging="284"/>
              <w:contextualSpacing/>
              <w:jc w:val="both"/>
              <w:rPr>
                <w:rFonts w:ascii="Times New Roman" w:hAnsi="Times New Roman" w:cs="Times New Roman"/>
                <w:noProof/>
                <w:sz w:val="24"/>
                <w:szCs w:val="24"/>
              </w:rPr>
            </w:pPr>
            <w:r>
              <w:rPr>
                <w:rFonts w:ascii="Times New Roman" w:hAnsi="Times New Roman"/>
                <w:noProof/>
                <w:sz w:val="24"/>
              </w:rPr>
              <w:t xml:space="preserve">Frontex подпомага мисии за връщане. </w:t>
            </w:r>
          </w:p>
        </w:tc>
      </w:tr>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Times New Roman" w:hAnsi="Times New Roman" w:cs="Times New Roman"/>
                <w:b/>
                <w:i/>
                <w:noProof/>
                <w:sz w:val="24"/>
                <w:szCs w:val="24"/>
              </w:rPr>
            </w:pPr>
            <w:r>
              <w:rPr>
                <w:rFonts w:ascii="Times New Roman" w:hAnsi="Times New Roman"/>
                <w:b/>
                <w:i/>
                <w:noProof/>
                <w:sz w:val="24"/>
              </w:rPr>
              <w:t>Следващите стъпки</w:t>
            </w:r>
          </w:p>
        </w:tc>
        <w:tc>
          <w:tcPr>
            <w:tcW w:w="7620" w:type="dxa"/>
            <w:tcBorders>
              <w:top w:val="single" w:sz="4" w:space="0" w:color="auto"/>
              <w:left w:val="single" w:sz="4" w:space="0" w:color="auto"/>
              <w:bottom w:val="single" w:sz="4" w:space="0" w:color="auto"/>
              <w:right w:val="single" w:sz="4" w:space="0" w:color="auto"/>
            </w:tcBorders>
          </w:tcPr>
          <w:p>
            <w:pPr>
              <w:pStyle w:val="Pagedecouverture"/>
              <w:numPr>
                <w:ilvl w:val="0"/>
                <w:numId w:val="1"/>
              </w:numPr>
              <w:spacing w:after="120"/>
              <w:ind w:left="318" w:hanging="284"/>
              <w:contextualSpacing/>
              <w:rPr>
                <w:noProof/>
                <w:szCs w:val="24"/>
              </w:rPr>
            </w:pPr>
            <w:r>
              <w:rPr>
                <w:noProof/>
              </w:rPr>
              <w:t>Задействане до края на годината на общо шест горещи точки в Италия.</w:t>
            </w:r>
          </w:p>
          <w:p>
            <w:pPr>
              <w:pStyle w:val="Pagedecouverture"/>
              <w:numPr>
                <w:ilvl w:val="0"/>
                <w:numId w:val="1"/>
              </w:numPr>
              <w:spacing w:after="120"/>
              <w:ind w:left="318" w:hanging="284"/>
              <w:contextualSpacing/>
              <w:rPr>
                <w:noProof/>
                <w:szCs w:val="24"/>
              </w:rPr>
            </w:pPr>
            <w:r>
              <w:rPr>
                <w:noProof/>
              </w:rPr>
              <w:t>Задействане до края на годината на общо пет горещи точки в Гърция.</w:t>
            </w:r>
          </w:p>
          <w:p>
            <w:pPr>
              <w:pStyle w:val="Pagedecouverture"/>
              <w:numPr>
                <w:ilvl w:val="0"/>
                <w:numId w:val="1"/>
              </w:numPr>
              <w:spacing w:after="120"/>
              <w:ind w:left="318" w:hanging="284"/>
              <w:contextualSpacing/>
              <w:rPr>
                <w:noProof/>
                <w:szCs w:val="24"/>
              </w:rPr>
            </w:pPr>
            <w:r>
              <w:rPr>
                <w:noProof/>
              </w:rPr>
              <w:t>Държавите членки следва да отговорят на исканията за предоставяне на експерти и оборудване за подпомагане на екипите за съдействие за управлението на миграцията, което да позволи тяхното цялостно разгръщане.</w:t>
            </w:r>
          </w:p>
          <w:p>
            <w:pPr>
              <w:pStyle w:val="Pagedecouverture"/>
              <w:numPr>
                <w:ilvl w:val="0"/>
                <w:numId w:val="1"/>
              </w:numPr>
              <w:ind w:left="317" w:hanging="284"/>
              <w:contextualSpacing/>
              <w:rPr>
                <w:noProof/>
                <w:szCs w:val="24"/>
              </w:rPr>
            </w:pPr>
            <w:r>
              <w:rPr>
                <w:noProof/>
              </w:rPr>
              <w:t>Държавите членки следва да уведомят колко места за преместване и разселване ще предоставят и да уточнят капацитета им за приемане.</w:t>
            </w:r>
          </w:p>
          <w:p>
            <w:pPr>
              <w:pStyle w:val="ListParagraph"/>
              <w:numPr>
                <w:ilvl w:val="0"/>
                <w:numId w:val="1"/>
              </w:numPr>
              <w:ind w:left="317" w:hanging="284"/>
              <w:contextualSpacing/>
              <w:rPr>
                <w:rFonts w:ascii="Times New Roman" w:hAnsi="Times New Roman" w:cs="Times New Roman"/>
                <w:noProof/>
                <w:sz w:val="24"/>
                <w:szCs w:val="24"/>
              </w:rPr>
            </w:pPr>
            <w:r>
              <w:rPr>
                <w:rFonts w:ascii="Times New Roman" w:hAnsi="Times New Roman"/>
                <w:noProof/>
                <w:sz w:val="24"/>
              </w:rPr>
              <w:t>Подновяване на връщанията от Гърция в Пакистан.</w:t>
            </w:r>
          </w:p>
          <w:p>
            <w:pPr>
              <w:pStyle w:val="ListParagraph"/>
              <w:numPr>
                <w:ilvl w:val="0"/>
                <w:numId w:val="1"/>
              </w:numPr>
              <w:spacing w:after="120"/>
              <w:ind w:left="318" w:hanging="284"/>
              <w:contextualSpacing/>
              <w:rPr>
                <w:rFonts w:ascii="Times New Roman" w:hAnsi="Times New Roman" w:cs="Times New Roman"/>
                <w:noProof/>
                <w:sz w:val="24"/>
                <w:szCs w:val="24"/>
              </w:rPr>
            </w:pPr>
            <w:r>
              <w:rPr>
                <w:rFonts w:ascii="Times New Roman" w:hAnsi="Times New Roman"/>
                <w:noProof/>
                <w:sz w:val="24"/>
              </w:rPr>
              <w:t>Държавите членки следва да предоставят подходящи ресурси за съвместните операции на Frontex „ТРИТОН“ и „ПОСЕЙДОН“.</w:t>
            </w:r>
          </w:p>
        </w:tc>
      </w:tr>
    </w:tbl>
    <w:p>
      <w:pPr>
        <w:pStyle w:val="ManualHeading1"/>
        <w:spacing w:before="240" w:after="200"/>
        <w:ind w:left="851" w:hanging="851"/>
        <w:rPr>
          <w:noProof/>
          <w:szCs w:val="24"/>
        </w:rPr>
      </w:pPr>
      <w:r>
        <w:rPr>
          <w:noProof/>
        </w:rPr>
        <w:t xml:space="preserve">III. </w:t>
      </w:r>
      <w:r>
        <w:rPr>
          <w:noProof/>
        </w:rPr>
        <w:tab/>
        <w:t>Бюджетна подкрепа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Преди три седмици Комисията се ангажира да увеличи незабавно финансовата подкрепа. Оттогава Комисията предложи коригиращи бюджети за увеличаване на финансовите ресурси, заделени за справяне с кризата с бежанците, с допълнителна сума в размер на </w:t>
      </w:r>
      <w:r>
        <w:rPr>
          <w:rFonts w:ascii="Times New Roman" w:hAnsi="Times New Roman"/>
          <w:b/>
          <w:noProof/>
          <w:sz w:val="24"/>
        </w:rPr>
        <w:t>1,7 милиарда евро за 2015 и 2016 г</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Това включва:</w:t>
      </w:r>
    </w:p>
    <w:p>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 xml:space="preserve">допълнителна спешна помощ още през 2015 г. в рамките на фонд „Убежище, интеграция и миграция“ и фонд „Вътрешна сигурност“ (100 милиона евро) (вж. приложение 8), </w:t>
      </w:r>
    </w:p>
    <w:p>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подсилване на трите основни агенции с 120 длъжности (60 за FRONTEX, 30 за EASO и 30 за ЕВРОПОЛ),</w:t>
      </w:r>
    </w:p>
    <w:p>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допълнително финансиране за Европейския инструмент за съседство (300 милиона евро) и предоставяне на други допълнителни финансови средства на ЕС, за да може Доверителният фонд на ЕС за Сирия да достигне размер от най-малко 500 милиона евро тази година,</w:t>
      </w:r>
    </w:p>
    <w:p>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увеличаване на финансирането за хуманитарна помощ с 500 милиона евро (200 милиона евро през 2015 г. и 300 милиона евро през 2016 г.), за да се помогне пряко на бежанците, именно чрез ВКБООН, Световната продоволствена програма и други организации от значение с цел удовлетворяване на основните нужди на бежанците като храна и подслон,</w:t>
      </w:r>
    </w:p>
    <w:p>
      <w:pPr>
        <w:pStyle w:val="ListParagraph"/>
        <w:numPr>
          <w:ilvl w:val="0"/>
          <w:numId w:val="1"/>
        </w:numPr>
        <w:spacing w:after="200"/>
        <w:jc w:val="both"/>
        <w:rPr>
          <w:rFonts w:ascii="Times New Roman" w:hAnsi="Times New Roman" w:cs="Times New Roman"/>
          <w:noProof/>
          <w:sz w:val="24"/>
          <w:szCs w:val="24"/>
        </w:rPr>
      </w:pPr>
      <w:r>
        <w:rPr>
          <w:rFonts w:ascii="Times New Roman" w:hAnsi="Times New Roman"/>
          <w:noProof/>
          <w:sz w:val="24"/>
        </w:rPr>
        <w:t>600 милиона евро под формата на допълнителни поети задължения за 2016 г. с цел увеличаване на  финансирането за спешна помощ в областта на миграцията (94 милиона евро), в подкрепа на пакета за преместване (110 милиона евро), повече човешки и финансови ресурси за FRONTEX, EASO и ЕВРОПОЛ (около 86 милиона евро за подпомагане в областта на връщанията и в „горещите точки“, както и подсилване на агенциите), и допълнително финансиране за подпомагане на държавите членки, които са най-силно засегнати от кризата с бежанците (310 милиона евро).</w:t>
      </w:r>
    </w:p>
    <w:p>
      <w:pPr>
        <w:spacing w:line="240" w:lineRule="auto"/>
        <w:jc w:val="both"/>
        <w:rPr>
          <w:rFonts w:ascii="Times New Roman" w:hAnsi="Times New Roman" w:cs="Times New Roman"/>
          <w:noProof/>
          <w:sz w:val="24"/>
          <w:szCs w:val="24"/>
        </w:rPr>
      </w:pPr>
      <w:r>
        <w:rPr>
          <w:rFonts w:ascii="Times New Roman" w:hAnsi="Times New Roman"/>
          <w:noProof/>
          <w:sz w:val="24"/>
        </w:rPr>
        <w:t>Общо това означава, че наличното финансиране за справяне с кризата с бежанците ще възлезе на</w:t>
      </w:r>
      <w:r>
        <w:rPr>
          <w:rFonts w:ascii="Times New Roman" w:hAnsi="Times New Roman"/>
          <w:b/>
          <w:noProof/>
          <w:sz w:val="24"/>
        </w:rPr>
        <w:t xml:space="preserve"> 9,2 милиарда евро</w:t>
      </w:r>
      <w:r>
        <w:rPr>
          <w:rFonts w:ascii="Times New Roman" w:hAnsi="Times New Roman"/>
          <w:noProof/>
          <w:sz w:val="24"/>
        </w:rPr>
        <w:t xml:space="preserve"> </w:t>
      </w:r>
      <w:r>
        <w:rPr>
          <w:rFonts w:ascii="Times New Roman" w:hAnsi="Times New Roman"/>
          <w:b/>
          <w:noProof/>
          <w:sz w:val="24"/>
        </w:rPr>
        <w:t>през 2015 и 2016 г.</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Европейският парламент и Съветът действаха бързо за приемането на промените в бюджета за 2015 г. Комисията вече прие изменения на бюджета за 2016 г. и </w:t>
      </w:r>
      <w:r>
        <w:rPr>
          <w:rFonts w:ascii="Times New Roman" w:hAnsi="Times New Roman"/>
          <w:b/>
          <w:noProof/>
          <w:sz w:val="24"/>
        </w:rPr>
        <w:t>призовава бюджетния орган да поеме подобен ангажимент за ускоряване на приемането на бюджета за 2016 г.</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Понастоящем е от жизненоважно значение да бъде предоставено национално финансиране в подкрепа на общите европейски усилия, в допълнение към значителното увеличаване на свързаните с миграцията финансови средства в рамките на бюджета на ЕС. На 23 септември държавните и правителствените ръководители признаха това, като по този начин се обърна внимание на необходимостта </w:t>
      </w:r>
      <w:r>
        <w:rPr>
          <w:rFonts w:ascii="Times New Roman" w:hAnsi="Times New Roman"/>
          <w:b/>
          <w:noProof/>
          <w:sz w:val="24"/>
        </w:rPr>
        <w:t>националните правителства да участват и да предоставят финансиране в сравним размер с този на финансирането на ЕС</w:t>
      </w:r>
      <w:r>
        <w:rPr>
          <w:rFonts w:ascii="Times New Roman" w:hAnsi="Times New Roman"/>
          <w:noProof/>
          <w:sz w:val="24"/>
        </w:rPr>
        <w:t xml:space="preserve"> в усилията за:</w:t>
      </w:r>
    </w:p>
    <w:p>
      <w:pPr>
        <w:pStyle w:val="ListParagraph"/>
        <w:numPr>
          <w:ilvl w:val="0"/>
          <w:numId w:val="5"/>
        </w:numPr>
        <w:spacing w:after="200"/>
        <w:ind w:left="567"/>
        <w:jc w:val="both"/>
        <w:rPr>
          <w:rFonts w:ascii="Times New Roman" w:hAnsi="Times New Roman" w:cs="Times New Roman"/>
          <w:noProof/>
          <w:sz w:val="24"/>
          <w:szCs w:val="24"/>
        </w:rPr>
      </w:pPr>
      <w:r>
        <w:rPr>
          <w:rFonts w:ascii="Times New Roman" w:hAnsi="Times New Roman"/>
          <w:noProof/>
          <w:sz w:val="24"/>
        </w:rPr>
        <w:t xml:space="preserve">удовлетворяване на спешните нужди на бежанците чрез </w:t>
      </w:r>
      <w:r>
        <w:rPr>
          <w:rFonts w:ascii="Times New Roman" w:hAnsi="Times New Roman"/>
          <w:b/>
          <w:noProof/>
          <w:sz w:val="24"/>
        </w:rPr>
        <w:t>ВКБООН, Световната продоволствена програма</w:t>
      </w:r>
      <w:r>
        <w:rPr>
          <w:rStyle w:val="FootnoteReference"/>
          <w:rFonts w:ascii="Times New Roman" w:hAnsi="Times New Roman"/>
          <w:noProof/>
          <w:sz w:val="24"/>
        </w:rPr>
        <w:footnoteReference w:id="24"/>
      </w:r>
      <w:r>
        <w:rPr>
          <w:rFonts w:ascii="Times New Roman" w:hAnsi="Times New Roman"/>
          <w:b/>
          <w:noProof/>
          <w:sz w:val="24"/>
        </w:rPr>
        <w:t xml:space="preserve"> и други агенции</w:t>
      </w:r>
      <w:r>
        <w:rPr>
          <w:rFonts w:ascii="Times New Roman" w:hAnsi="Times New Roman"/>
          <w:noProof/>
          <w:sz w:val="24"/>
        </w:rPr>
        <w:t xml:space="preserve">, за да се достигне сума в размер най-малко на 1 милиард евро. Предвид това, че по бюджета на ЕС тази година се предоставят 200 милиона евро под формата на допълнителна подкрепа, а догодина 300 милиона евро, по националните бюджети трябва да се поемат ангажименти в размер на 500 милиона евро.   </w:t>
      </w:r>
    </w:p>
    <w:p>
      <w:pPr>
        <w:spacing w:line="240" w:lineRule="auto"/>
        <w:ind w:left="567"/>
        <w:jc w:val="both"/>
        <w:rPr>
          <w:rFonts w:ascii="Times New Roman" w:hAnsi="Times New Roman" w:cs="Times New Roman"/>
          <w:noProof/>
          <w:sz w:val="24"/>
          <w:szCs w:val="24"/>
        </w:rPr>
      </w:pPr>
      <w:r>
        <w:rPr>
          <w:rFonts w:ascii="Times New Roman" w:hAnsi="Times New Roman"/>
          <w:noProof/>
          <w:sz w:val="24"/>
        </w:rPr>
        <w:t>От 23 септември насам десет държави членки</w:t>
      </w:r>
      <w:r>
        <w:rPr>
          <w:rStyle w:val="FootnoteReference"/>
          <w:rFonts w:ascii="Times New Roman" w:hAnsi="Times New Roman"/>
          <w:noProof/>
          <w:sz w:val="24"/>
        </w:rPr>
        <w:footnoteReference w:id="25"/>
      </w:r>
      <w:r>
        <w:rPr>
          <w:rFonts w:ascii="Times New Roman" w:hAnsi="Times New Roman"/>
          <w:noProof/>
          <w:sz w:val="24"/>
        </w:rPr>
        <w:t xml:space="preserve"> се ангажираха да предоставят допълнително финансиране, като общият му размер достигна около 275 милиона евро. В действителност обаче само две държави членки - Обединеното кралство и Германия, поеха ангажименти за над 80 % от тази сума. </w:t>
      </w:r>
      <w:r>
        <w:rPr>
          <w:rFonts w:ascii="Times New Roman" w:hAnsi="Times New Roman"/>
          <w:b/>
          <w:noProof/>
          <w:sz w:val="24"/>
        </w:rPr>
        <w:t>Все още не достигат над 225 милиона евро.</w:t>
      </w:r>
    </w:p>
    <w:p>
      <w:pPr>
        <w:pStyle w:val="ListParagraph"/>
        <w:numPr>
          <w:ilvl w:val="0"/>
          <w:numId w:val="6"/>
        </w:numPr>
        <w:spacing w:after="200"/>
        <w:ind w:left="567"/>
        <w:jc w:val="both"/>
        <w:rPr>
          <w:rFonts w:ascii="Times New Roman" w:hAnsi="Times New Roman" w:cs="Times New Roman"/>
          <w:noProof/>
          <w:sz w:val="24"/>
          <w:szCs w:val="24"/>
        </w:rPr>
      </w:pPr>
      <w:r>
        <w:rPr>
          <w:rFonts w:ascii="Times New Roman" w:hAnsi="Times New Roman"/>
          <w:noProof/>
          <w:sz w:val="24"/>
        </w:rPr>
        <w:t xml:space="preserve">Подкрепа за значително увеличаване на </w:t>
      </w:r>
      <w:r>
        <w:rPr>
          <w:rFonts w:ascii="Times New Roman" w:hAnsi="Times New Roman"/>
          <w:b/>
          <w:noProof/>
          <w:sz w:val="24"/>
        </w:rPr>
        <w:t>Регионалния доверителен фонд на ЕС в отговор на кризата в Сирия</w:t>
      </w:r>
      <w:r>
        <w:rPr>
          <w:rFonts w:ascii="Times New Roman" w:hAnsi="Times New Roman"/>
          <w:noProof/>
          <w:sz w:val="24"/>
        </w:rPr>
        <w:t xml:space="preserve">. Комисията призовава държавите членки да предоставят вноски в сравним размер с предоставените по бюджета на ЕС 500 милиона евро. </w:t>
      </w:r>
    </w:p>
    <w:p>
      <w:pPr>
        <w:spacing w:line="240" w:lineRule="auto"/>
        <w:ind w:left="567"/>
        <w:jc w:val="both"/>
        <w:rPr>
          <w:rFonts w:ascii="Times New Roman" w:hAnsi="Times New Roman" w:cs="Times New Roman"/>
          <w:noProof/>
          <w:sz w:val="24"/>
          <w:szCs w:val="24"/>
        </w:rPr>
      </w:pPr>
      <w:r>
        <w:rPr>
          <w:rFonts w:ascii="Times New Roman" w:hAnsi="Times New Roman"/>
          <w:noProof/>
          <w:sz w:val="24"/>
        </w:rPr>
        <w:t xml:space="preserve">Въпреки факта, че Сирия е в центъра на настоящата криза и че доверителният фонд представлява гъвкаво средство за постигане на бързи резултати, засега отговорът на държавите членки е минимален, като само две държави членки, Италия и Германия, са поели ангажименти съответно за 3 и 5 милиона евро. </w:t>
      </w:r>
      <w:r>
        <w:rPr>
          <w:rFonts w:ascii="Times New Roman" w:hAnsi="Times New Roman"/>
          <w:b/>
          <w:noProof/>
          <w:sz w:val="24"/>
        </w:rPr>
        <w:t>Общо не достигат 492 милиона евро.</w:t>
      </w:r>
    </w:p>
    <w:p>
      <w:pPr>
        <w:pStyle w:val="ListParagraph"/>
        <w:numPr>
          <w:ilvl w:val="0"/>
          <w:numId w:val="5"/>
        </w:numPr>
        <w:spacing w:after="200"/>
        <w:ind w:left="567"/>
        <w:jc w:val="both"/>
        <w:rPr>
          <w:rFonts w:ascii="Times New Roman" w:hAnsi="Times New Roman" w:cs="Times New Roman"/>
          <w:noProof/>
          <w:sz w:val="24"/>
          <w:szCs w:val="24"/>
        </w:rPr>
      </w:pPr>
      <w:r>
        <w:rPr>
          <w:rFonts w:ascii="Times New Roman" w:hAnsi="Times New Roman"/>
          <w:noProof/>
          <w:sz w:val="24"/>
        </w:rPr>
        <w:t xml:space="preserve">Подпомагане с национално финансиране на </w:t>
      </w:r>
      <w:r>
        <w:rPr>
          <w:rFonts w:ascii="Times New Roman" w:hAnsi="Times New Roman"/>
          <w:b/>
          <w:noProof/>
          <w:sz w:val="24"/>
        </w:rPr>
        <w:t>Извънредния доверителен фонд на ЕС за стабилност и преодоляване на първопричините за незаконната миграция и разселването на хора в Африка</w:t>
      </w:r>
      <w:r>
        <w:rPr>
          <w:rFonts w:ascii="Times New Roman" w:hAnsi="Times New Roman"/>
          <w:noProof/>
          <w:sz w:val="24"/>
        </w:rPr>
        <w:t>. Комисията счита, че националното финансиране следва да бъде в сравним размер на предоставената от ЕС сума в размер на 1,8 милиарда евро. Досега поетите ангажименти за предоставяне на подкрепа са незначителни, като понастоящем само три държави членки, Люксембург, Германия и Испания, са поели ангажимент всяка за 3 милиона евро. Шест държави членки</w:t>
      </w:r>
      <w:r>
        <w:rPr>
          <w:rStyle w:val="FootnoteReference"/>
          <w:rFonts w:ascii="Times New Roman" w:hAnsi="Times New Roman"/>
          <w:noProof/>
          <w:sz w:val="24"/>
        </w:rPr>
        <w:footnoteReference w:id="26"/>
      </w:r>
      <w:r>
        <w:rPr>
          <w:rFonts w:ascii="Times New Roman" w:hAnsi="Times New Roman"/>
          <w:noProof/>
          <w:sz w:val="24"/>
        </w:rPr>
        <w:t xml:space="preserve"> потвърдиха неофициално своето участие, но без да посочат конкретни суми. Други четири</w:t>
      </w:r>
      <w:r>
        <w:rPr>
          <w:rStyle w:val="FootnoteReference"/>
          <w:rFonts w:ascii="Times New Roman" w:hAnsi="Times New Roman"/>
          <w:noProof/>
          <w:sz w:val="24"/>
        </w:rPr>
        <w:footnoteReference w:id="27"/>
      </w:r>
      <w:r>
        <w:rPr>
          <w:rFonts w:ascii="Times New Roman" w:hAnsi="Times New Roman"/>
          <w:noProof/>
          <w:sz w:val="24"/>
        </w:rPr>
        <w:t xml:space="preserve"> заявиха, че е „много вероятно“ да участват, а още четири</w:t>
      </w:r>
      <w:r>
        <w:rPr>
          <w:rStyle w:val="FootnoteReference"/>
          <w:rFonts w:ascii="Times New Roman" w:hAnsi="Times New Roman"/>
          <w:noProof/>
          <w:sz w:val="24"/>
        </w:rPr>
        <w:footnoteReference w:id="28"/>
      </w:r>
      <w:r>
        <w:rPr>
          <w:rFonts w:ascii="Times New Roman" w:hAnsi="Times New Roman"/>
          <w:noProof/>
          <w:sz w:val="24"/>
        </w:rPr>
        <w:t xml:space="preserve"> все още разглеждат въпроса. Две държави извън ЕС</w:t>
      </w:r>
      <w:r>
        <w:rPr>
          <w:rStyle w:val="FootnoteReference"/>
          <w:rFonts w:ascii="Times New Roman" w:hAnsi="Times New Roman"/>
          <w:noProof/>
          <w:sz w:val="24"/>
        </w:rPr>
        <w:footnoteReference w:id="29"/>
      </w:r>
      <w:r>
        <w:rPr>
          <w:rFonts w:ascii="Times New Roman" w:hAnsi="Times New Roman"/>
          <w:noProof/>
          <w:sz w:val="24"/>
        </w:rPr>
        <w:t xml:space="preserve"> заявиха неофициално, че може да поемат ангажимент за общо около 9 милиона евро. </w:t>
      </w:r>
      <w:r>
        <w:rPr>
          <w:rFonts w:ascii="Times New Roman" w:hAnsi="Times New Roman"/>
          <w:b/>
          <w:noProof/>
          <w:sz w:val="24"/>
        </w:rPr>
        <w:t>Все още е налице огромен недостиг в размер на 1 791 милиона евро.</w:t>
      </w:r>
    </w:p>
    <w:p>
      <w:pPr>
        <w:spacing w:line="240" w:lineRule="auto"/>
        <w:jc w:val="both"/>
        <w:rPr>
          <w:rFonts w:ascii="Times New Roman" w:hAnsi="Times New Roman" w:cs="Times New Roman"/>
          <w:noProof/>
          <w:sz w:val="24"/>
          <w:szCs w:val="24"/>
        </w:rPr>
      </w:pPr>
      <w:r>
        <w:rPr>
          <w:rFonts w:ascii="Times New Roman" w:hAnsi="Times New Roman"/>
          <w:b/>
          <w:noProof/>
          <w:sz w:val="24"/>
        </w:rPr>
        <w:t>Финансовите ресурси са от жизненоважно значение за разрешаването на проблема с бедственото положение на бежанците и за преодоляване на първопричините. Крайно необходимо е разликата между установените от Европейския съвет нужди и изразените от само няколко държави членки ангажименти за действително финансиране да бъде преодоляна бързо</w:t>
      </w:r>
      <w:r>
        <w:rPr>
          <w:noProof/>
        </w:rPr>
        <w:t xml:space="preserve"> </w:t>
      </w:r>
      <w:r>
        <w:rPr>
          <w:rFonts w:ascii="Times New Roman" w:hAnsi="Times New Roman"/>
          <w:noProof/>
          <w:sz w:val="24"/>
        </w:rPr>
        <w:t>(вж. приложение 7).</w:t>
      </w:r>
    </w:p>
    <w:p>
      <w:pPr>
        <w:spacing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Times New Roman" w:hAnsi="Times New Roman" w:cs="Times New Roman"/>
                <w:b/>
                <w:i/>
                <w:noProof/>
                <w:sz w:val="24"/>
                <w:szCs w:val="24"/>
              </w:rPr>
            </w:pPr>
            <w:r>
              <w:rPr>
                <w:rFonts w:ascii="Times New Roman" w:hAnsi="Times New Roman"/>
                <w:b/>
                <w:i/>
                <w:noProof/>
                <w:sz w:val="24"/>
              </w:rPr>
              <w:t>Постигнат напредък</w:t>
            </w:r>
          </w:p>
        </w:tc>
        <w:tc>
          <w:tcPr>
            <w:tcW w:w="7620" w:type="dxa"/>
            <w:tcBorders>
              <w:top w:val="single" w:sz="4" w:space="0" w:color="auto"/>
              <w:left w:val="single" w:sz="4" w:space="0" w:color="auto"/>
              <w:bottom w:val="single" w:sz="4" w:space="0" w:color="auto"/>
              <w:right w:val="single" w:sz="4" w:space="0" w:color="auto"/>
            </w:tcBorders>
          </w:tcPr>
          <w:p>
            <w:pPr>
              <w:numPr>
                <w:ilvl w:val="0"/>
                <w:numId w:val="1"/>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Приетото от Европейския парламент и от Съвета предложение на Комисията за увеличение на средствата в размер на 800 милиона евро в подкрепа на политиките за бежанците и миграцията през 2015 г., </w:t>
            </w:r>
          </w:p>
          <w:p>
            <w:pPr>
              <w:pStyle w:val="FooterCoverPage"/>
              <w:numPr>
                <w:ilvl w:val="0"/>
                <w:numId w:val="1"/>
              </w:numPr>
              <w:tabs>
                <w:tab w:val="clear" w:pos="4535"/>
                <w:tab w:val="clear" w:pos="9071"/>
                <w:tab w:val="clear" w:pos="9921"/>
              </w:tabs>
              <w:spacing w:before="0" w:after="120"/>
              <w:ind w:left="318" w:right="0" w:hanging="284"/>
              <w:contextualSpacing/>
              <w:jc w:val="both"/>
              <w:rPr>
                <w:noProof/>
                <w:szCs w:val="24"/>
              </w:rPr>
            </w:pPr>
            <w:r>
              <w:rPr>
                <w:noProof/>
              </w:rPr>
              <w:t>Допълнително увеличение в размер на 900 милиона евро за 2016 г., което понастоящем се обсъжда от бюджетния орган.</w:t>
            </w:r>
          </w:p>
        </w:tc>
      </w:tr>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Times New Roman" w:hAnsi="Times New Roman" w:cs="Times New Roman"/>
                <w:b/>
                <w:i/>
                <w:noProof/>
                <w:sz w:val="24"/>
                <w:szCs w:val="24"/>
              </w:rPr>
            </w:pPr>
            <w:r>
              <w:rPr>
                <w:rFonts w:ascii="Times New Roman" w:hAnsi="Times New Roman"/>
                <w:b/>
                <w:i/>
                <w:noProof/>
                <w:sz w:val="24"/>
              </w:rPr>
              <w:t>Следващите стъпки</w:t>
            </w:r>
          </w:p>
        </w:tc>
        <w:tc>
          <w:tcPr>
            <w:tcW w:w="7620" w:type="dxa"/>
            <w:tcBorders>
              <w:top w:val="single" w:sz="4" w:space="0" w:color="auto"/>
              <w:left w:val="single" w:sz="4" w:space="0" w:color="auto"/>
              <w:bottom w:val="single" w:sz="4" w:space="0" w:color="auto"/>
              <w:right w:val="single" w:sz="4" w:space="0" w:color="auto"/>
            </w:tcBorders>
          </w:tcPr>
          <w:p>
            <w:pPr>
              <w:pStyle w:val="Pagedecouverture"/>
              <w:numPr>
                <w:ilvl w:val="0"/>
                <w:numId w:val="1"/>
              </w:numPr>
              <w:ind w:left="317" w:hanging="284"/>
              <w:contextualSpacing/>
              <w:rPr>
                <w:noProof/>
                <w:szCs w:val="24"/>
              </w:rPr>
            </w:pPr>
            <w:r>
              <w:rPr>
                <w:noProof/>
              </w:rPr>
              <w:t>Европейският парламент и Съветът следва да приемат промените в бюджета за 2016 г.</w:t>
            </w:r>
          </w:p>
          <w:p>
            <w:pPr>
              <w:pStyle w:val="Pagedecouverture"/>
              <w:numPr>
                <w:ilvl w:val="0"/>
                <w:numId w:val="1"/>
              </w:numPr>
              <w:ind w:left="317" w:hanging="284"/>
              <w:contextualSpacing/>
              <w:rPr>
                <w:noProof/>
                <w:szCs w:val="24"/>
              </w:rPr>
            </w:pPr>
            <w:r>
              <w:rPr>
                <w:noProof/>
              </w:rPr>
              <w:t xml:space="preserve">Държавите членки следва да допълнят ангажиментите си в размер на 500 милиона евро в подкрепа на хуманитарната помощ за бежанците, за да се достигне сумата от 1 милиард евро. </w:t>
            </w:r>
          </w:p>
          <w:p>
            <w:pPr>
              <w:pStyle w:val="Pagedecouverture"/>
              <w:numPr>
                <w:ilvl w:val="0"/>
                <w:numId w:val="1"/>
              </w:numPr>
              <w:spacing w:after="120"/>
              <w:ind w:left="318" w:hanging="284"/>
              <w:contextualSpacing/>
              <w:rPr>
                <w:noProof/>
                <w:szCs w:val="24"/>
              </w:rPr>
            </w:pPr>
            <w:r>
              <w:rPr>
                <w:noProof/>
              </w:rPr>
              <w:t xml:space="preserve">Държавите членки следва да предоставят средства в сравним размер с предоставеното по бюджета на ЕС финансиране за Доверителния фонд на ЕС за Сирия (500 милиона евро) и за Доверителния фонд на ЕС за Африка (1,8 милиарда евро).  </w:t>
            </w:r>
          </w:p>
        </w:tc>
      </w:tr>
    </w:tbl>
    <w:p>
      <w:pPr>
        <w:spacing w:after="0"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този контекст беше поставен въпросът дали разходите за управление на кризата с бежанците се вземат предвид в рамките на </w:t>
      </w:r>
      <w:r>
        <w:rPr>
          <w:rFonts w:ascii="Times New Roman" w:hAnsi="Times New Roman"/>
          <w:b/>
          <w:noProof/>
          <w:sz w:val="24"/>
        </w:rPr>
        <w:t>Пакта за стабилност и растеж.</w:t>
      </w:r>
      <w:r>
        <w:rPr>
          <w:rFonts w:ascii="Times New Roman" w:hAnsi="Times New Roman"/>
          <w:noProof/>
          <w:sz w:val="24"/>
        </w:rPr>
        <w:t xml:space="preserve">  Комисията потвърди, че ако получи конкретно искане от дадена държава членка, ще разгледа въпроса дали това е възможно и как тези разходи могат да бъдат взети предвид в съответствие със съществуващите правила на Пакта за стабилност и растеж. Това включва използване на залегналата в Пакта възможност за гъвкавост с цел реагиране на непредвидени и необичайни събития. </w:t>
      </w:r>
    </w:p>
    <w:p>
      <w:pPr>
        <w:spacing w:line="240" w:lineRule="auto"/>
        <w:jc w:val="both"/>
        <w:rPr>
          <w:rFonts w:ascii="Times New Roman" w:hAnsi="Times New Roman" w:cs="Times New Roman"/>
          <w:noProof/>
          <w:sz w:val="24"/>
          <w:szCs w:val="24"/>
        </w:rPr>
      </w:pPr>
      <w:r>
        <w:rPr>
          <w:rFonts w:ascii="Times New Roman" w:hAnsi="Times New Roman"/>
          <w:noProof/>
          <w:sz w:val="24"/>
        </w:rPr>
        <w:t>Оценката следва да се извършва за всеки отделен случай като част от анализа на националните фискални документи. Тя трябва да се основава на доказателства за извършените нетни разходи в съответствие с одобрената методология за прилагане на Пакта.</w:t>
      </w:r>
    </w:p>
    <w:p>
      <w:pPr>
        <w:pStyle w:val="ManualHeading1"/>
        <w:spacing w:before="240" w:after="200"/>
        <w:ind w:left="851" w:hanging="851"/>
        <w:rPr>
          <w:noProof/>
          <w:szCs w:val="24"/>
        </w:rPr>
      </w:pPr>
      <w:r>
        <w:rPr>
          <w:noProof/>
        </w:rPr>
        <w:t xml:space="preserve">IV. </w:t>
      </w:r>
      <w:r>
        <w:rPr>
          <w:noProof/>
        </w:rPr>
        <w:tab/>
        <w:t>Прилагане на законодателството на ЕС</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Общата европейска система за убежище се основава на подпомагането на лица, нуждаещи се от международна закрила, и на връщането на мигранти, които нямат право да останат на територията на ЕС. За да превърне това в действителност понастоящем ЕС разполага със солиден набор от правила във връзка с убежището и незаконната миграция. Тези правила обаче трябва да се прилагат правилно. </w:t>
      </w:r>
    </w:p>
    <w:p>
      <w:pPr>
        <w:pStyle w:val="Heading2"/>
        <w:spacing w:before="0" w:after="200"/>
        <w:jc w:val="both"/>
        <w:rPr>
          <w:b w:val="0"/>
          <w:color w:val="auto"/>
        </w:rPr>
      </w:pPr>
      <w:r>
        <w:rPr>
          <w:b w:val="0"/>
          <w:color w:val="auto"/>
        </w:rPr>
        <w:t xml:space="preserve">Един пример за усилията на Комисията да насърчава ефективно прилагане е в областта на връщането, където Комисията помага на държавите членки да разберат последствията от прилагането на правилата. Комисията проведе посветени на това диалози с държавите членки, за да обърне внимание на необходимите стъпки за спазване на задължението за изпълнение на връщането. За изпълнение на връщането държавите членки следва да осигурят физическото присъствие на даден незаконен мигрант и да използват задържането като легитимна крайна мярка, когато това е необходимо, за да се избегне укриването на незаконни мигранти. Докато е налице сравнително голяма вероятност за извеждане, перспективите за такова извеждане не следва да се подкопават чрез преждевременно прекратяване на задържането. Накрая, както бързината на вземане на решение, така и наличността на персонал и на достатъчен капацитет за задържане, могат да изиграят основна роля за практическото изпълнение на решенията за връщане. </w:t>
      </w:r>
    </w:p>
    <w:p>
      <w:pPr>
        <w:spacing w:line="240" w:lineRule="auto"/>
        <w:jc w:val="both"/>
        <w:rPr>
          <w:rFonts w:ascii="Times New Roman" w:hAnsi="Times New Roman" w:cs="Times New Roman"/>
          <w:noProof/>
          <w:sz w:val="24"/>
          <w:szCs w:val="24"/>
        </w:rPr>
      </w:pPr>
      <w:r>
        <w:rPr>
          <w:rFonts w:ascii="Times New Roman" w:hAnsi="Times New Roman"/>
          <w:b/>
          <w:noProof/>
          <w:sz w:val="24"/>
        </w:rPr>
        <w:t>От август насам</w:t>
      </w:r>
      <w:r>
        <w:rPr>
          <w:rFonts w:ascii="Times New Roman" w:hAnsi="Times New Roman"/>
          <w:noProof/>
          <w:sz w:val="24"/>
        </w:rPr>
        <w:t xml:space="preserve"> Комисията изпрати </w:t>
      </w:r>
      <w:r>
        <w:rPr>
          <w:rFonts w:ascii="Times New Roman" w:hAnsi="Times New Roman"/>
          <w:b/>
          <w:noProof/>
          <w:sz w:val="24"/>
        </w:rPr>
        <w:t>административни писма</w:t>
      </w:r>
      <w:r>
        <w:rPr>
          <w:rFonts w:ascii="Times New Roman" w:hAnsi="Times New Roman"/>
          <w:noProof/>
          <w:sz w:val="24"/>
        </w:rPr>
        <w:t xml:space="preserve"> на пет държави членки относно Регламента „Евродак“ относно пръстовите отпечатъци, и на десет държави членки относно Директивата за връщането. Всички засегнати държави членки отговориха относно Регламента „Евродак“ и понастоящем Комисията разглежда отговорите, за да прецени дали са задоволителни или следва да започне процедури за нарушение. Относно Директивата за връщането досега беше получен само един отговор</w:t>
      </w:r>
      <w:r>
        <w:rPr>
          <w:rStyle w:val="FootnoteReference"/>
          <w:rFonts w:ascii="Times New Roman" w:hAnsi="Times New Roman"/>
          <w:noProof/>
          <w:sz w:val="24"/>
        </w:rPr>
        <w:footnoteReference w:id="30"/>
      </w:r>
      <w:r>
        <w:rPr>
          <w:rFonts w:ascii="Times New Roman" w:hAnsi="Times New Roman"/>
          <w:noProof/>
          <w:sz w:val="24"/>
        </w:rPr>
        <w:t xml:space="preserve">. Комисията очаква останалите отговори и бързо ще оцени ситуацията. Още едно административно писмо беше изпратено до една държава членка относно привеждането в съответствие с Директивата за процедурите за убежището, Директивата относно условията за приемане и Кодекса на шенгенските граници.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все още не е получила отговори по отношение на приетите през септември решения относно </w:t>
      </w:r>
      <w:r>
        <w:rPr>
          <w:rFonts w:ascii="Times New Roman" w:hAnsi="Times New Roman"/>
          <w:b/>
          <w:noProof/>
          <w:sz w:val="24"/>
        </w:rPr>
        <w:t>40 потенциални или действителни производства за нарушение</w:t>
      </w:r>
      <w:r>
        <w:rPr>
          <w:rFonts w:ascii="Times New Roman" w:hAnsi="Times New Roman"/>
          <w:noProof/>
          <w:sz w:val="24"/>
        </w:rPr>
        <w:t xml:space="preserve"> във връзка с Директивата за процедурите за убежище, Директивата относно условията за приемане и Директивата относно признаването, както и по останалите 34 текущи случая. Предвид особеното значение на това законодателство държавите членки се приканват да отговорят възможно най-бързо в рамките на двумесечен срок.</w:t>
      </w:r>
    </w:p>
    <w:p>
      <w:pPr>
        <w:spacing w:line="240" w:lineRule="auto"/>
        <w:jc w:val="both"/>
        <w:rPr>
          <w:rFonts w:ascii="Times New Roman" w:hAnsi="Times New Roman" w:cs="Times New Roman"/>
          <w:noProof/>
          <w:sz w:val="24"/>
          <w:szCs w:val="24"/>
        </w:rPr>
      </w:pPr>
      <w:r>
        <w:rPr>
          <w:rFonts w:ascii="Times New Roman" w:hAnsi="Times New Roman"/>
          <w:b/>
          <w:noProof/>
          <w:sz w:val="24"/>
        </w:rPr>
        <w:t>Когато е необходимо, Комисията ще продължи да изпълнява бързо и ефективно производства за нарушение, за да осигури пълно спазване на законодателството на ЕС в тази област</w:t>
      </w:r>
      <w:r>
        <w:rPr>
          <w:rFonts w:ascii="Times New Roman" w:hAnsi="Times New Roman"/>
          <w:noProof/>
          <w:sz w:val="24"/>
        </w:rPr>
        <w:t xml:space="preserve"> (вж. приложение 6).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определените през септември приоритетни действия се подчертава необходимостта да се обърне особено внимание на </w:t>
      </w:r>
      <w:r>
        <w:rPr>
          <w:rFonts w:ascii="Times New Roman" w:hAnsi="Times New Roman"/>
          <w:b/>
          <w:noProof/>
          <w:sz w:val="24"/>
        </w:rPr>
        <w:t>Гърция</w:t>
      </w:r>
      <w:r>
        <w:rPr>
          <w:rFonts w:ascii="Times New Roman" w:hAnsi="Times New Roman"/>
          <w:noProof/>
          <w:sz w:val="24"/>
        </w:rPr>
        <w:t xml:space="preserve">.  От 2010—2011 г. насам държавите членки не могат да връщат в Гърция търсещи убежище лица. През 2010 г. Европейският съд по правата на човека постанови, че са налице няколко нарушения на Европейската конвенция за правата на човека. По-късно Съдът на Европейския съюз потвърди, че не би могло да се приеме, че държавите членки зачитат основните права на лицата, търсещи убежище, ако ги връщат в Гърция в рамките на дъблинската система.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Както бе посочено по-горе Комисията отдели значителни средства, за да подпомогне Гърция. Понастоящем държавите членки започнаха да участват в тези усилия. За кратък период от време беше постигнат значителен напредък. С разполагането и задействането на екипите за съдействие за управлението на миграцията бяха преодолени основните недостатъци, довели до ефективното прекратяване на прехвърлянията в рамките на дъблинската система, като бяха разширени съоръженията за приемане и бе възстановена една солидна система за разглеждане на молби за убежище. </w:t>
      </w:r>
    </w:p>
    <w:p>
      <w:pPr>
        <w:spacing w:line="240" w:lineRule="auto"/>
        <w:jc w:val="both"/>
        <w:rPr>
          <w:rFonts w:ascii="Times New Roman" w:hAnsi="Times New Roman" w:cs="Times New Roman"/>
          <w:bCs/>
          <w:iCs/>
          <w:noProof/>
          <w:sz w:val="24"/>
          <w:szCs w:val="24"/>
        </w:rPr>
      </w:pPr>
      <w:r>
        <w:rPr>
          <w:rStyle w:val="s9"/>
          <w:rFonts w:ascii="Times New Roman" w:hAnsi="Times New Roman"/>
          <w:noProof/>
          <w:sz w:val="24"/>
        </w:rPr>
        <w:t xml:space="preserve">Постигнатият досега напредък е задоволителен и трябва да продължи. Въз основа на това </w:t>
      </w:r>
      <w:r>
        <w:rPr>
          <w:rStyle w:val="s9"/>
          <w:rFonts w:ascii="Times New Roman" w:hAnsi="Times New Roman"/>
          <w:b/>
          <w:noProof/>
          <w:sz w:val="24"/>
        </w:rPr>
        <w:t xml:space="preserve">до 30 ноември 2015 г. Комисията ще оцени положението и ако са изпълнени всички условия, </w:t>
      </w:r>
      <w:r>
        <w:rPr>
          <w:rFonts w:ascii="Times New Roman" w:hAnsi="Times New Roman"/>
          <w:b/>
          <w:noProof/>
          <w:sz w:val="24"/>
        </w:rPr>
        <w:t>ще препоръча на Европейския съвет</w:t>
      </w:r>
      <w:r>
        <w:rPr>
          <w:rFonts w:ascii="Times New Roman" w:hAnsi="Times New Roman"/>
          <w:noProof/>
          <w:sz w:val="24"/>
        </w:rPr>
        <w:t xml:space="preserve"> </w:t>
      </w:r>
      <w:r>
        <w:rPr>
          <w:rFonts w:ascii="Times New Roman" w:hAnsi="Times New Roman"/>
          <w:b/>
          <w:noProof/>
          <w:sz w:val="24"/>
        </w:rPr>
        <w:t>през декември 2015 г. или през март 2016 г. да потвърди възстановяването на прехвърлянията към Гърция в рамките на дъблинската система</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Неотдавна няколко държави членки се възползваха от </w:t>
      </w:r>
      <w:r>
        <w:rPr>
          <w:rFonts w:ascii="Times New Roman" w:hAnsi="Times New Roman"/>
          <w:b/>
          <w:noProof/>
          <w:sz w:val="24"/>
        </w:rPr>
        <w:t xml:space="preserve">временното повторно въвеждане на граничния </w:t>
      </w:r>
      <w:r>
        <w:rPr>
          <w:rFonts w:ascii="Times New Roman" w:hAnsi="Times New Roman"/>
          <w:noProof/>
          <w:sz w:val="24"/>
        </w:rPr>
        <w:t xml:space="preserve"> </w:t>
      </w:r>
      <w:r>
        <w:rPr>
          <w:rFonts w:ascii="Times New Roman" w:hAnsi="Times New Roman"/>
          <w:b/>
          <w:noProof/>
          <w:sz w:val="24"/>
        </w:rPr>
        <w:t xml:space="preserve">контрол </w:t>
      </w:r>
      <w:r>
        <w:rPr>
          <w:rFonts w:ascii="Times New Roman" w:hAnsi="Times New Roman"/>
          <w:noProof/>
          <w:sz w:val="24"/>
        </w:rPr>
        <w:t>съгласно Кодекса на шенгенските граници. Това може да бъде оправдано в кризисни ситуации при извънредни обстоятелства, а именно при сериозна заплаха за обществения ред или националната сигурност в дадена държава членка, но то може да представлява само краткосрочна мярка до стабилизиране на ситуацията.</w:t>
      </w:r>
    </w:p>
    <w:p>
      <w:pPr>
        <w:spacing w:line="240" w:lineRule="auto"/>
        <w:jc w:val="both"/>
        <w:rPr>
          <w:rFonts w:ascii="Times New Roman" w:hAnsi="Times New Roman" w:cs="Times New Roman"/>
          <w:noProof/>
          <w:sz w:val="24"/>
          <w:szCs w:val="24"/>
        </w:rPr>
      </w:pPr>
      <w:r>
        <w:rPr>
          <w:rFonts w:ascii="Times New Roman" w:hAnsi="Times New Roman"/>
          <w:b/>
          <w:noProof/>
          <w:sz w:val="24"/>
        </w:rPr>
        <w:t>Понастоящем Комисията приключва оценката на положението чрез приемането на становище относно удължаването на срока на временно извършване на граничен контрол</w:t>
      </w:r>
      <w:r>
        <w:rPr>
          <w:rFonts w:ascii="Times New Roman" w:hAnsi="Times New Roman"/>
          <w:noProof/>
          <w:sz w:val="24"/>
        </w:rPr>
        <w:t xml:space="preserve"> от страна на Германия, Австрия и Словения въз основа на Кодекса на шенгенските граници. </w:t>
      </w: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Times New Roman" w:hAnsi="Times New Roman" w:cs="Times New Roman"/>
                <w:b/>
                <w:i/>
                <w:noProof/>
                <w:sz w:val="24"/>
                <w:szCs w:val="24"/>
              </w:rPr>
            </w:pPr>
            <w:r>
              <w:rPr>
                <w:rFonts w:ascii="Times New Roman" w:hAnsi="Times New Roman"/>
                <w:b/>
                <w:i/>
                <w:noProof/>
                <w:sz w:val="24"/>
              </w:rPr>
              <w:t>Постигнат напредък</w:t>
            </w:r>
          </w:p>
        </w:tc>
        <w:tc>
          <w:tcPr>
            <w:tcW w:w="7620" w:type="dxa"/>
            <w:tcBorders>
              <w:top w:val="single" w:sz="4" w:space="0" w:color="auto"/>
              <w:left w:val="single" w:sz="4" w:space="0" w:color="auto"/>
              <w:bottom w:val="single" w:sz="4" w:space="0" w:color="auto"/>
              <w:right w:val="single" w:sz="4" w:space="0" w:color="auto"/>
            </w:tcBorders>
          </w:tcPr>
          <w:p>
            <w:pPr>
              <w:pStyle w:val="ListParagraph"/>
              <w:numPr>
                <w:ilvl w:val="0"/>
                <w:numId w:val="2"/>
              </w:numPr>
              <w:ind w:left="317" w:hanging="284"/>
              <w:contextualSpacing/>
              <w:jc w:val="both"/>
              <w:rPr>
                <w:rFonts w:ascii="Times New Roman" w:hAnsi="Times New Roman" w:cs="Times New Roman"/>
                <w:noProof/>
                <w:sz w:val="24"/>
                <w:szCs w:val="24"/>
              </w:rPr>
            </w:pPr>
            <w:r>
              <w:rPr>
                <w:rFonts w:ascii="Times New Roman" w:hAnsi="Times New Roman"/>
                <w:noProof/>
                <w:sz w:val="24"/>
              </w:rPr>
              <w:t xml:space="preserve">Комисията работи за преодоляването на недостатъците в държавите членки за пълното транспониране и прилагане на законодателството на ЕС. </w:t>
            </w:r>
          </w:p>
          <w:p>
            <w:pPr>
              <w:pStyle w:val="ListParagraph"/>
              <w:numPr>
                <w:ilvl w:val="0"/>
                <w:numId w:val="2"/>
              </w:numPr>
              <w:spacing w:after="120"/>
              <w:ind w:left="318" w:hanging="284"/>
              <w:contextualSpacing/>
              <w:jc w:val="both"/>
              <w:rPr>
                <w:rFonts w:ascii="Times New Roman" w:hAnsi="Times New Roman" w:cs="Times New Roman"/>
                <w:noProof/>
                <w:sz w:val="24"/>
                <w:szCs w:val="24"/>
              </w:rPr>
            </w:pPr>
            <w:r>
              <w:rPr>
                <w:rFonts w:ascii="Times New Roman" w:hAnsi="Times New Roman"/>
                <w:noProof/>
                <w:sz w:val="24"/>
              </w:rPr>
              <w:t>В ход е разширяване на  съоръженията за приемане, а в Гърция се създават условия за надеждна система за убежище и за обработка на молби за убежище.</w:t>
            </w:r>
          </w:p>
        </w:tc>
      </w:tr>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Times New Roman" w:hAnsi="Times New Roman" w:cs="Times New Roman"/>
                <w:b/>
                <w:i/>
                <w:noProof/>
                <w:sz w:val="24"/>
                <w:szCs w:val="24"/>
              </w:rPr>
            </w:pPr>
            <w:r>
              <w:rPr>
                <w:rFonts w:ascii="Times New Roman" w:hAnsi="Times New Roman"/>
                <w:b/>
                <w:i/>
                <w:noProof/>
                <w:sz w:val="24"/>
              </w:rPr>
              <w:t>Следващите стъпки</w:t>
            </w:r>
          </w:p>
        </w:tc>
        <w:tc>
          <w:tcPr>
            <w:tcW w:w="7620" w:type="dxa"/>
            <w:tcBorders>
              <w:top w:val="single" w:sz="4" w:space="0" w:color="auto"/>
              <w:left w:val="single" w:sz="4" w:space="0" w:color="auto"/>
              <w:bottom w:val="single" w:sz="4" w:space="0" w:color="auto"/>
              <w:right w:val="single" w:sz="4" w:space="0" w:color="auto"/>
            </w:tcBorders>
          </w:tcPr>
          <w:p>
            <w:pPr>
              <w:pStyle w:val="ListParagraph"/>
              <w:numPr>
                <w:ilvl w:val="0"/>
                <w:numId w:val="2"/>
              </w:numPr>
              <w:ind w:left="317" w:hanging="284"/>
              <w:contextualSpacing/>
              <w:jc w:val="both"/>
              <w:rPr>
                <w:rFonts w:ascii="Times New Roman" w:hAnsi="Times New Roman" w:cs="Times New Roman"/>
                <w:noProof/>
                <w:sz w:val="24"/>
                <w:szCs w:val="24"/>
              </w:rPr>
            </w:pPr>
            <w:r>
              <w:rPr>
                <w:rFonts w:ascii="Times New Roman" w:hAnsi="Times New Roman"/>
                <w:noProof/>
                <w:sz w:val="24"/>
              </w:rPr>
              <w:t>Комисията ще гарантира активни и бързи последващи действия във връзка с всички процедури за нарушение в областта на убежището и връщането.</w:t>
            </w:r>
          </w:p>
          <w:p>
            <w:pPr>
              <w:pStyle w:val="ListParagraph"/>
              <w:numPr>
                <w:ilvl w:val="0"/>
                <w:numId w:val="2"/>
              </w:numPr>
              <w:spacing w:after="120"/>
              <w:ind w:left="318" w:hanging="284"/>
              <w:contextualSpacing/>
              <w:jc w:val="both"/>
              <w:rPr>
                <w:rFonts w:ascii="Times New Roman" w:hAnsi="Times New Roman" w:cs="Times New Roman"/>
                <w:noProof/>
                <w:sz w:val="24"/>
                <w:szCs w:val="24"/>
              </w:rPr>
            </w:pPr>
            <w:r>
              <w:rPr>
                <w:rFonts w:ascii="Times New Roman" w:hAnsi="Times New Roman"/>
                <w:noProof/>
                <w:sz w:val="24"/>
              </w:rPr>
              <w:t xml:space="preserve">До 30 ноември 2015 г. тя ще направи оценка на положението, свързано с прехвърлянията към Гърция в рамките на дъблинската система. </w:t>
            </w:r>
          </w:p>
        </w:tc>
      </w:tr>
    </w:tbl>
    <w:p>
      <w:pPr>
        <w:pStyle w:val="ManualHeading1"/>
        <w:spacing w:before="240" w:after="200"/>
        <w:ind w:left="851" w:hanging="851"/>
        <w:rPr>
          <w:noProof/>
          <w:szCs w:val="24"/>
        </w:rPr>
      </w:pPr>
      <w:r>
        <w:rPr>
          <w:noProof/>
        </w:rPr>
        <w:t xml:space="preserve">V. </w:t>
      </w:r>
      <w:r>
        <w:rPr>
          <w:noProof/>
        </w:rPr>
        <w:tab/>
        <w:t>Външното измерение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Европейската програма за миграцията се изтъква, че една успешна политика за миграцията трябва неминуемо да функционира както извън, така и в рамките на Съюза. Европа трябва винаги да приема тези, които се нуждаят от закрила. В интерес на всички е обаче кризите, които карат бежанците да напускат домовете си и да пътуват при много опасни условия, да бъдат разрешавани в самата им основа. </w:t>
      </w:r>
    </w:p>
    <w:p>
      <w:pPr>
        <w:spacing w:line="240" w:lineRule="auto"/>
        <w:jc w:val="both"/>
        <w:rPr>
          <w:rFonts w:ascii="Times New Roman" w:hAnsi="Times New Roman" w:cs="Times New Roman"/>
          <w:noProof/>
          <w:sz w:val="24"/>
          <w:szCs w:val="24"/>
        </w:rPr>
      </w:pPr>
      <w:r>
        <w:rPr>
          <w:rFonts w:ascii="Times New Roman" w:hAnsi="Times New Roman"/>
          <w:noProof/>
          <w:sz w:val="24"/>
        </w:rPr>
        <w:t>В основата на приоритетните действия и на Съвместното съобщение на Комисията и на върховния представител/заместник-председател от миналия месец</w:t>
      </w:r>
      <w:r>
        <w:rPr>
          <w:rStyle w:val="FootnoteReference"/>
          <w:rFonts w:ascii="Times New Roman" w:hAnsi="Times New Roman"/>
          <w:noProof/>
          <w:sz w:val="24"/>
        </w:rPr>
        <w:footnoteReference w:id="31"/>
      </w:r>
      <w:r>
        <w:rPr>
          <w:rFonts w:ascii="Times New Roman" w:hAnsi="Times New Roman"/>
          <w:noProof/>
          <w:sz w:val="24"/>
        </w:rPr>
        <w:t xml:space="preserve"> беше поставянето на миграцията на предно място сред областите на външната дейност на ЕС, пораждащи загриженост. Това бе изразено чрез поемането на посочения по-горе ангажимент за допълнително финансиране. Провежданата в момента дипломатическа офанзива обаче постави миграцията също така в центъра на двустранния, регионалния и многостранния диалог. </w:t>
      </w:r>
    </w:p>
    <w:p>
      <w:pPr>
        <w:spacing w:line="240" w:lineRule="auto"/>
        <w:jc w:val="both"/>
        <w:rPr>
          <w:rFonts w:ascii="Times New Roman" w:hAnsi="Times New Roman" w:cs="Times New Roman"/>
          <w:noProof/>
          <w:sz w:val="24"/>
          <w:szCs w:val="24"/>
        </w:rPr>
      </w:pPr>
      <w:r>
        <w:rPr>
          <w:rFonts w:ascii="Times New Roman" w:hAnsi="Times New Roman"/>
          <w:b/>
          <w:noProof/>
          <w:sz w:val="24"/>
        </w:rPr>
        <w:t>Турция</w:t>
      </w:r>
      <w:r>
        <w:rPr>
          <w:rFonts w:ascii="Times New Roman" w:hAnsi="Times New Roman"/>
          <w:noProof/>
          <w:sz w:val="24"/>
        </w:rPr>
        <w:t xml:space="preserve"> е основен партньор. Заедно с Ливан и Йордания тя пое тежестта на хуманитарните усилия за приютяване на сирийските бежанци. Географското положение на страната я превръща в основен канал за мигрантите, пристигащи в Западните Балкани. Турция показа, че е способна да предприеме решителни действия за борба с контрабандата на хора. В подробния План за действие относно миграцията, представен от председателя Юнкер на президента Ердоган на 5 октомври, се съдържа набор от конкретни действия, обхващащи подкрепа за бежанците, мигрантите и приемащите ги общности, както и подсилване на сътрудничеството с цел предотвратяване на незаконната миграция. В него се посочват краткосрочни, средносрочни и дългосрочни действия. </w:t>
      </w:r>
      <w:r>
        <w:rPr>
          <w:rFonts w:ascii="Times New Roman" w:hAnsi="Times New Roman"/>
          <w:b/>
          <w:noProof/>
          <w:sz w:val="24"/>
        </w:rPr>
        <w:t>Понастоящем Комисията води активни дискусии с турските органи с цел финализиране на плана за действие</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Сътрудничеството с Турция бе основен аспект също така на </w:t>
      </w:r>
      <w:r>
        <w:rPr>
          <w:rFonts w:ascii="Times New Roman" w:hAnsi="Times New Roman"/>
          <w:b/>
          <w:noProof/>
          <w:sz w:val="24"/>
        </w:rPr>
        <w:t>Конференцията на високо равнище относно маршрута през Източното Средиземноморие и Западните Балкани</w:t>
      </w:r>
      <w:r>
        <w:rPr>
          <w:rFonts w:ascii="Times New Roman" w:hAnsi="Times New Roman"/>
          <w:noProof/>
          <w:sz w:val="24"/>
        </w:rPr>
        <w:t>, която върховният представител/заместник председател и люксембургското председателство организираха на 8 октомври. На тази среща бе постигнато съгласие относно набор от практически стъпки за установяване на по-ефективно сътрудничество с партньорските държави, намиращи се по маршрута, включително чрез подпомагане на първите държави на убежище и на държавите на транзит, както и като се обърне внимание на по-широкообхватните проблеми като преодоляването на първопричините и борбата с контрабандата на хора.</w:t>
      </w:r>
      <w:r>
        <w:rPr>
          <w:rFonts w:ascii="Times New Roman" w:hAnsi="Times New Roman"/>
          <w:noProof/>
          <w:sz w:val="24"/>
          <w:vertAlign w:val="superscript"/>
        </w:rPr>
        <w:footnoteReference w:id="32"/>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Върховният представител/заместник председател участва във всеобхватни дипломатически контакти с цел постигане на споразумение относно кризата в </w:t>
      </w:r>
      <w:r>
        <w:rPr>
          <w:rFonts w:ascii="Times New Roman" w:hAnsi="Times New Roman"/>
          <w:b/>
          <w:noProof/>
          <w:sz w:val="24"/>
        </w:rPr>
        <w:t>Либия</w:t>
      </w:r>
      <w:r>
        <w:rPr>
          <w:rFonts w:ascii="Times New Roman" w:hAnsi="Times New Roman"/>
          <w:noProof/>
          <w:sz w:val="24"/>
        </w:rPr>
        <w:t>. Тези политически и финансови усилия бяха положени в подкрепа на специалния представител на Генералния секретар на ООН, Бернардино Леон, който на 8 октомври представи на всички участници в политическия диалог окончателния текст на либийското политическо споразумение. Понастоящем вниманието е насочено към одобрението на споразумението от страните , като, ако това стане, ЕС е готов да предостави незабавно съществен пакет, за да подкрепи едно ново правителство на националното съгласие, което ще бъде в полза на либийския народ. Съветът по правосъдие и външни работи от 12 октомври прие заключения в това отношение.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 7 октомври </w:t>
      </w:r>
      <w:r>
        <w:rPr>
          <w:rFonts w:ascii="Times New Roman" w:hAnsi="Times New Roman"/>
          <w:b/>
          <w:noProof/>
          <w:sz w:val="24"/>
        </w:rPr>
        <w:t>военната операция на ЕС в южното Средиземноморие — EUNAVFOR MED операция Sophia</w:t>
      </w:r>
      <w:r>
        <w:rPr>
          <w:rFonts w:ascii="Times New Roman" w:hAnsi="Times New Roman"/>
          <w:noProof/>
          <w:sz w:val="24"/>
        </w:rPr>
        <w:t xml:space="preserve"> премина на втората си фаза в международни води, след като успешно постигна целите на фаза 1 (наблюдение и оценка на мрежите за контрабанда и незаконно превеждане през граница на хора) и спомогна за спасяването на повече от 3 000 души. В рамките на операцията вече ще може да се извършва качване на борда, претърсване, конфискуване и отклоняване в открито море на плавателни съдове, за които се подозира, че се използват за контрабанда и незаконно превеждане през граница на хора, и ще помага за изправянето на предполагаемите контрабандисти на хора пред съда. Това представлява основно развитие по отношение на разрушаването на бизнес модела на трафикантите и контрабандистите и получи солидна политическа подкрепа в приетата на 9 октомври Резолюция 2240 на Съвета за сигурност на ООН.</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 12 октомври под ръководството на върховния представител/заместник председател Съветът по правосъдие и външни работи прие заключения относно кризата в </w:t>
      </w:r>
      <w:r>
        <w:rPr>
          <w:rFonts w:ascii="Times New Roman" w:hAnsi="Times New Roman"/>
          <w:b/>
          <w:noProof/>
          <w:sz w:val="24"/>
        </w:rPr>
        <w:t>Сирия</w:t>
      </w:r>
      <w:r>
        <w:rPr>
          <w:rFonts w:ascii="Times New Roman" w:hAnsi="Times New Roman"/>
          <w:noProof/>
          <w:sz w:val="24"/>
        </w:rPr>
        <w:t>, въз основа на които ЕС ще повиши нивото на своя ангажимент в подкрепа на водените от ООН международни усилия за намиране на политическо решение на конфликта. Върховният представител/заместник председател е ангажиран активно с всички основни регионални и международни участници, включително Русия, САЩ, Саудитска Арабия, Иран, Турция и Ирак.  ЕСВД предприе мерки за увеличаване на подкрепата за политическата опозиция във и извън Сирия, като страна в преходния процес, и за продължаване на усилията за улесняване на сближаването и обединяването около една обща стратегия на нейните многобройни политически и военни подразделения. На 7 и 9 септември ЕСВД заедно със специалния пратеник на ООН, Щафан де Мистура, проведе подробни консултации с посредници, а именно от Русия, Иран, Египет и Саудитска Арабия, и с пратеници на държавите членки в Сирия. ЕС е също така активен в някои от работните групи, създадени от Малката група на Световната коалиция за борба с Даеш, а именно в областта на стабилизирането, чуждестранните бойци терористи и борбата с финансирането на тероризма. Изпълнението на регионалната стратегия на ЕС за Сирия и Ирак, както и за заплахата от Даеш, продължава.</w:t>
      </w:r>
    </w:p>
    <w:p>
      <w:pPr>
        <w:spacing w:line="240" w:lineRule="auto"/>
        <w:jc w:val="both"/>
        <w:rPr>
          <w:rFonts w:ascii="Times New Roman" w:hAnsi="Times New Roman" w:cs="Times New Roman"/>
          <w:noProof/>
          <w:sz w:val="24"/>
          <w:szCs w:val="24"/>
        </w:rPr>
      </w:pPr>
      <w:r>
        <w:rPr>
          <w:rFonts w:ascii="Times New Roman" w:hAnsi="Times New Roman"/>
          <w:noProof/>
          <w:sz w:val="24"/>
        </w:rPr>
        <w:t>Миграцията беше основна тема, обсъждана от представителите на институциите на ЕС и на държавите членки по време на 70</w:t>
      </w:r>
      <w:r>
        <w:rPr>
          <w:rFonts w:ascii="Times New Roman" w:hAnsi="Times New Roman"/>
          <w:noProof/>
          <w:sz w:val="24"/>
          <w:vertAlign w:val="superscript"/>
        </w:rPr>
        <w:t>-то</w:t>
      </w:r>
      <w:r>
        <w:rPr>
          <w:rFonts w:ascii="Times New Roman" w:hAnsi="Times New Roman"/>
          <w:noProof/>
          <w:sz w:val="24"/>
        </w:rPr>
        <w:t xml:space="preserve"> </w:t>
      </w:r>
      <w:r>
        <w:rPr>
          <w:rFonts w:ascii="Times New Roman" w:hAnsi="Times New Roman"/>
          <w:b/>
          <w:noProof/>
          <w:sz w:val="24"/>
        </w:rPr>
        <w:t>Общо събрание на ООН</w:t>
      </w:r>
      <w:r>
        <w:rPr>
          <w:rFonts w:ascii="Times New Roman" w:hAnsi="Times New Roman"/>
          <w:noProof/>
          <w:sz w:val="24"/>
        </w:rPr>
        <w:t xml:space="preserve"> в края на септември. В този контекст бе подчертана необходимостта от по-проактивен отговор и по-силен ангажимент от страна на международната общност за справяне с предизвикателствата на миграцията и движението на хора, именно по отношение на кризата със сирийските бежанци.</w:t>
      </w:r>
    </w:p>
    <w:p>
      <w:pPr>
        <w:spacing w:line="240" w:lineRule="auto"/>
        <w:jc w:val="both"/>
        <w:rPr>
          <w:rFonts w:ascii="Times New Roman" w:hAnsi="Times New Roman" w:cs="Times New Roman"/>
          <w:noProof/>
          <w:sz w:val="24"/>
          <w:szCs w:val="24"/>
        </w:rPr>
      </w:pPr>
      <w:r>
        <w:rPr>
          <w:rFonts w:ascii="Times New Roman" w:hAnsi="Times New Roman"/>
          <w:noProof/>
          <w:sz w:val="24"/>
        </w:rPr>
        <w:t>В момента се прилага представеният през май</w:t>
      </w:r>
      <w:r>
        <w:rPr>
          <w:rStyle w:val="FootnoteReference"/>
          <w:rFonts w:ascii="Times New Roman" w:hAnsi="Times New Roman"/>
          <w:noProof/>
          <w:sz w:val="24"/>
        </w:rPr>
        <w:footnoteReference w:id="33"/>
      </w:r>
      <w:r>
        <w:rPr>
          <w:rFonts w:ascii="Times New Roman" w:hAnsi="Times New Roman"/>
          <w:noProof/>
          <w:sz w:val="24"/>
        </w:rPr>
        <w:t xml:space="preserve"> план за действие на ЕС срещу </w:t>
      </w:r>
      <w:r>
        <w:rPr>
          <w:rFonts w:ascii="Times New Roman" w:hAnsi="Times New Roman"/>
          <w:b/>
          <w:noProof/>
          <w:sz w:val="24"/>
        </w:rPr>
        <w:t>контрабандата на мигранти</w:t>
      </w:r>
      <w:r>
        <w:rPr>
          <w:rFonts w:ascii="Times New Roman" w:hAnsi="Times New Roman"/>
          <w:noProof/>
          <w:sz w:val="24"/>
        </w:rPr>
        <w:t xml:space="preserve">, както и операции в областта на правоприлагането, както в рамките на ЕС, така и извън него, като например в момента се провеждат кампании в Етиопия и Нигер за предотвратяване на контрабандата на хора още при източника.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Основно събитие по отношение на новото приоритетно значение на въпросите на миграцията през следващия месец ще бъде </w:t>
      </w:r>
      <w:r>
        <w:rPr>
          <w:rFonts w:ascii="Times New Roman" w:hAnsi="Times New Roman"/>
          <w:b/>
          <w:noProof/>
          <w:sz w:val="24"/>
        </w:rPr>
        <w:t>Срещата на върха по въпросите на миграцията във Валета</w:t>
      </w:r>
      <w:r>
        <w:rPr>
          <w:rFonts w:ascii="Times New Roman" w:hAnsi="Times New Roman"/>
          <w:noProof/>
          <w:sz w:val="24"/>
        </w:rPr>
        <w:t xml:space="preserve"> (11—12 ноември). Във връзка със срещата тече интензивна подготовка с африканските партньори. Срещата е възможност да се покаже, че както ЕС, така и неговите африкански партньори могат да предприемат конкретни действия за справяне с първопричините за незаконната миграция и да гарантират организирана, сигурна, законна и отговорна миграция и движение на хора. Ангажиментът на ЕС да помага на партньорите си чрез финансова помощ, експертни знания и като има доверие в съвместната работа и полагането на общи усилия, е от основно значение за такива партньорства. Като такъв успехът му е неразривно свързан с общи усилия за поемане на финансов ангажимент по отношение на Извънредния доверителен фонд на ЕС за Африка (вж. по-горе точка III). </w:t>
      </w: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200"/>
              <w:jc w:val="both"/>
              <w:rPr>
                <w:rFonts w:ascii="Times New Roman" w:hAnsi="Times New Roman" w:cs="Times New Roman"/>
                <w:b/>
                <w:i/>
                <w:noProof/>
                <w:sz w:val="24"/>
                <w:szCs w:val="24"/>
              </w:rPr>
            </w:pPr>
            <w:r>
              <w:rPr>
                <w:rFonts w:ascii="Times New Roman" w:hAnsi="Times New Roman"/>
                <w:b/>
                <w:i/>
                <w:noProof/>
                <w:sz w:val="24"/>
              </w:rPr>
              <w:t>Постигнат напредък</w:t>
            </w:r>
          </w:p>
        </w:tc>
        <w:tc>
          <w:tcPr>
            <w:tcW w:w="7620" w:type="dxa"/>
            <w:tcBorders>
              <w:top w:val="single" w:sz="4" w:space="0" w:color="auto"/>
              <w:left w:val="single" w:sz="4" w:space="0" w:color="auto"/>
              <w:bottom w:val="single" w:sz="4" w:space="0" w:color="auto"/>
              <w:right w:val="single" w:sz="4" w:space="0" w:color="auto"/>
            </w:tcBorders>
          </w:tcPr>
          <w:p>
            <w:pPr>
              <w:pStyle w:val="ListParagraph"/>
              <w:numPr>
                <w:ilvl w:val="0"/>
                <w:numId w:val="8"/>
              </w:numPr>
              <w:ind w:left="453" w:hanging="357"/>
              <w:jc w:val="both"/>
              <w:rPr>
                <w:rFonts w:ascii="Times New Roman" w:hAnsi="Times New Roman" w:cs="Times New Roman"/>
                <w:noProof/>
                <w:sz w:val="24"/>
                <w:szCs w:val="24"/>
              </w:rPr>
            </w:pPr>
            <w:r>
              <w:rPr>
                <w:rFonts w:ascii="Times New Roman" w:hAnsi="Times New Roman"/>
                <w:noProof/>
                <w:sz w:val="24"/>
              </w:rPr>
              <w:t>Серия от срещи на високо равнище на върховния представител/заместник председател и комисари придадоха значение на новата дипломатическа офанзива в областта на миграцията.</w:t>
            </w:r>
          </w:p>
          <w:p>
            <w:pPr>
              <w:pStyle w:val="ListParagraph"/>
              <w:numPr>
                <w:ilvl w:val="0"/>
                <w:numId w:val="8"/>
              </w:numPr>
              <w:spacing w:after="120"/>
              <w:ind w:left="453" w:hanging="357"/>
              <w:jc w:val="both"/>
              <w:rPr>
                <w:rFonts w:ascii="Times New Roman" w:hAnsi="Times New Roman" w:cs="Times New Roman"/>
                <w:noProof/>
                <w:sz w:val="24"/>
                <w:szCs w:val="24"/>
              </w:rPr>
            </w:pPr>
            <w:r>
              <w:rPr>
                <w:rFonts w:ascii="Times New Roman" w:hAnsi="Times New Roman"/>
                <w:noProof/>
                <w:sz w:val="24"/>
              </w:rPr>
              <w:t>EUNAVFOR MED операция Sophia изпълни целите на фаза 1.</w:t>
            </w:r>
          </w:p>
        </w:tc>
      </w:tr>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200"/>
              <w:jc w:val="both"/>
              <w:rPr>
                <w:rFonts w:ascii="Times New Roman" w:hAnsi="Times New Roman" w:cs="Times New Roman"/>
                <w:b/>
                <w:i/>
                <w:noProof/>
                <w:sz w:val="24"/>
                <w:szCs w:val="24"/>
              </w:rPr>
            </w:pPr>
            <w:r>
              <w:rPr>
                <w:rFonts w:ascii="Times New Roman" w:hAnsi="Times New Roman"/>
                <w:b/>
                <w:i/>
                <w:noProof/>
                <w:sz w:val="24"/>
              </w:rPr>
              <w:t>Следващите стъпки</w:t>
            </w:r>
          </w:p>
        </w:tc>
        <w:tc>
          <w:tcPr>
            <w:tcW w:w="7620" w:type="dxa"/>
            <w:tcBorders>
              <w:top w:val="single" w:sz="4" w:space="0" w:color="auto"/>
              <w:left w:val="single" w:sz="4" w:space="0" w:color="auto"/>
              <w:bottom w:val="single" w:sz="4" w:space="0" w:color="auto"/>
              <w:right w:val="single" w:sz="4" w:space="0" w:color="auto"/>
            </w:tcBorders>
          </w:tcPr>
          <w:p>
            <w:pPr>
              <w:numPr>
                <w:ilvl w:val="0"/>
                <w:numId w:val="1"/>
              </w:numPr>
              <w:ind w:left="459"/>
              <w:jc w:val="both"/>
              <w:rPr>
                <w:rFonts w:ascii="Times New Roman" w:hAnsi="Times New Roman" w:cs="Times New Roman"/>
                <w:noProof/>
                <w:sz w:val="24"/>
                <w:szCs w:val="24"/>
              </w:rPr>
            </w:pPr>
            <w:r>
              <w:rPr>
                <w:rFonts w:ascii="Times New Roman" w:hAnsi="Times New Roman"/>
                <w:noProof/>
                <w:sz w:val="24"/>
              </w:rPr>
              <w:t>Приключване на работата по Плана за действие с Турция.</w:t>
            </w:r>
          </w:p>
          <w:p>
            <w:pPr>
              <w:numPr>
                <w:ilvl w:val="0"/>
                <w:numId w:val="1"/>
              </w:numPr>
              <w:ind w:left="459"/>
              <w:jc w:val="both"/>
              <w:rPr>
                <w:rFonts w:ascii="Times New Roman" w:hAnsi="Times New Roman" w:cs="Times New Roman"/>
                <w:noProof/>
                <w:sz w:val="24"/>
                <w:szCs w:val="24"/>
              </w:rPr>
            </w:pPr>
            <w:r>
              <w:rPr>
                <w:rFonts w:ascii="Times New Roman" w:hAnsi="Times New Roman"/>
                <w:noProof/>
                <w:sz w:val="24"/>
              </w:rPr>
              <w:t>На 20—21 октомври върховният представител/заместник председател е предвидил диалози на високо равнище с Етиопия, Африканския съюз и Сомалия.</w:t>
            </w:r>
          </w:p>
          <w:p>
            <w:pPr>
              <w:numPr>
                <w:ilvl w:val="0"/>
                <w:numId w:val="1"/>
              </w:numPr>
              <w:ind w:left="459"/>
              <w:jc w:val="both"/>
              <w:rPr>
                <w:rFonts w:ascii="Times New Roman" w:hAnsi="Times New Roman" w:cs="Times New Roman"/>
                <w:noProof/>
                <w:sz w:val="24"/>
                <w:szCs w:val="24"/>
              </w:rPr>
            </w:pPr>
            <w:r>
              <w:rPr>
                <w:rFonts w:ascii="Times New Roman" w:hAnsi="Times New Roman"/>
                <w:noProof/>
                <w:sz w:val="24"/>
              </w:rPr>
              <w:t>Изпълнение на фаза 2 на EUNAVFOR MED операция Sophia.</w:t>
            </w:r>
          </w:p>
          <w:p>
            <w:pPr>
              <w:numPr>
                <w:ilvl w:val="0"/>
                <w:numId w:val="1"/>
              </w:numPr>
              <w:ind w:left="459"/>
              <w:jc w:val="both"/>
              <w:rPr>
                <w:rFonts w:ascii="Times New Roman" w:hAnsi="Times New Roman" w:cs="Times New Roman"/>
                <w:noProof/>
                <w:sz w:val="24"/>
                <w:szCs w:val="24"/>
              </w:rPr>
            </w:pPr>
            <w:r>
              <w:rPr>
                <w:rFonts w:ascii="Times New Roman" w:hAnsi="Times New Roman"/>
                <w:noProof/>
                <w:sz w:val="24"/>
              </w:rPr>
              <w:t>Подкрепа на ЕС за ново правителство на националното съгласие в Либия.</w:t>
            </w:r>
          </w:p>
          <w:p>
            <w:pPr>
              <w:numPr>
                <w:ilvl w:val="0"/>
                <w:numId w:val="1"/>
              </w:numPr>
              <w:ind w:left="459"/>
              <w:jc w:val="both"/>
              <w:rPr>
                <w:rFonts w:ascii="Times New Roman" w:hAnsi="Times New Roman" w:cs="Times New Roman"/>
                <w:noProof/>
                <w:sz w:val="24"/>
                <w:szCs w:val="24"/>
              </w:rPr>
            </w:pPr>
            <w:r>
              <w:rPr>
                <w:rFonts w:ascii="Times New Roman" w:hAnsi="Times New Roman"/>
                <w:noProof/>
                <w:sz w:val="24"/>
              </w:rPr>
              <w:t>Повишаване на нивото на ангажираност на ЕС за подпомагане на ръководените от ЕС международни усилия за намиране на политическо решение на конфликта в Сирия.</w:t>
            </w:r>
          </w:p>
          <w:p>
            <w:pPr>
              <w:numPr>
                <w:ilvl w:val="0"/>
                <w:numId w:val="1"/>
              </w:numPr>
              <w:spacing w:after="120"/>
              <w:ind w:left="453" w:hanging="357"/>
              <w:jc w:val="both"/>
              <w:rPr>
                <w:rFonts w:ascii="Times New Roman" w:hAnsi="Times New Roman" w:cs="Times New Roman"/>
                <w:noProof/>
                <w:sz w:val="24"/>
                <w:szCs w:val="24"/>
              </w:rPr>
            </w:pPr>
            <w:r>
              <w:rPr>
                <w:rFonts w:ascii="Times New Roman" w:hAnsi="Times New Roman"/>
                <w:noProof/>
                <w:sz w:val="24"/>
              </w:rPr>
              <w:t>Среща на върха по въпросите на миграцията във Валета.</w:t>
            </w:r>
          </w:p>
        </w:tc>
      </w:tr>
    </w:tbl>
    <w:p>
      <w:pPr>
        <w:pStyle w:val="ManualHeading1"/>
        <w:spacing w:before="240" w:after="200"/>
        <w:ind w:left="851" w:hanging="851"/>
        <w:rPr>
          <w:noProof/>
          <w:szCs w:val="24"/>
        </w:rPr>
      </w:pPr>
      <w:r>
        <w:rPr>
          <w:noProof/>
        </w:rPr>
        <w:t>VI.</w:t>
      </w:r>
      <w:r>
        <w:rPr>
          <w:noProof/>
        </w:rPr>
        <w:tab/>
        <w:t>Заключение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Посочените по-горе оперативни и бюджетни стъпки са изготвени, за да се предостави необходимата помощ за възстановяване на организирания подход в  системата на ЕС в областта на миграцията, при който правилата се прилагат правилно и системата е достатъчно стабилна, за да реагира на неизбежни миграционни пикове. Външната граница е неразделна част от усилията за възстановяване на стабилността. Това е в центъра на </w:t>
      </w:r>
      <w:r>
        <w:rPr>
          <w:rFonts w:ascii="Times New Roman" w:hAnsi="Times New Roman"/>
          <w:b/>
          <w:noProof/>
          <w:sz w:val="24"/>
        </w:rPr>
        <w:t>поетия от Комисията ангажимент преди края на годината да представи предложения за разработване на напълно функционираща европейска гранична и брегова охрана</w:t>
      </w:r>
      <w:r>
        <w:rPr>
          <w:rFonts w:ascii="Times New Roman" w:hAnsi="Times New Roman"/>
          <w:noProof/>
          <w:sz w:val="24"/>
        </w:rPr>
        <w:t>, което представлява признание на това, че държавите членки трябва да бъдат подкрепяни в по-голяма степен по отношение на трудностите, пред които са изправени при управлението на външните граници на Европа.</w:t>
      </w:r>
    </w:p>
    <w:tbl>
      <w:tblPr>
        <w:tblStyle w:val="TableGrid"/>
        <w:tblW w:w="0" w:type="auto"/>
        <w:tblLook w:val="04A0" w:firstRow="1" w:lastRow="0" w:firstColumn="1" w:lastColumn="0" w:noHBand="0" w:noVBand="1"/>
      </w:tblPr>
      <w:tblGrid>
        <w:gridCol w:w="9288"/>
      </w:tblGrid>
      <w:tr>
        <w:tc>
          <w:tcPr>
            <w:tcW w:w="9288" w:type="dxa"/>
          </w:tcPr>
          <w:p>
            <w:pPr>
              <w:pStyle w:val="ListParagraph"/>
              <w:spacing w:before="120" w:after="200"/>
              <w:ind w:left="714"/>
              <w:jc w:val="center"/>
              <w:rPr>
                <w:rFonts w:ascii="Times New Roman" w:hAnsi="Times New Roman" w:cs="Times New Roman"/>
                <w:noProof/>
                <w:sz w:val="24"/>
                <w:szCs w:val="24"/>
              </w:rPr>
            </w:pPr>
            <w:r>
              <w:rPr>
                <w:rFonts w:ascii="Times New Roman" w:hAnsi="Times New Roman"/>
                <w:b/>
                <w:noProof/>
                <w:sz w:val="24"/>
              </w:rPr>
              <w:t>Обобщение на специфичните заключения</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бързо да направят своите вноски, за да удовлетворят установените в оценката на агенциите на ЕС нужди за изпълнението на подхода на „горещите точки“,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Италия и Гърция следва да подобрят капацитета си за приемане,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да уведомят относно капацитета си за приемане на преместени лица,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да поемат ясни ангажименти по отношение на броя на хората, които ще преместят от сега до края на годината,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да предоставят на Комисията информация относно броя на хората, които ще презаселят през следващите шест месеца, и откъде,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eastAsiaTheme="majorEastAsia" w:hAnsi="Times New Roman"/>
                <w:noProof/>
                <w:sz w:val="24"/>
              </w:rPr>
              <w:t xml:space="preserve">Държавите членки следва бързо да приложат плана за действие на ЕС относно връщането, който предложи Комисията, с цел изграждане на ефективна система за връщането на равнище на ЕС,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До края на 2015 г. ЕС следва да изпрати европейски служители за връзка по въпросите на миграцията в единадесет трети страни,</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Държавите членки следва да подкрепят Механизма на ЕС за гражданска защита със значителен принос,</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да предоставят подходящи по размер активи за съвместните операции на Frontex „ТРИТОН“ и „ПОСЕЙДОН“,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Държавите членки следва да участват с финансиране в сравним размер с това на ЕС в усилията за подпомагане на ВКБООН, Световната продоволствена програма и други международни организации, Доверителния фонд за ЕС за Сирия и Доверителния фонд за ЕС за Африка,</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 xml:space="preserve">Европейският парламент и Съветът следва да приемат проекта на коригиращ бюджет за 2016 г. съгласно предложението на Комисията, </w:t>
            </w:r>
          </w:p>
          <w:p>
            <w:pPr>
              <w:pStyle w:val="ListParagraph"/>
              <w:numPr>
                <w:ilvl w:val="0"/>
                <w:numId w:val="11"/>
              </w:numPr>
              <w:spacing w:before="120" w:after="200"/>
              <w:ind w:left="714" w:hanging="357"/>
              <w:jc w:val="both"/>
              <w:rPr>
                <w:rStyle w:val="s9"/>
                <w:rFonts w:ascii="Times New Roman" w:hAnsi="Times New Roman" w:cs="Times New Roman"/>
                <w:noProof/>
                <w:sz w:val="24"/>
                <w:szCs w:val="24"/>
              </w:rPr>
            </w:pPr>
            <w:r>
              <w:rPr>
                <w:rFonts w:ascii="Times New Roman" w:hAnsi="Times New Roman"/>
                <w:noProof/>
                <w:sz w:val="24"/>
              </w:rPr>
              <w:t>Комисията ще продължи бързото и ефективно изпълнение на производства за нарушение, когато е необходимо, за да осигури пълно спазване на достиженията на правота в областта на убежището и връщането,</w:t>
            </w:r>
            <w:r>
              <w:rPr>
                <w:rStyle w:val="s9"/>
                <w:rFonts w:ascii="Times New Roman" w:hAnsi="Times New Roman"/>
                <w:noProof/>
                <w:sz w:val="24"/>
              </w:rPr>
              <w:t xml:space="preserve">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Style w:val="s9"/>
                <w:rFonts w:ascii="Times New Roman" w:hAnsi="Times New Roman"/>
                <w:noProof/>
                <w:sz w:val="24"/>
              </w:rPr>
              <w:t xml:space="preserve">До 30 ноември 2015 г. Комисията ще прецени дали са изпълнени </w:t>
            </w:r>
            <w:r>
              <w:rPr>
                <w:rStyle w:val="s9"/>
                <w:rFonts w:ascii="Times New Roman" w:hAnsi="Times New Roman" w:cs="Times New Roman"/>
                <w:noProof/>
                <w:sz w:val="24"/>
                <w:szCs w:val="24"/>
              </w:rPr>
              <w:t xml:space="preserve">всички </w:t>
            </w:r>
            <w:r>
              <w:rPr>
                <w:rFonts w:ascii="Times New Roman" w:hAnsi="Times New Roman" w:cs="Times New Roman"/>
                <w:noProof/>
                <w:sz w:val="24"/>
                <w:szCs w:val="24"/>
              </w:rPr>
              <w:t>условия,</w:t>
            </w:r>
            <w:r>
              <w:rPr>
                <w:noProof/>
              </w:rPr>
              <w:t xml:space="preserve"> </w:t>
            </w:r>
            <w:r>
              <w:rPr>
                <w:rFonts w:ascii="Times New Roman" w:hAnsi="Times New Roman"/>
                <w:noProof/>
                <w:sz w:val="24"/>
              </w:rPr>
              <w:t>за да препоръча на Европейския съвет през декември 2015 г. или през март 2016 г. да потвърди възстановяването на прехвърлянията към Гърция в рамките на дъблинската система</w:t>
            </w:r>
            <w:r>
              <w:rPr>
                <w:noProof/>
              </w:rPr>
              <w:t>,</w:t>
            </w:r>
            <w:r>
              <w:rPr>
                <w:rFonts w:ascii="Times New Roman" w:hAnsi="Times New Roman"/>
                <w:noProof/>
                <w:sz w:val="24"/>
              </w:rPr>
              <w:t xml:space="preserve"> </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Комисията ще приключи работата по своето становище относно удължаването на срока на временно извършване на граничен контрол от страна на Германия, Австрия и Словения въз основа на Кодекса на шенгенските граници,</w:t>
            </w:r>
          </w:p>
          <w:p>
            <w:pPr>
              <w:pStyle w:val="ListParagraph"/>
              <w:numPr>
                <w:ilvl w:val="0"/>
                <w:numId w:val="11"/>
              </w:numPr>
              <w:spacing w:before="120" w:after="200"/>
              <w:ind w:left="714" w:hanging="357"/>
              <w:jc w:val="both"/>
              <w:rPr>
                <w:rFonts w:ascii="Times New Roman" w:hAnsi="Times New Roman" w:cs="Times New Roman"/>
                <w:noProof/>
                <w:sz w:val="24"/>
                <w:szCs w:val="24"/>
              </w:rPr>
            </w:pPr>
            <w:r>
              <w:rPr>
                <w:rFonts w:ascii="Times New Roman" w:hAnsi="Times New Roman"/>
                <w:noProof/>
                <w:sz w:val="24"/>
              </w:rPr>
              <w:t>Комисията ще приключи работата по Плана за действие с Турция.</w:t>
            </w:r>
          </w:p>
        </w:tc>
      </w:tr>
    </w:tbl>
    <w:p>
      <w:pPr>
        <w:pStyle w:val="ListParagraph"/>
        <w:spacing w:after="120"/>
        <w:ind w:left="714"/>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Списък на приложенията</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Приложение 1: Таблица относно изпълнението на приоритетните действия</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Приложение 2: Гърция — доклад относно актуалното състояние от 11 октомври 2015 г.</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Приложение 3: Италия — доклад относно актуалното състояние от 11 октомври 2015 г.</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Приложение 4: Карта на определените в Гърция „горещи точки“</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Приложение 5: Карта на определените в Италия „горещи точки“ </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Приложение 6: Прилагане на Общата европейска система за убежище </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Приложение 7: Финансови ангажименти на държавите членки в подкрепа на нуждите в областта на миграцията </w:t>
      </w:r>
    </w:p>
    <w:p>
      <w:pPr>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Приложение 8: Финансова подкрепа за държавите членки в рамките на фонд „Убежище, миграция и интеграция“ и фонд „Вътрешна сигурност“ </w:t>
      </w:r>
    </w:p>
    <w:p>
      <w:pPr>
        <w:spacing w:line="240" w:lineRule="auto"/>
        <w:ind w:left="709" w:hanging="709"/>
        <w:jc w:val="both"/>
        <w:rPr>
          <w:rFonts w:ascii="Times New Roman" w:hAnsi="Times New Roman"/>
          <w:noProof/>
          <w:sz w:val="24"/>
        </w:rPr>
      </w:pPr>
      <w:r>
        <w:rPr>
          <w:rFonts w:ascii="Times New Roman" w:hAnsi="Times New Roman"/>
          <w:noProof/>
          <w:sz w:val="24"/>
        </w:rPr>
        <w:t>Приложение 9: Функционирането на Споразумението между ЕС и Пакистан за обратно приемане 2012—2014 г.</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2945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 данни на Frontex, публикувани на 13 октомври 2015 г.</w:t>
      </w:r>
    </w:p>
  </w:footnote>
  <w:footnote w:id="2">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240 final.</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490 final.</w:t>
      </w:r>
    </w:p>
  </w:footnote>
  <w:footnote w:id="4">
    <w:p>
      <w:pPr>
        <w:pStyle w:val="FootnoteText"/>
        <w:spacing w:line="20" w:lineRule="atLeast"/>
        <w:jc w:val="both"/>
        <w:rPr>
          <w:rFonts w:ascii="Times New Roman" w:hAnsi="Times New Roman" w:cs="Times New Roman"/>
        </w:rPr>
      </w:pPr>
      <w:r>
        <w:rPr>
          <w:rStyle w:val="FootnoteReference"/>
        </w:rPr>
        <w:footnoteRef/>
      </w:r>
      <w:r>
        <w:t xml:space="preserve"> </w:t>
      </w:r>
      <w:r>
        <w:rPr>
          <w:rFonts w:ascii="Times New Roman" w:hAnsi="Times New Roman"/>
        </w:rPr>
        <w:t xml:space="preserve">Текстът на изявлението е на разположение на следния адрес </w:t>
      </w:r>
      <w:hyperlink r:id="rId1">
        <w:r>
          <w:rPr>
            <w:rStyle w:val="Hyperlink"/>
            <w:rFonts w:ascii="Times New Roman" w:hAnsi="Times New Roman"/>
          </w:rPr>
          <w:t>http://www.consilium.europa.eu/en/press/press-releases/2015/09/23-statement-informal-meeting</w:t>
        </w:r>
      </w:hyperlink>
      <w:r>
        <w:rPr>
          <w:rFonts w:ascii="Times New Roman" w:hAnsi="Times New Roman"/>
        </w:rPr>
        <w:t>.</w:t>
      </w:r>
    </w:p>
    <w:p>
      <w:pPr>
        <w:pStyle w:val="FootnoteText"/>
      </w:pPr>
    </w:p>
  </w:footnote>
  <w:footnote w:id="5">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„Гореща точка“ е участък от външната граница на ЕС или регион, подложен на извънреден миграционен натиск, което изисква подсилена и съгласувана подкрепа от страна на агенции на ЕС.</w:t>
      </w:r>
    </w:p>
  </w:footnote>
  <w:footnote w:id="6">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Представителите на агенциите работят заедно в споделени офиси, които се намират на пристанища или в конкретни центрове за приемане, за да координират помощта от ЕС за националните органи за установяването на самоличността, регистрирането и връщането, както и събирането, споделянето и анализа на информация и разузнавателни данни, за да се подпомогнат наказателните разследвания на мрежите за контрабанда на хора. </w:t>
      </w:r>
    </w:p>
  </w:footnote>
  <w:footnote w:id="7">
    <w:p>
      <w:pPr>
        <w:pStyle w:val="FootnoteText"/>
        <w:spacing w:line="20" w:lineRule="atLeas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Австрия, Белгия, Нидерландия, Румъния, Словакия и Испания.</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Белгия, Чешката република, Литва, Португалия, Румъния и Швеция.</w:t>
      </w:r>
    </w:p>
  </w:footnote>
  <w:footnote w:id="9">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Работната група включва Frontex, EASO, Европол, военноморската операция на ЕС EUNAVFORMED-SOPHIA и италианските органи.</w:t>
      </w:r>
    </w:p>
  </w:footnote>
  <w:footnote w:id="10">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 до края на годината в Кос ще бъде открито временно съоръжение с 300—400 места.</w:t>
      </w:r>
    </w:p>
  </w:footnote>
  <w:footnote w:id="11">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(EС) 2015/1523 на Съвета от 14 септември 2015 г. за установяване на временни мерки в областта на международната закрила в полза на Италия и на Гърция (OВ L 239, 15.9.2015 г., стр. 146).</w:t>
      </w:r>
    </w:p>
  </w:footnote>
  <w:footnote w:id="12">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(EС) 2015/1601 на Съвета от 22 септември 2015 г. за установяване на временни мерки в областта на международната закрила в полза на Италия и на Гърция (OВ L 248, 24.9.2015 г., стр. 80).</w:t>
      </w:r>
    </w:p>
  </w:footnote>
  <w:footnote w:id="13">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Австрия, Белгия, България, Хърватия, Кипър, Финландия, Франция, Германия, Гърция, Унгария, Италия, Латвия, Люксембург, Малта, Полша, Португалия, Румъния, Словакия, Словения, Испания, Швеция.</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От Австрия, Белгия, Хърватия, Кипър, Чешката република, Естония, Финландия, Франция, Германия, Ирландия, Латвия, Люксембург, Малта, Нидерландия, Полша, Португалия, Румъния, Испания, Словакия, Швеция в Италия и от Словения за Италия и Гърция.</w:t>
      </w:r>
    </w:p>
  </w:footnote>
  <w:footnote w:id="15">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Австрия, Франция, Германия, Люксембург, Швеция и Испания.</w:t>
      </w:r>
    </w:p>
  </w:footnote>
  <w:footnote w:id="16">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рамките на схемата, одобрена на 20 юли 2015 г., вече бяха презаселени 132 сирийци, пребиваващи в съседни държави, в Чешката република (16), в Италия (96) и в Лихтенщайн (20). </w:t>
      </w:r>
    </w:p>
  </w:footnote>
  <w:footnote w:id="17">
    <w:p>
      <w:pPr>
        <w:pStyle w:val="FootnoteText"/>
        <w:spacing w:line="20" w:lineRule="atLeas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453 final.</w:t>
      </w:r>
    </w:p>
  </w:footnote>
  <w:footnote w:id="18">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8 октомври 2015 г. „Сътрудничеството със страните на произход и на транзитно преминаване е от ключово значение за успешните операции по връщане. В краткосрочен план ЕС ще проучи възможностите за полезни взаимодействия на дипломацията на ЕС по места чрез делегациите на ЕС, и по-специално чрез европейските служители за връзка по въпросите на миграцията, които до края на 2015 г. ще бъдат изпратени в Египет, Мароко, Ливан, Нигер, Нигерия, Сенегал, Пакистан, Сърбия, Етиопия, Тунис, Судан, Турция и Йордания.“</w:t>
      </w:r>
    </w:p>
  </w:footnote>
  <w:footnote w:id="19">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Чрез механизма могат да се мобилизират различни видове помощ в натура, включително специфични експертни знания, оборудване, подслон и медицински материали.</w:t>
      </w:r>
    </w:p>
  </w:footnote>
  <w:footnote w:id="20">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Белгия, Кипър, Финландия, Швеция, Словакия, Чешката република, Литва, Латвия.</w:t>
      </w:r>
    </w:p>
  </w:footnote>
  <w:footnote w:id="21">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Понастоящем тези искания са приключили.</w:t>
      </w:r>
    </w:p>
  </w:footnote>
  <w:footnote w:id="22">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Това искане е все още открито.</w:t>
      </w:r>
    </w:p>
  </w:footnote>
  <w:footnote w:id="23">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Малта, Португалия, Нидерландия, Франция, Норвегия, Испания, Гърция, Полша, Румъния, Обединеното кралство, Германия, Дания, Чешката република, България и Литва за ТРИТОН, Дания, Чешката република, Норвегия, Швеция, Португалия, Полша, Латвия, Германия, Хърватия, Нидерландия, Финландия, Италия, Франция, Испания, Белгия, Обединеното кралство и Румъния за „ПОСЕЙДОН“.</w:t>
      </w:r>
    </w:p>
  </w:footnote>
  <w:footnote w:id="24">
    <w:p>
      <w:pPr>
        <w:pStyle w:val="FootnoteText"/>
      </w:pPr>
      <w:r>
        <w:rPr>
          <w:rStyle w:val="FootnoteReference"/>
          <w:rFonts w:ascii="Times New Roman" w:hAnsi="Times New Roman"/>
        </w:rPr>
        <w:footnoteRef/>
      </w:r>
      <w:r>
        <w:rPr>
          <w:rFonts w:ascii="Times New Roman" w:hAnsi="Times New Roman"/>
        </w:rPr>
        <w:t xml:space="preserve"> През 2015 г. четири държави членки — Обединеното кралство, Германия, Нидерландия и Швеция са сред първите 10 донора на Световната продоволствена програма (източник: Световна продоволствена програма, 6 октомври 2015 г.).</w:t>
      </w:r>
    </w:p>
  </w:footnote>
  <w:footnote w:id="25">
    <w:p>
      <w:pPr>
        <w:spacing w:after="0" w:line="20" w:lineRule="atLeast"/>
        <w:jc w:val="both"/>
      </w:pPr>
      <w:r>
        <w:rPr>
          <w:rStyle w:val="FootnoteReference"/>
          <w:rFonts w:ascii="Times New Roman" w:hAnsi="Times New Roman"/>
          <w:sz w:val="20"/>
        </w:rPr>
        <w:footnoteRef/>
      </w:r>
      <w:r>
        <w:rPr>
          <w:rFonts w:ascii="Times New Roman" w:hAnsi="Times New Roman"/>
          <w:sz w:val="20"/>
        </w:rPr>
        <w:t xml:space="preserve"> Кипър, Чешка република, Финландия, Германия, Италия, Латвия, Люксембург, Полша, Испания и Обединеното кралство.</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Белгия, Дания, Франция, Италия, Малта и Обединеното кралство.</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Австрия, Нидерландия, Финландия и Швеция.</w:t>
      </w:r>
    </w:p>
  </w:footnote>
  <w:footnote w:id="28">
    <w:p>
      <w:pPr>
        <w:pStyle w:val="FootnoteText"/>
      </w:pPr>
      <w:r>
        <w:rPr>
          <w:rStyle w:val="FootnoteReference"/>
          <w:rFonts w:ascii="Times New Roman" w:hAnsi="Times New Roman"/>
        </w:rPr>
        <w:footnoteRef/>
      </w:r>
      <w:r>
        <w:rPr>
          <w:rFonts w:ascii="Times New Roman" w:hAnsi="Times New Roman"/>
        </w:rPr>
        <w:t xml:space="preserve"> Чешката република, Естония, Латвия и Гърция.</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Норвегия и Швейцария.</w:t>
      </w:r>
    </w:p>
  </w:footnote>
  <w:footnote w:id="30">
    <w:p>
      <w:pPr>
        <w:pStyle w:val="FootnoteText"/>
        <w:spacing w:line="20" w:lineRule="atLeas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Италия</w:t>
      </w:r>
    </w:p>
  </w:footnote>
  <w:footnote w:id="31">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JOIN(2015) 40, 9 септември 2015 г.</w:t>
      </w:r>
    </w:p>
  </w:footnote>
  <w:footnote w:id="32">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Този документ е достъпен на следния адрес: http://www.consilium.europa.eu/bg/press/press-releases/2015/10/08-western-balkans-route-conference-declaration/</w:t>
      </w:r>
    </w:p>
  </w:footnote>
  <w:footnote w:id="33">
    <w:p>
      <w:pPr>
        <w:pStyle w:val="FootnoteText"/>
        <w:spacing w:line="20" w:lineRule="atLeas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285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D71"/>
    <w:multiLevelType w:val="hybridMultilevel"/>
    <w:tmpl w:val="7ED4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C93794"/>
    <w:multiLevelType w:val="hybridMultilevel"/>
    <w:tmpl w:val="85D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156D11"/>
    <w:multiLevelType w:val="hybridMultilevel"/>
    <w:tmpl w:val="CD0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ED3C37"/>
    <w:multiLevelType w:val="hybridMultilevel"/>
    <w:tmpl w:val="0A82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C24676"/>
    <w:multiLevelType w:val="hybridMultilevel"/>
    <w:tmpl w:val="DE94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417D1C"/>
    <w:multiLevelType w:val="hybridMultilevel"/>
    <w:tmpl w:val="F806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D27614"/>
    <w:multiLevelType w:val="hybridMultilevel"/>
    <w:tmpl w:val="E9E6A5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CF3838"/>
    <w:multiLevelType w:val="hybridMultilevel"/>
    <w:tmpl w:val="D74C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841D4"/>
    <w:multiLevelType w:val="hybridMultilevel"/>
    <w:tmpl w:val="3B86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5560CC"/>
    <w:multiLevelType w:val="hybridMultilevel"/>
    <w:tmpl w:val="BED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2B001D"/>
    <w:multiLevelType w:val="hybridMultilevel"/>
    <w:tmpl w:val="0834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1"/>
  </w:num>
  <w:num w:numId="6">
    <w:abstractNumId w:val="4"/>
  </w:num>
  <w:num w:numId="7">
    <w:abstractNumId w:val="5"/>
  </w:num>
  <w:num w:numId="8">
    <w:abstractNumId w:val="8"/>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150AC906B8B422A9E6F5079AF243FA2"/>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0"/>
    <w:docVar w:name="LW_REF.INTERNE" w:val="&lt;UNUSED&gt;"/>
    <w:docVar w:name="LW_SOUS.TITRE.OBJ.CP" w:val="&lt;UNUSED&gt;"/>
    <w:docVar w:name="LW_SUPERTITRE" w:val="&lt;UNUSED&gt;"/>
    <w:docVar w:name="LW_TITRE.OBJ.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120" w:after="120" w:line="240" w:lineRule="auto"/>
      <w:outlineLvl w:val="1"/>
    </w:pPr>
    <w:rPr>
      <w:rFonts w:ascii="Times New Roman" w:eastAsiaTheme="majorEastAsia" w:hAnsi="Times New Roman" w:cs="Times New Roman"/>
      <w:b/>
      <w:bCs/>
      <w:noProof/>
      <w:color w:val="4F81BD"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heme="majorEastAsia" w:hAnsi="Times New Roman" w:cs="Times New Roman"/>
      <w:b/>
      <w:bCs/>
      <w:noProof/>
      <w:color w:val="4F81BD" w:themeColor="accent1"/>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hAnsi="Calibri" w:cs="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s9">
    <w:name w:val="s9"/>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120" w:after="120" w:line="240" w:lineRule="auto"/>
      <w:outlineLvl w:val="1"/>
    </w:pPr>
    <w:rPr>
      <w:rFonts w:ascii="Times New Roman" w:eastAsiaTheme="majorEastAsia" w:hAnsi="Times New Roman" w:cs="Times New Roman"/>
      <w:b/>
      <w:bCs/>
      <w:noProof/>
      <w:color w:val="4F81BD"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heme="majorEastAsia" w:hAnsi="Times New Roman" w:cs="Times New Roman"/>
      <w:b/>
      <w:bCs/>
      <w:noProof/>
      <w:color w:val="4F81BD" w:themeColor="accent1"/>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hAnsi="Calibri" w:cs="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s9">
    <w:name w:val="s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9897">
      <w:bodyDiv w:val="1"/>
      <w:marLeft w:val="0"/>
      <w:marRight w:val="0"/>
      <w:marTop w:val="0"/>
      <w:marBottom w:val="0"/>
      <w:divBdr>
        <w:top w:val="none" w:sz="0" w:space="0" w:color="auto"/>
        <w:left w:val="none" w:sz="0" w:space="0" w:color="auto"/>
        <w:bottom w:val="none" w:sz="0" w:space="0" w:color="auto"/>
        <w:right w:val="none" w:sz="0" w:space="0" w:color="auto"/>
      </w:divBdr>
    </w:div>
    <w:div w:id="466162581">
      <w:bodyDiv w:val="1"/>
      <w:marLeft w:val="0"/>
      <w:marRight w:val="0"/>
      <w:marTop w:val="0"/>
      <w:marBottom w:val="0"/>
      <w:divBdr>
        <w:top w:val="none" w:sz="0" w:space="0" w:color="auto"/>
        <w:left w:val="none" w:sz="0" w:space="0" w:color="auto"/>
        <w:bottom w:val="none" w:sz="0" w:space="0" w:color="auto"/>
        <w:right w:val="none" w:sz="0" w:space="0" w:color="auto"/>
      </w:divBdr>
    </w:div>
    <w:div w:id="809520504">
      <w:bodyDiv w:val="1"/>
      <w:marLeft w:val="0"/>
      <w:marRight w:val="0"/>
      <w:marTop w:val="0"/>
      <w:marBottom w:val="0"/>
      <w:divBdr>
        <w:top w:val="none" w:sz="0" w:space="0" w:color="auto"/>
        <w:left w:val="none" w:sz="0" w:space="0" w:color="auto"/>
        <w:bottom w:val="none" w:sz="0" w:space="0" w:color="auto"/>
        <w:right w:val="none" w:sz="0" w:space="0" w:color="auto"/>
      </w:divBdr>
    </w:div>
    <w:div w:id="14775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5/09/23-statement-inform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CA85-BAF0-447D-8599-1CD1312F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7029</Words>
  <Characters>40492</Characters>
  <Application>Microsoft Office Word</Application>
  <DocSecurity>0</DocSecurity>
  <Lines>723</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2015-10-13T17:06:00Z</cp:lastPrinted>
  <dcterms:created xsi:type="dcterms:W3CDTF">2015-10-14T09:44:00Z</dcterms:created>
  <dcterms:modified xsi:type="dcterms:W3CDTF">2015-10-28T08:57:00Z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