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68E9808F3F7D44D1ABF298C2572EF0B6" style="width:450.75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80" w:line="240" w:lineRule="auto"/>
        <w:jc w:val="center"/>
        <w:rPr>
          <w:rFonts w:ascii="Times New Roman" w:hAnsi="Times New Roman" w:cs="Times New Roman"/>
          <w:b/>
          <w:noProof/>
        </w:rPr>
      </w:pPr>
      <w:bookmarkStart w:id="1" w:name="_GoBack"/>
      <w:bookmarkEnd w:id="1"/>
      <w:r>
        <w:rPr>
          <w:rFonts w:ascii="Times New Roman" w:hAnsi="Times New Roman"/>
          <w:b/>
          <w:noProof/>
        </w:rPr>
        <w:lastRenderedPageBreak/>
        <w:t>ПРИЛОЖЕНИЕ 8</w:t>
      </w:r>
    </w:p>
    <w:p>
      <w:pPr>
        <w:spacing w:after="120" w:line="240" w:lineRule="auto"/>
        <w:jc w:val="center"/>
        <w:rPr>
          <w:rFonts w:ascii="Times New Roman" w:hAnsi="Times New Roman" w:cs="Times New Roman"/>
          <w:b/>
          <w:noProof/>
          <w:spacing w:val="-2"/>
          <w:sz w:val="24"/>
        </w:rPr>
      </w:pPr>
      <w:r>
        <w:rPr>
          <w:rFonts w:ascii="Times New Roman" w:hAnsi="Times New Roman"/>
          <w:b/>
          <w:noProof/>
          <w:spacing w:val="-2"/>
          <w:sz w:val="24"/>
        </w:rPr>
        <w:t>Финансова подкрепа за държавите членки в рамките на фонд „Убежище, миграция и интеграция“ и фонд „Вътрешна сигурност“</w:t>
      </w:r>
    </w:p>
    <w:tbl>
      <w:tblPr>
        <w:tblW w:w="15310" w:type="dxa"/>
        <w:tblInd w:w="-34" w:type="dxa"/>
        <w:tblLayout w:type="fixed"/>
        <w:tblLook w:val="04A0" w:firstRow="1" w:lastRow="0" w:firstColumn="1" w:lastColumn="0" w:noHBand="0" w:noVBand="1"/>
      </w:tblPr>
      <w:tblGrid>
        <w:gridCol w:w="1418"/>
        <w:gridCol w:w="1985"/>
        <w:gridCol w:w="1701"/>
        <w:gridCol w:w="1559"/>
        <w:gridCol w:w="1999"/>
        <w:gridCol w:w="1800"/>
        <w:gridCol w:w="2013"/>
        <w:gridCol w:w="1417"/>
        <w:gridCol w:w="1418"/>
      </w:tblGrid>
      <w:tr>
        <w:trPr>
          <w:trHeight w:val="401"/>
        </w:trPr>
        <w:tc>
          <w:tcPr>
            <w:tcW w:w="1418"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4"/>
                <w:szCs w:val="28"/>
              </w:rPr>
            </w:pPr>
          </w:p>
        </w:tc>
        <w:tc>
          <w:tcPr>
            <w:tcW w:w="7244" w:type="dxa"/>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6"/>
                <w:sz w:val="26"/>
                <w:szCs w:val="26"/>
              </w:rPr>
            </w:pPr>
            <w:r>
              <w:rPr>
                <w:rFonts w:ascii="Times New Roman" w:hAnsi="Times New Roman"/>
                <w:b/>
                <w:noProof/>
                <w:color w:val="000000"/>
                <w:spacing w:val="-6"/>
                <w:sz w:val="26"/>
                <w:szCs w:val="26"/>
              </w:rPr>
              <w:t>Дългосрочно финансиране за периода 2014—2020 г.</w:t>
            </w:r>
          </w:p>
        </w:tc>
        <w:tc>
          <w:tcPr>
            <w:tcW w:w="3813" w:type="dxa"/>
            <w:gridSpan w:val="2"/>
            <w:tcBorders>
              <w:top w:val="single" w:sz="8" w:space="0" w:color="auto"/>
              <w:left w:val="nil"/>
              <w:bottom w:val="nil"/>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6"/>
                <w:sz w:val="26"/>
                <w:szCs w:val="26"/>
              </w:rPr>
            </w:pPr>
            <w:r>
              <w:rPr>
                <w:rFonts w:ascii="Times New Roman" w:hAnsi="Times New Roman"/>
                <w:b/>
                <w:noProof/>
                <w:color w:val="000000"/>
                <w:spacing w:val="-6"/>
                <w:sz w:val="26"/>
                <w:szCs w:val="26"/>
              </w:rPr>
              <w:t>Първи плащания през 2015 г. от дългосрочното финансиране</w:t>
            </w:r>
          </w:p>
        </w:tc>
        <w:tc>
          <w:tcPr>
            <w:tcW w:w="2835" w:type="dxa"/>
            <w:gridSpan w:val="2"/>
            <w:tcBorders>
              <w:top w:val="single" w:sz="8" w:space="0" w:color="auto"/>
              <w:left w:val="single" w:sz="8" w:space="0" w:color="auto"/>
              <w:bottom w:val="nil"/>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6"/>
                <w:sz w:val="26"/>
                <w:szCs w:val="26"/>
              </w:rPr>
            </w:pPr>
            <w:r>
              <w:rPr>
                <w:rFonts w:ascii="Times New Roman" w:hAnsi="Times New Roman"/>
                <w:b/>
                <w:noProof/>
                <w:color w:val="000000"/>
                <w:spacing w:val="-6"/>
                <w:sz w:val="26"/>
                <w:szCs w:val="26"/>
              </w:rPr>
              <w:t>Спешно финансиране</w:t>
            </w:r>
          </w:p>
        </w:tc>
      </w:tr>
      <w:tr>
        <w:trPr>
          <w:trHeight w:val="271"/>
        </w:trPr>
        <w:tc>
          <w:tcPr>
            <w:tcW w:w="1418"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pacing w:val="-6"/>
                <w:sz w:val="24"/>
                <w:szCs w:val="28"/>
              </w:rPr>
            </w:pPr>
            <w:r>
              <w:rPr>
                <w:rFonts w:ascii="Times New Roman" w:hAnsi="Times New Roman"/>
                <w:b/>
                <w:noProof/>
                <w:color w:val="000000"/>
                <w:spacing w:val="-6"/>
                <w:sz w:val="24"/>
              </w:rPr>
              <w:t> </w:t>
            </w:r>
          </w:p>
        </w:tc>
        <w:tc>
          <w:tcPr>
            <w:tcW w:w="1985" w:type="dxa"/>
            <w:tcBorders>
              <w:top w:val="nil"/>
              <w:left w:val="single" w:sz="8" w:space="0" w:color="auto"/>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pacing w:val="-6"/>
                <w:sz w:val="18"/>
                <w:szCs w:val="20"/>
              </w:rPr>
            </w:pPr>
            <w:r>
              <w:rPr>
                <w:rFonts w:ascii="Times New Roman" w:hAnsi="Times New Roman"/>
                <w:noProof/>
                <w:color w:val="000000"/>
                <w:spacing w:val="-6"/>
                <w:sz w:val="18"/>
              </w:rPr>
              <w:t>Разпределение на средствата от ФУМИ</w:t>
            </w:r>
          </w:p>
        </w:tc>
        <w:tc>
          <w:tcPr>
            <w:tcW w:w="1701" w:type="dxa"/>
            <w:tcBorders>
              <w:top w:val="nil"/>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pacing w:val="-6"/>
                <w:sz w:val="18"/>
                <w:szCs w:val="20"/>
              </w:rPr>
            </w:pPr>
            <w:r>
              <w:rPr>
                <w:rFonts w:ascii="Times New Roman" w:hAnsi="Times New Roman"/>
                <w:noProof/>
                <w:color w:val="000000"/>
                <w:spacing w:val="-6"/>
                <w:sz w:val="18"/>
              </w:rPr>
              <w:t>Разпределение на средствата от ФВС — Граници</w:t>
            </w:r>
          </w:p>
        </w:tc>
        <w:tc>
          <w:tcPr>
            <w:tcW w:w="1559" w:type="dxa"/>
            <w:tcBorders>
              <w:top w:val="nil"/>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pacing w:val="-6"/>
                <w:sz w:val="18"/>
                <w:szCs w:val="20"/>
              </w:rPr>
            </w:pPr>
            <w:r>
              <w:rPr>
                <w:rFonts w:ascii="Times New Roman" w:hAnsi="Times New Roman"/>
                <w:noProof/>
                <w:color w:val="000000"/>
                <w:spacing w:val="-6"/>
                <w:sz w:val="18"/>
              </w:rPr>
              <w:t xml:space="preserve"> Разпределение на средствата от ФВС — Полиция</w:t>
            </w:r>
          </w:p>
        </w:tc>
        <w:tc>
          <w:tcPr>
            <w:tcW w:w="1999" w:type="dxa"/>
            <w:tcBorders>
              <w:top w:val="nil"/>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 xml:space="preserve"> ОБЩО РАЗПРЕДЕЛЕНИЕ НА СРЕДСТВАТА ОТ ФУМИ И ФВС</w:t>
            </w:r>
          </w:p>
        </w:tc>
        <w:tc>
          <w:tcPr>
            <w:tcW w:w="1800"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Първо плащане по предварителното финансиране от ФУМИ (зелено = изплатено)</w:t>
            </w:r>
          </w:p>
        </w:tc>
        <w:tc>
          <w:tcPr>
            <w:tcW w:w="2013"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Първо плащане по предварителното финансиране от ФВС (зелено = изплатено)</w:t>
            </w:r>
          </w:p>
        </w:tc>
        <w:tc>
          <w:tcPr>
            <w:tcW w:w="1417"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Спешна помощ от ФУМИ</w:t>
            </w:r>
          </w:p>
        </w:tc>
        <w:tc>
          <w:tcPr>
            <w:tcW w:w="1418" w:type="dxa"/>
            <w:tcBorders>
              <w:top w:val="single" w:sz="8" w:space="0" w:color="auto"/>
              <w:left w:val="nil"/>
              <w:bottom w:val="nil"/>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 xml:space="preserve">Спешна помощ от ФВС — Граници  </w:t>
            </w: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Австрия</w:t>
            </w:r>
          </w:p>
        </w:tc>
        <w:tc>
          <w:tcPr>
            <w:tcW w:w="1985" w:type="dxa"/>
            <w:tcBorders>
              <w:top w:val="single" w:sz="4" w:space="0" w:color="auto"/>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70 533 977 EUR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14 383 227 EUR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12 162 906 EUR</w:t>
            </w:r>
          </w:p>
        </w:tc>
        <w:tc>
          <w:tcPr>
            <w:tcW w:w="1999" w:type="dxa"/>
            <w:tcBorders>
              <w:top w:val="single" w:sz="4" w:space="0" w:color="auto"/>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97 080 110 EUR</w:t>
            </w:r>
          </w:p>
        </w:tc>
        <w:tc>
          <w:tcPr>
            <w:tcW w:w="1800" w:type="dxa"/>
            <w:tcBorders>
              <w:top w:val="single" w:sz="4" w:space="0" w:color="auto"/>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4 937 378,39 EUR</w:t>
            </w:r>
          </w:p>
        </w:tc>
        <w:tc>
          <w:tcPr>
            <w:tcW w:w="2013" w:type="dxa"/>
            <w:tcBorders>
              <w:top w:val="single" w:sz="4" w:space="0" w:color="auto"/>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1 858 229,31 EUR</w:t>
            </w:r>
          </w:p>
        </w:tc>
        <w:tc>
          <w:tcPr>
            <w:tcW w:w="1417" w:type="dxa"/>
            <w:tcBorders>
              <w:top w:val="single" w:sz="4" w:space="0" w:color="auto"/>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i/>
                <w:noProof/>
                <w:spacing w:val="-6"/>
                <w:sz w:val="20"/>
                <w:szCs w:val="20"/>
              </w:rPr>
            </w:pPr>
            <w:r>
              <w:rPr>
                <w:rFonts w:ascii="Times New Roman" w:hAnsi="Times New Roman" w:cs="Times New Roman"/>
                <w:noProof/>
                <w:color w:val="000000"/>
                <w:spacing w:val="-6"/>
                <w:sz w:val="20"/>
                <w:szCs w:val="20"/>
              </w:rPr>
              <w:t>6 280 000 EUR</w:t>
            </w:r>
            <w:r>
              <w:rPr>
                <w:rFonts w:ascii="Times New Roman" w:hAnsi="Times New Roman" w:cs="Times New Roman"/>
                <w:i/>
                <w:noProof/>
                <w:spacing w:val="-6"/>
                <w:sz w:val="20"/>
                <w:szCs w:val="20"/>
              </w:rPr>
              <w:t xml:space="preserve">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Белгия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98 264 742,12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21 317 321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17 903 270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137 485 333,12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6 878 531,95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2 745 441,37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България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10 006 777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40 757 630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32 002 293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82 766 700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700 474,39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5 093 194,61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4 100 000 EUR</w:t>
            </w: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Хърватия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17 133 800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35 609 771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19 095 426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spacing w:val="-6"/>
                <w:sz w:val="20"/>
                <w:szCs w:val="20"/>
              </w:rPr>
              <w:t>71 838 997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1 199 366,00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3 829 363,79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i/>
                <w:noProof/>
                <w:color w:val="FF0000"/>
                <w:spacing w:val="-6"/>
                <w:sz w:val="20"/>
                <w:szCs w:val="20"/>
              </w:rPr>
              <w:t>Допълнителни искания, по които все още не е взето решение</w:t>
            </w: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i/>
                <w:noProof/>
                <w:color w:val="FF0000"/>
                <w:spacing w:val="-6"/>
                <w:sz w:val="20"/>
                <w:szCs w:val="20"/>
              </w:rPr>
              <w:t>Допълнителни искания, по които все още не е взето решение</w:t>
            </w: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Кипър</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32 308 677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34 507 030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8 117 257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spacing w:val="-6"/>
                <w:sz w:val="20"/>
                <w:szCs w:val="20"/>
              </w:rPr>
              <w:t>74 932 964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2 261 607,39 EUR</w:t>
            </w:r>
          </w:p>
        </w:tc>
        <w:tc>
          <w:tcPr>
            <w:tcW w:w="2013"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2 983 700,09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940 000 EUR</w:t>
            </w: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Чешка република</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27 685 177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15 155 484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17 029 012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59 869 673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1 937 962,39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2 252 914,72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Дания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10 322 133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spacing w:val="-6"/>
                <w:sz w:val="20"/>
                <w:szCs w:val="20"/>
              </w:rPr>
              <w:t>10 322 133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2013"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722 549,31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Естония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10 156 577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21 781 752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13 480 269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spacing w:val="-6"/>
                <w:sz w:val="20"/>
                <w:szCs w:val="20"/>
              </w:rPr>
              <w:t>45 418 598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710 960,39 EUR </w:t>
            </w:r>
          </w:p>
        </w:tc>
        <w:tc>
          <w:tcPr>
            <w:tcW w:w="2013"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2 468 341,47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Финландия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44 138 777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37 294 528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15 682 348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97 115 653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3 089 714,39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3 708 381,32 EUR</w:t>
            </w:r>
          </w:p>
        </w:tc>
        <w:tc>
          <w:tcPr>
            <w:tcW w:w="1417"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p>
        </w:tc>
        <w:tc>
          <w:tcPr>
            <w:tcW w:w="1418" w:type="dxa"/>
            <w:tcBorders>
              <w:top w:val="nil"/>
              <w:left w:val="single" w:sz="4" w:space="0" w:color="auto"/>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Франция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286 590 577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107 049 342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70 114 640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463 754 559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20 061 340,39 EUR</w:t>
            </w:r>
          </w:p>
        </w:tc>
        <w:tc>
          <w:tcPr>
            <w:tcW w:w="2013" w:type="dxa"/>
            <w:tcBorders>
              <w:top w:val="nil"/>
              <w:left w:val="nil"/>
              <w:bottom w:val="single" w:sz="4" w:space="0" w:color="auto"/>
              <w:right w:val="single" w:sz="8"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12 401 478,74 EUR</w:t>
            </w:r>
          </w:p>
        </w:tc>
        <w:tc>
          <w:tcPr>
            <w:tcW w:w="1417" w:type="dxa"/>
            <w:tcBorders>
              <w:top w:val="single" w:sz="4" w:space="0" w:color="auto"/>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8 980 000 EUR</w:t>
            </w:r>
          </w:p>
        </w:tc>
        <w:tc>
          <w:tcPr>
            <w:tcW w:w="1418" w:type="dxa"/>
            <w:tcBorders>
              <w:top w:val="single" w:sz="4" w:space="0" w:color="auto"/>
              <w:left w:val="nil"/>
              <w:bottom w:val="single" w:sz="4" w:space="0" w:color="auto"/>
              <w:right w:val="single" w:sz="8" w:space="0" w:color="auto"/>
            </w:tcBorders>
            <w:shd w:val="clear" w:color="auto"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1 730 000 EUR</w:t>
            </w: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Германия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221 416 877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54 948 437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79 504 401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355 869 715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15 499 181,39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9 411 698,66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7 030 000 EUR </w:t>
            </w:r>
          </w:p>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i/>
                <w:noProof/>
                <w:color w:val="FF0000"/>
                <w:spacing w:val="-6"/>
                <w:sz w:val="20"/>
                <w:szCs w:val="20"/>
              </w:rPr>
              <w:t>Допълнителни искания, по които все още не е взето решение</w:t>
            </w:r>
          </w:p>
        </w:tc>
        <w:tc>
          <w:tcPr>
            <w:tcW w:w="1418" w:type="dxa"/>
            <w:tcBorders>
              <w:top w:val="nil"/>
              <w:left w:val="nil"/>
              <w:bottom w:val="nil"/>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Гърция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259 348 877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194 354 388 EUR</w:t>
            </w:r>
          </w:p>
        </w:tc>
        <w:tc>
          <w:tcPr>
            <w:tcW w:w="1559"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20 489 650 EUR</w:t>
            </w:r>
          </w:p>
        </w:tc>
        <w:tc>
          <w:tcPr>
            <w:tcW w:w="1999"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474 192 915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18 154 421,39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15 039 082,66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1 180 000 EUR </w:t>
            </w:r>
          </w:p>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i/>
                <w:noProof/>
                <w:color w:val="FF0000"/>
                <w:spacing w:val="-6"/>
                <w:sz w:val="20"/>
                <w:szCs w:val="20"/>
              </w:rPr>
              <w:t>Допълнителни искания, по които все още не е взето решение</w:t>
            </w:r>
          </w:p>
        </w:tc>
        <w:tc>
          <w:tcPr>
            <w:tcW w:w="1418" w:type="dxa"/>
            <w:tcBorders>
              <w:top w:val="single" w:sz="4" w:space="0" w:color="auto"/>
              <w:left w:val="nil"/>
              <w:bottom w:val="single" w:sz="4" w:space="0" w:color="auto"/>
              <w:right w:val="single" w:sz="8"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12"/>
                <w:sz w:val="20"/>
                <w:szCs w:val="20"/>
              </w:rPr>
            </w:pPr>
            <w:r>
              <w:rPr>
                <w:rFonts w:ascii="Times New Roman" w:hAnsi="Times New Roman" w:cs="Times New Roman"/>
                <w:noProof/>
                <w:spacing w:val="-12"/>
                <w:sz w:val="20"/>
                <w:szCs w:val="20"/>
              </w:rPr>
              <w:t>18 300 700 EUR</w:t>
            </w:r>
          </w:p>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i/>
                <w:noProof/>
                <w:color w:val="FF0000"/>
                <w:spacing w:val="-6"/>
                <w:sz w:val="20"/>
                <w:szCs w:val="20"/>
              </w:rPr>
              <w:t>Допълнителни искания, по които все още не е взето решение</w:t>
            </w:r>
          </w:p>
        </w:tc>
      </w:tr>
    </w:tbl>
    <w:p>
      <w:pPr>
        <w:rPr>
          <w:noProof/>
        </w:rPr>
      </w:pPr>
      <w:r>
        <w:rPr>
          <w:noProof/>
        </w:rPr>
        <w:br w:type="page"/>
      </w:r>
    </w:p>
    <w:tbl>
      <w:tblPr>
        <w:tblW w:w="15310" w:type="dxa"/>
        <w:tblInd w:w="-34" w:type="dxa"/>
        <w:tblLayout w:type="fixed"/>
        <w:tblLook w:val="04A0" w:firstRow="1" w:lastRow="0" w:firstColumn="1" w:lastColumn="0" w:noHBand="0" w:noVBand="1"/>
      </w:tblPr>
      <w:tblGrid>
        <w:gridCol w:w="1418"/>
        <w:gridCol w:w="1985"/>
        <w:gridCol w:w="1701"/>
        <w:gridCol w:w="1638"/>
        <w:gridCol w:w="1920"/>
        <w:gridCol w:w="1800"/>
        <w:gridCol w:w="2013"/>
        <w:gridCol w:w="1417"/>
        <w:gridCol w:w="1418"/>
      </w:tblGrid>
      <w:tr>
        <w:trPr>
          <w:trHeight w:val="401"/>
        </w:trPr>
        <w:tc>
          <w:tcPr>
            <w:tcW w:w="1418" w:type="dxa"/>
            <w:tcBorders>
              <w:top w:val="nil"/>
              <w:left w:val="nil"/>
              <w:bottom w:val="nil"/>
              <w:right w:val="nil"/>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4"/>
                <w:szCs w:val="28"/>
              </w:rPr>
            </w:pPr>
          </w:p>
        </w:tc>
        <w:tc>
          <w:tcPr>
            <w:tcW w:w="7244" w:type="dxa"/>
            <w:gridSpan w:val="4"/>
            <w:tcBorders>
              <w:top w:val="single" w:sz="8" w:space="0" w:color="auto"/>
              <w:left w:val="single" w:sz="8" w:space="0" w:color="auto"/>
              <w:bottom w:val="single" w:sz="8" w:space="0" w:color="auto"/>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6"/>
                <w:sz w:val="26"/>
                <w:szCs w:val="26"/>
              </w:rPr>
            </w:pPr>
            <w:r>
              <w:rPr>
                <w:rFonts w:ascii="Times New Roman" w:hAnsi="Times New Roman"/>
                <w:b/>
                <w:noProof/>
                <w:color w:val="000000"/>
                <w:spacing w:val="-6"/>
                <w:sz w:val="26"/>
                <w:szCs w:val="26"/>
              </w:rPr>
              <w:t>Дългосрочно финансиране за периода 2014—2020 г.</w:t>
            </w:r>
          </w:p>
        </w:tc>
        <w:tc>
          <w:tcPr>
            <w:tcW w:w="3813" w:type="dxa"/>
            <w:gridSpan w:val="2"/>
            <w:tcBorders>
              <w:top w:val="single" w:sz="8" w:space="0" w:color="auto"/>
              <w:left w:val="nil"/>
              <w:bottom w:val="single" w:sz="8"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6"/>
                <w:sz w:val="26"/>
                <w:szCs w:val="26"/>
              </w:rPr>
            </w:pPr>
            <w:r>
              <w:rPr>
                <w:rFonts w:ascii="Times New Roman" w:hAnsi="Times New Roman"/>
                <w:b/>
                <w:noProof/>
                <w:color w:val="000000"/>
                <w:spacing w:val="-6"/>
                <w:sz w:val="26"/>
                <w:szCs w:val="26"/>
              </w:rPr>
              <w:t>Първи плащания през 2015 г. от дългосрочното финансиране</w:t>
            </w:r>
          </w:p>
        </w:tc>
        <w:tc>
          <w:tcPr>
            <w:tcW w:w="2835" w:type="dxa"/>
            <w:gridSpan w:val="2"/>
            <w:tcBorders>
              <w:top w:val="single" w:sz="8" w:space="0" w:color="auto"/>
              <w:left w:val="single" w:sz="8" w:space="0" w:color="auto"/>
              <w:bottom w:val="single" w:sz="8" w:space="0" w:color="auto"/>
              <w:right w:val="single" w:sz="4" w:space="0" w:color="auto"/>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pacing w:val="-6"/>
                <w:sz w:val="26"/>
                <w:szCs w:val="26"/>
              </w:rPr>
            </w:pPr>
            <w:r>
              <w:rPr>
                <w:rFonts w:ascii="Times New Roman" w:hAnsi="Times New Roman"/>
                <w:b/>
                <w:noProof/>
                <w:color w:val="000000"/>
                <w:spacing w:val="-6"/>
                <w:sz w:val="26"/>
                <w:szCs w:val="26"/>
              </w:rPr>
              <w:t>Спешно финансиране</w:t>
            </w:r>
          </w:p>
        </w:tc>
      </w:tr>
      <w:tr>
        <w:trPr>
          <w:trHeight w:val="271"/>
        </w:trPr>
        <w:tc>
          <w:tcPr>
            <w:tcW w:w="1418" w:type="dxa"/>
            <w:tcBorders>
              <w:top w:val="single" w:sz="4" w:space="0" w:color="auto"/>
              <w:left w:val="single" w:sz="4" w:space="0" w:color="auto"/>
              <w:bottom w:val="single" w:sz="4" w:space="0" w:color="auto"/>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pacing w:val="-6"/>
                <w:sz w:val="24"/>
                <w:szCs w:val="28"/>
              </w:rPr>
            </w:pPr>
            <w:r>
              <w:rPr>
                <w:rFonts w:ascii="Times New Roman" w:hAnsi="Times New Roman"/>
                <w:b/>
                <w:noProof/>
                <w:color w:val="000000"/>
                <w:spacing w:val="-6"/>
                <w:sz w:val="24"/>
              </w:rPr>
              <w:t> </w:t>
            </w:r>
          </w:p>
        </w:tc>
        <w:tc>
          <w:tcPr>
            <w:tcW w:w="1985" w:type="dxa"/>
            <w:tcBorders>
              <w:top w:val="single" w:sz="8" w:space="0" w:color="auto"/>
              <w:left w:val="single" w:sz="8"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pacing w:val="-6"/>
                <w:sz w:val="18"/>
                <w:szCs w:val="20"/>
              </w:rPr>
            </w:pPr>
            <w:r>
              <w:rPr>
                <w:rFonts w:ascii="Times New Roman" w:hAnsi="Times New Roman"/>
                <w:noProof/>
                <w:color w:val="000000"/>
                <w:spacing w:val="-6"/>
                <w:sz w:val="18"/>
              </w:rPr>
              <w:t>Разпределение на средствата от ФУМИ</w:t>
            </w:r>
          </w:p>
        </w:tc>
        <w:tc>
          <w:tcPr>
            <w:tcW w:w="1701"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pacing w:val="-6"/>
                <w:sz w:val="18"/>
                <w:szCs w:val="20"/>
              </w:rPr>
            </w:pPr>
            <w:r>
              <w:rPr>
                <w:rFonts w:ascii="Times New Roman" w:hAnsi="Times New Roman"/>
                <w:noProof/>
                <w:color w:val="000000"/>
                <w:spacing w:val="-6"/>
                <w:sz w:val="18"/>
              </w:rPr>
              <w:t>Разпределение на средствата от ФВС — Граници</w:t>
            </w:r>
          </w:p>
        </w:tc>
        <w:tc>
          <w:tcPr>
            <w:tcW w:w="1638"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Cs/>
                <w:noProof/>
                <w:color w:val="000000"/>
                <w:spacing w:val="-6"/>
                <w:sz w:val="18"/>
                <w:szCs w:val="20"/>
              </w:rPr>
            </w:pPr>
            <w:r>
              <w:rPr>
                <w:rFonts w:ascii="Times New Roman" w:hAnsi="Times New Roman"/>
                <w:noProof/>
                <w:color w:val="000000"/>
                <w:spacing w:val="-6"/>
                <w:sz w:val="18"/>
              </w:rPr>
              <w:t xml:space="preserve"> Разпределение на средствата от ФВС — Полиция</w:t>
            </w:r>
          </w:p>
        </w:tc>
        <w:tc>
          <w:tcPr>
            <w:tcW w:w="192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 xml:space="preserve"> ОБЩО РАЗПРЕДЕЛЕНИЕ НА СРЕДСТВАТА ОТ ФУМИ И ФВС</w:t>
            </w:r>
          </w:p>
        </w:tc>
        <w:tc>
          <w:tcPr>
            <w:tcW w:w="1800"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Първо плащане по предварителното финансиране от ФУМИ (зелено = изплатено)</w:t>
            </w:r>
          </w:p>
        </w:tc>
        <w:tc>
          <w:tcPr>
            <w:tcW w:w="2013"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Първо плащане по предварителното финансиране от ФВС (зелено = изплатено)</w:t>
            </w:r>
          </w:p>
        </w:tc>
        <w:tc>
          <w:tcPr>
            <w:tcW w:w="1417" w:type="dxa"/>
            <w:tcBorders>
              <w:top w:val="single" w:sz="8" w:space="0" w:color="auto"/>
              <w:left w:val="single" w:sz="6" w:space="0" w:color="auto"/>
              <w:bottom w:val="single" w:sz="8" w:space="0" w:color="auto"/>
              <w:right w:val="single" w:sz="6"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 xml:space="preserve">Спешна помощ от ФУМИ </w:t>
            </w:r>
          </w:p>
        </w:tc>
        <w:tc>
          <w:tcPr>
            <w:tcW w:w="1418" w:type="dxa"/>
            <w:tcBorders>
              <w:top w:val="single" w:sz="8" w:space="0" w:color="auto"/>
              <w:left w:val="single" w:sz="6" w:space="0" w:color="auto"/>
              <w:bottom w:val="single" w:sz="8" w:space="0" w:color="auto"/>
              <w:right w:val="single" w:sz="8" w:space="0" w:color="auto"/>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pacing w:val="-6"/>
                <w:sz w:val="18"/>
                <w:szCs w:val="20"/>
              </w:rPr>
            </w:pPr>
            <w:r>
              <w:rPr>
                <w:rFonts w:ascii="Times New Roman" w:hAnsi="Times New Roman"/>
                <w:b/>
                <w:noProof/>
                <w:color w:val="000000"/>
                <w:spacing w:val="-6"/>
                <w:sz w:val="18"/>
              </w:rPr>
              <w:t xml:space="preserve">Спешна помощ от ФВС — Граници </w:t>
            </w: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Унгария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24 113 477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40 829 197 EUR</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20 663 922 EUR</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85 606 596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1 687 943,39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4 304 518,33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5 210 000 EUR</w:t>
            </w:r>
          </w:p>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i/>
                <w:noProof/>
                <w:color w:val="FF0000"/>
                <w:spacing w:val="-6"/>
                <w:sz w:val="20"/>
                <w:szCs w:val="20"/>
              </w:rPr>
              <w:t>Допълнителни искания, по които все още не е взето решение</w:t>
            </w:r>
          </w:p>
        </w:tc>
        <w:tc>
          <w:tcPr>
            <w:tcW w:w="1418" w:type="dxa"/>
            <w:tcBorders>
              <w:top w:val="nil"/>
              <w:left w:val="nil"/>
              <w:bottom w:val="single" w:sz="4" w:space="0" w:color="auto"/>
              <w:right w:val="single" w:sz="8"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1 490 000 EUR</w:t>
            </w: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Ирландия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22 679 077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9 243 080 EUR</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31 922 157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1 587 535,39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647 015,60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Италия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315 355 777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188 256 897 EUR</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56 631 761 EUR</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560 244 435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22 074 904,39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17 142 206,06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ind w:right="-108"/>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13 660 000 EUR</w:t>
            </w:r>
          </w:p>
        </w:tc>
        <w:tc>
          <w:tcPr>
            <w:tcW w:w="1418" w:type="dxa"/>
            <w:tcBorders>
              <w:top w:val="nil"/>
              <w:left w:val="nil"/>
              <w:bottom w:val="single" w:sz="4" w:space="0" w:color="auto"/>
              <w:right w:val="single" w:sz="8"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5 460 000 EUR</w:t>
            </w: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Латвия</w:t>
            </w:r>
          </w:p>
        </w:tc>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13 751 777 EUR</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15 971 704 EUR</w:t>
            </w:r>
          </w:p>
        </w:tc>
        <w:tc>
          <w:tcPr>
            <w:tcW w:w="1638" w:type="dxa"/>
            <w:tcBorders>
              <w:top w:val="single" w:sz="8"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16 941 431 EUR</w:t>
            </w:r>
          </w:p>
        </w:tc>
        <w:tc>
          <w:tcPr>
            <w:tcW w:w="1920" w:type="dxa"/>
            <w:tcBorders>
              <w:top w:val="single" w:sz="8" w:space="0" w:color="auto"/>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46 664 912 EUR</w:t>
            </w:r>
          </w:p>
        </w:tc>
        <w:tc>
          <w:tcPr>
            <w:tcW w:w="18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962 624,39 EUR</w:t>
            </w:r>
          </w:p>
        </w:tc>
        <w:tc>
          <w:tcPr>
            <w:tcW w:w="2013" w:type="dxa"/>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2 303 919,45 EUR</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single" w:sz="8" w:space="0" w:color="auto"/>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Литва</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9 632 277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179 829 873 EUR</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16 120 656 EUR</w:t>
            </w:r>
          </w:p>
        </w:tc>
        <w:tc>
          <w:tcPr>
            <w:tcW w:w="1920" w:type="dxa"/>
            <w:tcBorders>
              <w:top w:val="nil"/>
              <w:left w:val="nil"/>
              <w:bottom w:val="single" w:sz="4" w:space="0" w:color="auto"/>
              <w:right w:val="nil"/>
            </w:tcBorders>
            <w:shd w:val="clear" w:color="000000" w:fill="BFBFBF"/>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205 582 806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674 259,39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13 716 537,03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Люксембург</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7 960 577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5 400 129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2 102 689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15 463 395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557 240,39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525 197,26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Малта</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17 178 877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65 698 597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8 979 107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91 856 581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1 202 521,39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5 227 439,28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Нидерландия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127 724 077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34 119 543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31 540 510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193 384 130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8 940 685,39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4 596 203,71 EUR</w:t>
            </w:r>
          </w:p>
        </w:tc>
        <w:tc>
          <w:tcPr>
            <w:tcW w:w="1417" w:type="dxa"/>
            <w:tcBorders>
              <w:top w:val="nil"/>
              <w:left w:val="nil"/>
              <w:bottom w:val="single" w:sz="4" w:space="0" w:color="auto"/>
              <w:right w:val="single" w:sz="4" w:space="0" w:color="auto"/>
            </w:tcBorders>
            <w:shd w:val="clear" w:color="000000" w:fill="92D050"/>
            <w:vAlign w:val="center"/>
            <w:hideMark/>
          </w:tcPr>
          <w:p>
            <w:pPr>
              <w:spacing w:after="0" w:line="240" w:lineRule="auto"/>
              <w:jc w:val="center"/>
              <w:rPr>
                <w:rFonts w:ascii="Times New Roman" w:eastAsia="Times New Roman" w:hAnsi="Times New Roman" w:cs="Times New Roman"/>
                <w:noProof/>
                <w:spacing w:val="-6"/>
                <w:sz w:val="20"/>
                <w:szCs w:val="20"/>
              </w:rPr>
            </w:pPr>
            <w:r>
              <w:rPr>
                <w:rFonts w:ascii="Times New Roman" w:hAnsi="Times New Roman" w:cs="Times New Roman"/>
                <w:noProof/>
                <w:spacing w:val="-6"/>
                <w:sz w:val="20"/>
                <w:szCs w:val="20"/>
              </w:rPr>
              <w:t>2 090 000 EUR</w:t>
            </w: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Полша</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69 393 621,20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73 268 980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39 294 220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181 956 821,20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4 857 553,48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6 188 514,71 EUR</w:t>
            </w:r>
          </w:p>
        </w:tc>
        <w:tc>
          <w:tcPr>
            <w:tcW w:w="1417" w:type="dxa"/>
            <w:tcBorders>
              <w:top w:val="nil"/>
              <w:left w:val="nil"/>
              <w:bottom w:val="nil"/>
              <w:right w:val="nil"/>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p>
        </w:tc>
        <w:tc>
          <w:tcPr>
            <w:tcW w:w="1418" w:type="dxa"/>
            <w:tcBorders>
              <w:top w:val="nil"/>
              <w:left w:val="single" w:sz="4" w:space="0" w:color="auto"/>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Португалия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33 856 377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19 956 048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18 693 124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72 505 549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2 369 946,39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2 631 520,29 EUR</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Румъния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24 430 877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61 331 568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37 150 105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122 912 550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1 710 161,39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6 893 717,11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Словакия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13 076 477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10 092 525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13 891 478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37 060 480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915 353,39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1 678 880,21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Словения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14 725 477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31 304 143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9 882 037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55 911 657 EUR</w:t>
            </w:r>
          </w:p>
        </w:tc>
        <w:tc>
          <w:tcPr>
            <w:tcW w:w="1800" w:type="dxa"/>
            <w:tcBorders>
              <w:top w:val="nil"/>
              <w:left w:val="single" w:sz="8" w:space="0" w:color="auto"/>
              <w:bottom w:val="single" w:sz="4" w:space="0" w:color="auto"/>
              <w:right w:val="single" w:sz="4"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1 030 783,39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2 883 032,60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Испания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259 701 877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207 894 875 EUR </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54 227 207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521 823 959 EUR</w:t>
            </w:r>
          </w:p>
        </w:tc>
        <w:tc>
          <w:tcPr>
            <w:tcW w:w="1800" w:type="dxa"/>
            <w:tcBorders>
              <w:top w:val="nil"/>
              <w:left w:val="single" w:sz="8"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18 179 131,39 EUR</w:t>
            </w:r>
          </w:p>
        </w:tc>
        <w:tc>
          <w:tcPr>
            <w:tcW w:w="2013" w:type="dxa"/>
            <w:tcBorders>
              <w:top w:val="nil"/>
              <w:left w:val="nil"/>
              <w:bottom w:val="single" w:sz="4" w:space="0" w:color="auto"/>
              <w:right w:val="single" w:sz="8" w:space="0" w:color="auto"/>
            </w:tcBorders>
            <w:shd w:val="clear" w:color="auto"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18 348 545,74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nil"/>
              <w:left w:val="single" w:sz="4" w:space="0" w:color="auto"/>
              <w:bottom w:val="single" w:sz="4" w:space="0" w:color="auto"/>
              <w:right w:val="nil"/>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Швеция</w:t>
            </w:r>
          </w:p>
        </w:tc>
        <w:tc>
          <w:tcPr>
            <w:tcW w:w="1985" w:type="dxa"/>
            <w:tcBorders>
              <w:top w:val="nil"/>
              <w:left w:val="single" w:sz="8"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154 146 877 EUR</w:t>
            </w:r>
          </w:p>
        </w:tc>
        <w:tc>
          <w:tcPr>
            <w:tcW w:w="1701"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11 518 706 EUR</w:t>
            </w:r>
          </w:p>
        </w:tc>
        <w:tc>
          <w:tcPr>
            <w:tcW w:w="1638"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 xml:space="preserve">21 057 201 EUR </w:t>
            </w:r>
          </w:p>
        </w:tc>
        <w:tc>
          <w:tcPr>
            <w:tcW w:w="1920" w:type="dxa"/>
            <w:tcBorders>
              <w:top w:val="nil"/>
              <w:left w:val="nil"/>
              <w:bottom w:val="single" w:sz="4" w:space="0" w:color="auto"/>
              <w:right w:val="nil"/>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186 722 784 EUR</w:t>
            </w:r>
          </w:p>
        </w:tc>
        <w:tc>
          <w:tcPr>
            <w:tcW w:w="1800"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10 790 281,39 EUR</w:t>
            </w:r>
          </w:p>
        </w:tc>
        <w:tc>
          <w:tcPr>
            <w:tcW w:w="201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2 280 313,49 EUR</w:t>
            </w:r>
          </w:p>
        </w:tc>
        <w:tc>
          <w:tcPr>
            <w:tcW w:w="1417" w:type="dxa"/>
            <w:tcBorders>
              <w:top w:val="nil"/>
              <w:left w:val="nil"/>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nil"/>
              <w:left w:val="nil"/>
              <w:bottom w:val="single" w:sz="4" w:space="0" w:color="auto"/>
              <w:right w:val="single" w:sz="8"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85"/>
        </w:trPr>
        <w:tc>
          <w:tcPr>
            <w:tcW w:w="1418" w:type="dxa"/>
            <w:tcBorders>
              <w:top w:val="single" w:sz="4" w:space="0" w:color="auto"/>
              <w:left w:val="single" w:sz="4" w:space="0" w:color="auto"/>
              <w:bottom w:val="single" w:sz="4" w:space="0" w:color="auto"/>
              <w:right w:val="single" w:sz="4"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Обединено кралство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392 625 577 EUR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19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pPr>
              <w:spacing w:after="0" w:line="240" w:lineRule="auto"/>
              <w:jc w:val="center"/>
              <w:rPr>
                <w:rFonts w:ascii="Times New Roman" w:eastAsia="Times New Roman" w:hAnsi="Times New Roman" w:cs="Times New Roman"/>
                <w:b/>
                <w:bCs/>
                <w:noProof/>
                <w:spacing w:val="-6"/>
                <w:sz w:val="20"/>
                <w:szCs w:val="20"/>
              </w:rPr>
            </w:pPr>
            <w:r>
              <w:rPr>
                <w:rFonts w:ascii="Times New Roman" w:hAnsi="Times New Roman" w:cs="Times New Roman"/>
                <w:b/>
                <w:noProof/>
                <w:color w:val="000000"/>
                <w:spacing w:val="-6"/>
                <w:sz w:val="20"/>
                <w:szCs w:val="20"/>
              </w:rPr>
              <w:t>392 625 577 EUR</w:t>
            </w:r>
          </w:p>
        </w:tc>
        <w:tc>
          <w:tcPr>
            <w:tcW w:w="180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27 483 790,39 EUR</w:t>
            </w:r>
          </w:p>
        </w:tc>
        <w:tc>
          <w:tcPr>
            <w:tcW w:w="2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N/A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ascii="Times New Roman" w:eastAsia="Times New Roman" w:hAnsi="Times New Roman" w:cs="Times New Roman"/>
                <w:noProof/>
                <w:spacing w:val="-6"/>
                <w:sz w:val="20"/>
                <w:szCs w:val="20"/>
              </w:rPr>
            </w:pPr>
          </w:p>
        </w:tc>
      </w:tr>
      <w:tr>
        <w:trPr>
          <w:trHeight w:val="615"/>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pPr>
              <w:spacing w:after="0" w:line="240" w:lineRule="auto"/>
              <w:jc w:val="center"/>
              <w:rPr>
                <w:rFonts w:ascii="Times New Roman" w:eastAsia="Times New Roman" w:hAnsi="Times New Roman" w:cs="Times New Roman"/>
                <w:b/>
                <w:bCs/>
                <w:noProof/>
                <w:color w:val="000000"/>
                <w:spacing w:val="-6"/>
                <w:sz w:val="20"/>
                <w:szCs w:val="20"/>
              </w:rPr>
            </w:pPr>
            <w:r>
              <w:rPr>
                <w:rFonts w:ascii="Times New Roman" w:hAnsi="Times New Roman" w:cs="Times New Roman"/>
                <w:b/>
                <w:noProof/>
                <w:color w:val="000000"/>
                <w:spacing w:val="-6"/>
                <w:sz w:val="20"/>
                <w:szCs w:val="20"/>
              </w:rPr>
              <w:t>ОБЩО</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2 577 937 911,32 EUR</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ind w:right="-108"/>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1 532 953 828 EUR</w:t>
            </w:r>
          </w:p>
        </w:tc>
        <w:tc>
          <w:tcPr>
            <w:tcW w:w="1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662 000 000 EUR</w:t>
            </w:r>
          </w:p>
        </w:tc>
        <w:tc>
          <w:tcPr>
            <w:tcW w:w="19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ind w:right="-93"/>
              <w:jc w:val="center"/>
              <w:rPr>
                <w:rFonts w:ascii="Times New Roman" w:hAnsi="Times New Roman" w:cs="Times New Roman"/>
                <w:b/>
                <w:noProof/>
                <w:color w:val="000000"/>
                <w:spacing w:val="-6"/>
                <w:sz w:val="20"/>
                <w:szCs w:val="20"/>
              </w:rPr>
            </w:pPr>
            <w:r>
              <w:rPr>
                <w:rFonts w:ascii="Times New Roman" w:hAnsi="Times New Roman" w:cs="Times New Roman"/>
                <w:b/>
                <w:noProof/>
                <w:color w:val="000000"/>
                <w:spacing w:val="-6"/>
                <w:sz w:val="20"/>
                <w:szCs w:val="20"/>
              </w:rPr>
              <w:t>4 772 891 739,32 EUR</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ind w:right="-136"/>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180 455 653,79 EUR</w:t>
            </w:r>
          </w:p>
        </w:tc>
        <w:tc>
          <w:tcPr>
            <w:tcW w:w="20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pPr>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151 881 858,67 EUR</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ind w:right="-108"/>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49 470 000 EUR</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pPr>
              <w:ind w:right="-108"/>
              <w:jc w:val="center"/>
              <w:rPr>
                <w:rFonts w:ascii="Times New Roman" w:hAnsi="Times New Roman" w:cs="Times New Roman"/>
                <w:noProof/>
                <w:color w:val="000000"/>
                <w:spacing w:val="-6"/>
                <w:sz w:val="20"/>
                <w:szCs w:val="20"/>
              </w:rPr>
            </w:pPr>
            <w:r>
              <w:rPr>
                <w:rFonts w:ascii="Times New Roman" w:hAnsi="Times New Roman" w:cs="Times New Roman"/>
                <w:noProof/>
                <w:color w:val="000000"/>
                <w:spacing w:val="-6"/>
                <w:sz w:val="20"/>
                <w:szCs w:val="20"/>
              </w:rPr>
              <w:t>26 980 700 EUR</w:t>
            </w:r>
          </w:p>
        </w:tc>
      </w:tr>
    </w:tbl>
    <w:p>
      <w:pPr>
        <w:rPr>
          <w:rFonts w:ascii="Times New Roman" w:hAnsi="Times New Roman" w:cs="Times New Roman"/>
          <w:noProof/>
          <w:sz w:val="20"/>
        </w:rPr>
      </w:pPr>
    </w:p>
    <w:p>
      <w:pPr>
        <w:jc w:val="cente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072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8"/>
    <w:docVar w:name="LW_ANNEX_NBR_LAST" w:val="8"/>
    <w:docVar w:name="LW_CONFIDENCE" w:val=" "/>
    <w:docVar w:name="LW_CONST_RESTREINT_UE" w:val="RESTREINT UE"/>
    <w:docVar w:name="LW_CORRIGENDUM" w:val="&lt;UNUSED&gt;"/>
    <w:docVar w:name="LW_COVERPAGE_GUID" w:val="68E9808F3F7D44D1ABF298C2572EF0B6"/>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B5A86-F88B-4323-8DAC-354C89B5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1005</Words>
  <Characters>3733</Characters>
  <Application>Microsoft Office Word</Application>
  <DocSecurity>0</DocSecurity>
  <Lines>373</Lines>
  <Paragraphs>315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16</cp:revision>
  <cp:lastPrinted>2015-10-13T16:36:00Z</cp:lastPrinted>
  <dcterms:created xsi:type="dcterms:W3CDTF">2015-10-14T09:00:00Z</dcterms:created>
  <dcterms:modified xsi:type="dcterms:W3CDTF">2015-10-28T09:03:00Z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8</vt:lpwstr>
  </property>
  <property fmtid="{D5CDD505-2E9C-101B-9397-08002B2CF9AE}" pid="3" name="Last annex">
    <vt:lpwstr>8</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