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107" w:rsidRDefault="0001736A" w:rsidP="005D4526">
      <w:pPr>
        <w:pStyle w:val="Pagedecouverture"/>
        <w:rPr>
          <w:noProof/>
          <w:lang w:eastAsia="de-DE"/>
        </w:rPr>
      </w:pPr>
      <w:bookmarkStart w:id="0" w:name="LW_BM_COVERPAGE"/>
      <w:bookmarkStart w:id="1" w:name="_GoBack"/>
      <w:bookmarkEnd w:id="1"/>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B70D2DA8A2743C8B46ABF00D9049CFD" style="width:451pt;height:434.05pt">
            <v:imagedata r:id="rId9" o:title=""/>
          </v:shape>
        </w:pict>
      </w:r>
    </w:p>
    <w:bookmarkEnd w:id="0"/>
    <w:p w:rsidR="00106107" w:rsidRDefault="00106107">
      <w:pPr>
        <w:rPr>
          <w:rFonts w:ascii="Times New Roman" w:hAnsi="Times New Roman"/>
          <w:noProof/>
          <w:lang w:eastAsia="de-DE"/>
        </w:rPr>
        <w:sectPr w:rsidR="00106107" w:rsidSect="005D4526">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2"/>
          <w:cols w:space="720"/>
          <w:docGrid w:linePitch="360"/>
        </w:sectPr>
      </w:pPr>
    </w:p>
    <w:p w:rsidR="00106107" w:rsidRDefault="005D4526">
      <w:pPr>
        <w:spacing w:after="600" w:line="240" w:lineRule="auto"/>
        <w:jc w:val="center"/>
        <w:outlineLvl w:val="0"/>
        <w:rPr>
          <w:rFonts w:ascii="Times New Roman" w:eastAsia="Times New Roman" w:hAnsi="Times New Roman"/>
          <w:b/>
          <w:noProof/>
          <w:sz w:val="28"/>
          <w:szCs w:val="28"/>
          <w:u w:val="single"/>
          <w:lang w:eastAsia="de-DE"/>
        </w:rPr>
      </w:pPr>
      <w:r>
        <w:rPr>
          <w:rFonts w:ascii="Times New Roman" w:eastAsia="Times New Roman" w:hAnsi="Times New Roman"/>
          <w:b/>
          <w:noProof/>
          <w:sz w:val="28"/>
          <w:szCs w:val="28"/>
          <w:u w:val="single"/>
          <w:lang w:eastAsia="de-DE"/>
        </w:rPr>
        <w:lastRenderedPageBreak/>
        <w:t>Annex V: List of envisaged repeals</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501"/>
        <w:gridCol w:w="1273"/>
        <w:gridCol w:w="5539"/>
        <w:gridCol w:w="7088"/>
      </w:tblGrid>
      <w:tr w:rsidR="00106107">
        <w:trPr>
          <w:cantSplit/>
          <w:tblHeader/>
        </w:trPr>
        <w:tc>
          <w:tcPr>
            <w:tcW w:w="174" w:type="pct"/>
            <w:tcBorders>
              <w:bottom w:val="single" w:sz="4" w:space="0" w:color="auto"/>
            </w:tcBorders>
            <w:shd w:val="clear" w:color="auto" w:fill="99CCFF"/>
            <w:vAlign w:val="center"/>
          </w:tcPr>
          <w:p w:rsidR="00106107" w:rsidRDefault="005D4526">
            <w:pPr>
              <w:tabs>
                <w:tab w:val="left" w:pos="176"/>
              </w:tabs>
              <w:ind w:left="142" w:hanging="108"/>
              <w:jc w:val="center"/>
              <w:rPr>
                <w:rFonts w:ascii="Times New Roman" w:hAnsi="Times New Roman"/>
                <w:b/>
                <w:noProof/>
                <w:sz w:val="20"/>
                <w:szCs w:val="20"/>
                <w:lang w:val="de-DE"/>
              </w:rPr>
            </w:pPr>
            <w:r>
              <w:rPr>
                <w:rFonts w:ascii="Times New Roman" w:eastAsia="MS Mincho" w:hAnsi="Times New Roman"/>
                <w:b/>
                <w:bCs/>
                <w:noProof/>
                <w:sz w:val="20"/>
                <w:szCs w:val="20"/>
                <w:lang w:eastAsia="ja-JP"/>
              </w:rPr>
              <w:t>Nº</w:t>
            </w:r>
          </w:p>
        </w:tc>
        <w:tc>
          <w:tcPr>
            <w:tcW w:w="442" w:type="pct"/>
            <w:tcBorders>
              <w:bottom w:val="single" w:sz="4" w:space="0" w:color="auto"/>
            </w:tcBorders>
            <w:shd w:val="clear" w:color="auto" w:fill="99CCFF"/>
          </w:tcPr>
          <w:p w:rsidR="00106107" w:rsidRDefault="005D4526">
            <w:pPr>
              <w:jc w:val="center"/>
              <w:rPr>
                <w:rFonts w:ascii="Times New Roman" w:hAnsi="Times New Roman"/>
                <w:b/>
                <w:noProof/>
                <w:sz w:val="20"/>
                <w:szCs w:val="20"/>
                <w:lang w:val="de-DE"/>
              </w:rPr>
            </w:pPr>
            <w:r>
              <w:rPr>
                <w:rFonts w:ascii="Times New Roman" w:hAnsi="Times New Roman"/>
                <w:b/>
                <w:noProof/>
                <w:sz w:val="20"/>
                <w:szCs w:val="20"/>
                <w:lang w:val="de-DE"/>
              </w:rPr>
              <w:t>Policy Area</w:t>
            </w:r>
          </w:p>
        </w:tc>
        <w:tc>
          <w:tcPr>
            <w:tcW w:w="1923" w:type="pct"/>
            <w:tcBorders>
              <w:bottom w:val="single" w:sz="4" w:space="0" w:color="auto"/>
            </w:tcBorders>
            <w:shd w:val="clear" w:color="auto" w:fill="99CCFF"/>
            <w:vAlign w:val="center"/>
          </w:tcPr>
          <w:p w:rsidR="00106107" w:rsidRDefault="005D4526">
            <w:pPr>
              <w:jc w:val="center"/>
              <w:rPr>
                <w:rFonts w:ascii="Times New Roman" w:hAnsi="Times New Roman"/>
                <w:b/>
                <w:noProof/>
                <w:sz w:val="20"/>
                <w:szCs w:val="20"/>
                <w:lang w:val="de-DE"/>
              </w:rPr>
            </w:pPr>
            <w:r>
              <w:rPr>
                <w:rFonts w:ascii="Times New Roman" w:hAnsi="Times New Roman"/>
                <w:b/>
                <w:noProof/>
                <w:sz w:val="20"/>
                <w:szCs w:val="20"/>
                <w:lang w:val="de-DE"/>
              </w:rPr>
              <w:t>Title</w:t>
            </w:r>
          </w:p>
        </w:tc>
        <w:tc>
          <w:tcPr>
            <w:tcW w:w="2461" w:type="pct"/>
            <w:tcBorders>
              <w:bottom w:val="single" w:sz="4" w:space="0" w:color="auto"/>
            </w:tcBorders>
            <w:shd w:val="clear" w:color="auto" w:fill="99CCFF"/>
            <w:vAlign w:val="center"/>
          </w:tcPr>
          <w:p w:rsidR="00106107" w:rsidRDefault="005D4526">
            <w:pPr>
              <w:jc w:val="center"/>
              <w:rPr>
                <w:rFonts w:ascii="Times New Roman" w:hAnsi="Times New Roman"/>
                <w:b/>
                <w:noProof/>
                <w:sz w:val="20"/>
                <w:szCs w:val="20"/>
              </w:rPr>
            </w:pPr>
            <w:r>
              <w:rPr>
                <w:rFonts w:ascii="Times New Roman" w:hAnsi="Times New Roman"/>
                <w:b/>
                <w:noProof/>
                <w:sz w:val="20"/>
                <w:szCs w:val="20"/>
                <w:lang w:val="de-DE"/>
              </w:rPr>
              <w:t>Reasons for repeal</w:t>
            </w:r>
          </w:p>
        </w:tc>
      </w:tr>
      <w:tr w:rsidR="00106107">
        <w:trPr>
          <w:cantSplit/>
        </w:trPr>
        <w:tc>
          <w:tcPr>
            <w:tcW w:w="174" w:type="pct"/>
            <w:tcBorders>
              <w:top w:val="single" w:sz="4" w:space="0" w:color="auto"/>
              <w:left w:val="single" w:sz="4" w:space="0" w:color="auto"/>
              <w:bottom w:val="single" w:sz="4" w:space="0" w:color="auto"/>
              <w:right w:val="single" w:sz="4" w:space="0" w:color="auto"/>
            </w:tcBorders>
          </w:tcPr>
          <w:p w:rsidR="00106107" w:rsidRDefault="00106107">
            <w:pPr>
              <w:numPr>
                <w:ilvl w:val="0"/>
                <w:numId w:val="4"/>
              </w:numPr>
              <w:spacing w:after="0" w:line="240" w:lineRule="auto"/>
              <w:ind w:left="357" w:hanging="357"/>
              <w:rPr>
                <w:rFonts w:ascii="Times New Roman" w:eastAsia="Times New Roman" w:hAnsi="Times New Roman"/>
                <w:noProof/>
                <w:sz w:val="20"/>
                <w:szCs w:val="20"/>
                <w:lang w:val="en-US"/>
              </w:rPr>
            </w:pPr>
          </w:p>
        </w:tc>
        <w:tc>
          <w:tcPr>
            <w:tcW w:w="442" w:type="pct"/>
            <w:tcBorders>
              <w:top w:val="single" w:sz="4" w:space="0" w:color="auto"/>
              <w:left w:val="single" w:sz="4" w:space="0" w:color="auto"/>
              <w:bottom w:val="single" w:sz="4" w:space="0" w:color="auto"/>
              <w:right w:val="single" w:sz="4" w:space="0" w:color="auto"/>
            </w:tcBorders>
          </w:tcPr>
          <w:p w:rsidR="00106107" w:rsidRDefault="005D4526">
            <w:pPr>
              <w:jc w:val="both"/>
              <w:rPr>
                <w:rFonts w:ascii="Times New Roman" w:hAnsi="Times New Roman"/>
                <w:noProof/>
                <w:sz w:val="20"/>
                <w:szCs w:val="20"/>
              </w:rPr>
            </w:pPr>
            <w:r>
              <w:rPr>
                <w:rFonts w:ascii="Times New Roman" w:hAnsi="Times New Roman"/>
                <w:noProof/>
                <w:sz w:val="20"/>
                <w:szCs w:val="20"/>
              </w:rPr>
              <w:t>Agriculture</w:t>
            </w:r>
          </w:p>
        </w:tc>
        <w:tc>
          <w:tcPr>
            <w:tcW w:w="1923"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hAnsi="Times New Roman"/>
                <w:noProof/>
                <w:sz w:val="20"/>
                <w:szCs w:val="20"/>
              </w:rPr>
            </w:pPr>
            <w:r>
              <w:rPr>
                <w:rFonts w:ascii="Times New Roman" w:hAnsi="Times New Roman"/>
                <w:noProof/>
                <w:sz w:val="20"/>
                <w:szCs w:val="20"/>
              </w:rPr>
              <w:t>Horizontal action declaring the obsolescence of a number of defunct acts in relation to the Common Agricultural Policy</w:t>
            </w:r>
          </w:p>
        </w:tc>
        <w:tc>
          <w:tcPr>
            <w:tcW w:w="2461"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eastAsia="Times New Roman" w:hAnsi="Times New Roman"/>
                <w:noProof/>
                <w:sz w:val="20"/>
                <w:szCs w:val="20"/>
                <w:lang w:val="en-US"/>
              </w:rPr>
            </w:pPr>
            <w:r>
              <w:rPr>
                <w:rFonts w:ascii="Times New Roman" w:hAnsi="Times New Roman"/>
                <w:noProof/>
                <w:sz w:val="20"/>
                <w:szCs w:val="20"/>
              </w:rPr>
              <w:t>The aim of this action is to formally declare that acts that have exhausted their effects are obsolete while they cannot be repealed for lack of a legal base.</w:t>
            </w:r>
          </w:p>
        </w:tc>
      </w:tr>
      <w:tr w:rsidR="00106107">
        <w:trPr>
          <w:cantSplit/>
        </w:trPr>
        <w:tc>
          <w:tcPr>
            <w:tcW w:w="174" w:type="pct"/>
            <w:tcBorders>
              <w:top w:val="single" w:sz="4" w:space="0" w:color="auto"/>
              <w:left w:val="single" w:sz="4" w:space="0" w:color="auto"/>
              <w:bottom w:val="single" w:sz="4" w:space="0" w:color="auto"/>
              <w:right w:val="single" w:sz="4" w:space="0" w:color="auto"/>
            </w:tcBorders>
          </w:tcPr>
          <w:p w:rsidR="00106107" w:rsidRDefault="00106107">
            <w:pPr>
              <w:numPr>
                <w:ilvl w:val="0"/>
                <w:numId w:val="4"/>
              </w:numPr>
              <w:spacing w:after="0" w:line="240" w:lineRule="auto"/>
              <w:ind w:left="357" w:hanging="357"/>
              <w:rPr>
                <w:rFonts w:ascii="Times New Roman" w:eastAsia="Times New Roman" w:hAnsi="Times New Roman"/>
                <w:noProof/>
                <w:sz w:val="20"/>
                <w:szCs w:val="20"/>
                <w:lang w:val="en-US"/>
              </w:rPr>
            </w:pPr>
          </w:p>
        </w:tc>
        <w:tc>
          <w:tcPr>
            <w:tcW w:w="442" w:type="pct"/>
            <w:tcBorders>
              <w:top w:val="single" w:sz="4" w:space="0" w:color="auto"/>
              <w:left w:val="single" w:sz="4" w:space="0" w:color="auto"/>
              <w:bottom w:val="single" w:sz="4" w:space="0" w:color="auto"/>
              <w:right w:val="single" w:sz="4" w:space="0" w:color="auto"/>
            </w:tcBorders>
          </w:tcPr>
          <w:p w:rsidR="00106107" w:rsidRDefault="005D4526">
            <w:pPr>
              <w:jc w:val="both"/>
              <w:rPr>
                <w:rFonts w:ascii="Times New Roman" w:eastAsia="Times New Roman" w:hAnsi="Times New Roman"/>
                <w:noProof/>
                <w:sz w:val="20"/>
                <w:szCs w:val="20"/>
                <w:lang w:val="en-US"/>
              </w:rPr>
            </w:pPr>
            <w:r>
              <w:rPr>
                <w:rFonts w:ascii="Times New Roman" w:hAnsi="Times New Roman"/>
                <w:noProof/>
                <w:sz w:val="20"/>
                <w:szCs w:val="20"/>
              </w:rPr>
              <w:t>Environment</w:t>
            </w:r>
          </w:p>
        </w:tc>
        <w:tc>
          <w:tcPr>
            <w:tcW w:w="1923"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hAnsi="Times New Roman"/>
                <w:noProof/>
                <w:sz w:val="20"/>
                <w:szCs w:val="20"/>
              </w:rPr>
            </w:pPr>
            <w:r>
              <w:rPr>
                <w:rFonts w:ascii="Times New Roman" w:hAnsi="Times New Roman"/>
                <w:noProof/>
                <w:sz w:val="20"/>
                <w:szCs w:val="20"/>
              </w:rPr>
              <w:t>Council Directive of 23 December 1991 standardizing and rationalizing reports on the implementation of certain Directives relating to the environment (91/692/EEC)</w:t>
            </w:r>
          </w:p>
        </w:tc>
        <w:tc>
          <w:tcPr>
            <w:tcW w:w="2461"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hAnsi="Times New Roman"/>
                <w:noProof/>
                <w:sz w:val="20"/>
                <w:szCs w:val="20"/>
              </w:rPr>
            </w:pPr>
            <w:r>
              <w:rPr>
                <w:rFonts w:ascii="Times New Roman" w:hAnsi="Times New Roman"/>
                <w:noProof/>
                <w:sz w:val="20"/>
                <w:szCs w:val="20"/>
              </w:rPr>
              <w:t>In 2016 the Commission intends to prepare a Communication which sets out the strategy and the ambition level of the Fitness Check of monitoring and reporting obligations in environment policy and documents some early actions in this field, among other things the state of play of the Standardised Reporting Directive and related questionnaires, including a possible proposal for its repeal.</w:t>
            </w:r>
          </w:p>
        </w:tc>
      </w:tr>
      <w:tr w:rsidR="00106107">
        <w:trPr>
          <w:cantSplit/>
        </w:trPr>
        <w:tc>
          <w:tcPr>
            <w:tcW w:w="174" w:type="pct"/>
            <w:tcBorders>
              <w:top w:val="single" w:sz="4" w:space="0" w:color="auto"/>
              <w:left w:val="single" w:sz="4" w:space="0" w:color="auto"/>
              <w:bottom w:val="single" w:sz="4" w:space="0" w:color="auto"/>
              <w:right w:val="single" w:sz="4" w:space="0" w:color="auto"/>
            </w:tcBorders>
          </w:tcPr>
          <w:p w:rsidR="00106107" w:rsidRDefault="00106107">
            <w:pPr>
              <w:numPr>
                <w:ilvl w:val="0"/>
                <w:numId w:val="4"/>
              </w:numPr>
              <w:spacing w:after="0" w:line="240" w:lineRule="auto"/>
              <w:ind w:left="357" w:hanging="357"/>
              <w:rPr>
                <w:rFonts w:ascii="Times New Roman" w:eastAsia="Times New Roman" w:hAnsi="Times New Roman"/>
                <w:noProof/>
                <w:sz w:val="20"/>
                <w:szCs w:val="20"/>
                <w:lang w:val="en-US"/>
              </w:rPr>
            </w:pPr>
          </w:p>
        </w:tc>
        <w:tc>
          <w:tcPr>
            <w:tcW w:w="442" w:type="pct"/>
            <w:tcBorders>
              <w:top w:val="single" w:sz="4" w:space="0" w:color="auto"/>
              <w:left w:val="single" w:sz="4" w:space="0" w:color="auto"/>
              <w:bottom w:val="single" w:sz="4" w:space="0" w:color="auto"/>
              <w:right w:val="single" w:sz="4" w:space="0" w:color="auto"/>
            </w:tcBorders>
          </w:tcPr>
          <w:p w:rsidR="00106107" w:rsidRDefault="005D4526">
            <w:pPr>
              <w:jc w:val="both"/>
              <w:rPr>
                <w:rFonts w:ascii="Times New Roman" w:eastAsia="Times New Roman" w:hAnsi="Times New Roman"/>
                <w:noProof/>
                <w:sz w:val="20"/>
                <w:szCs w:val="20"/>
                <w:lang w:val="fr-FR"/>
              </w:rPr>
            </w:pPr>
            <w:r>
              <w:rPr>
                <w:rFonts w:ascii="Times New Roman" w:eastAsia="Times New Roman" w:hAnsi="Times New Roman"/>
                <w:noProof/>
                <w:sz w:val="20"/>
                <w:szCs w:val="20"/>
                <w:lang w:val="fr-FR"/>
              </w:rPr>
              <w:t>Environment</w:t>
            </w:r>
          </w:p>
        </w:tc>
        <w:tc>
          <w:tcPr>
            <w:tcW w:w="1923"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eastAsia="Times New Roman" w:hAnsi="Times New Roman"/>
                <w:noProof/>
                <w:sz w:val="20"/>
                <w:szCs w:val="20"/>
                <w:lang w:val="fr-FR"/>
              </w:rPr>
            </w:pPr>
            <w:r>
              <w:rPr>
                <w:rFonts w:ascii="Times New Roman" w:eastAsia="Times New Roman" w:hAnsi="Times New Roman"/>
                <w:noProof/>
                <w:sz w:val="20"/>
                <w:szCs w:val="20"/>
                <w:lang w:val="fr-FR"/>
              </w:rPr>
              <w:t>"Water Questionnaire" (Commission Decision 95/337/EEC)</w:t>
            </w:r>
          </w:p>
        </w:tc>
        <w:tc>
          <w:tcPr>
            <w:tcW w:w="2461"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eastAsia="Times New Roman" w:hAnsi="Times New Roman"/>
                <w:noProof/>
                <w:sz w:val="20"/>
                <w:szCs w:val="20"/>
              </w:rPr>
            </w:pPr>
            <w:r>
              <w:rPr>
                <w:rFonts w:ascii="Times New Roman" w:hAnsi="Times New Roman"/>
                <w:noProof/>
                <w:sz w:val="20"/>
                <w:szCs w:val="20"/>
              </w:rPr>
              <w:t>This decision is an implementing decision based on the Standardised Reporting Directive which will potentially be repealed in 2016. In 2016 the Commission intends to prepare a Communication which sets out the strategy and the ambition level of the Fitness Check of monitoring and reporting obligations in environment policy and documents some early actions in this field, among other things the state of play of the Standardised Reporting Directive and related questionnaires, including a possible proposal for its repeal.</w:t>
            </w:r>
          </w:p>
        </w:tc>
      </w:tr>
      <w:tr w:rsidR="00106107">
        <w:trPr>
          <w:cantSplit/>
        </w:trPr>
        <w:tc>
          <w:tcPr>
            <w:tcW w:w="174" w:type="pct"/>
            <w:tcBorders>
              <w:top w:val="single" w:sz="4" w:space="0" w:color="auto"/>
              <w:left w:val="single" w:sz="4" w:space="0" w:color="auto"/>
              <w:bottom w:val="single" w:sz="4" w:space="0" w:color="auto"/>
              <w:right w:val="single" w:sz="4" w:space="0" w:color="auto"/>
            </w:tcBorders>
          </w:tcPr>
          <w:p w:rsidR="00106107" w:rsidRDefault="00106107">
            <w:pPr>
              <w:numPr>
                <w:ilvl w:val="0"/>
                <w:numId w:val="4"/>
              </w:numPr>
              <w:spacing w:after="0" w:line="240" w:lineRule="auto"/>
              <w:ind w:left="357" w:hanging="357"/>
              <w:rPr>
                <w:rFonts w:ascii="Times New Roman" w:eastAsia="Times New Roman" w:hAnsi="Times New Roman"/>
                <w:noProof/>
                <w:sz w:val="20"/>
                <w:szCs w:val="20"/>
                <w:lang w:val="en-US"/>
              </w:rPr>
            </w:pPr>
          </w:p>
        </w:tc>
        <w:tc>
          <w:tcPr>
            <w:tcW w:w="442" w:type="pct"/>
            <w:tcBorders>
              <w:top w:val="single" w:sz="4" w:space="0" w:color="auto"/>
              <w:left w:val="single" w:sz="4" w:space="0" w:color="auto"/>
              <w:bottom w:val="single" w:sz="4" w:space="0" w:color="auto"/>
              <w:right w:val="single" w:sz="4" w:space="0" w:color="auto"/>
            </w:tcBorders>
          </w:tcPr>
          <w:p w:rsidR="00106107" w:rsidRDefault="005D4526">
            <w:pPr>
              <w:jc w:val="both"/>
              <w:rPr>
                <w:rFonts w:ascii="Times New Roman" w:eastAsia="Times New Roman" w:hAnsi="Times New Roman"/>
                <w:noProof/>
                <w:sz w:val="20"/>
                <w:szCs w:val="20"/>
                <w:lang w:val="fr-FR"/>
              </w:rPr>
            </w:pPr>
            <w:r>
              <w:rPr>
                <w:rFonts w:ascii="Times New Roman" w:eastAsia="Times New Roman" w:hAnsi="Times New Roman"/>
                <w:noProof/>
                <w:sz w:val="20"/>
                <w:szCs w:val="20"/>
                <w:lang w:val="fr-FR"/>
              </w:rPr>
              <w:t>Home Affairs</w:t>
            </w:r>
          </w:p>
        </w:tc>
        <w:tc>
          <w:tcPr>
            <w:tcW w:w="1923"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hAnsi="Times New Roman"/>
                <w:noProof/>
                <w:sz w:val="20"/>
                <w:szCs w:val="20"/>
              </w:rPr>
            </w:pPr>
            <w:r>
              <w:rPr>
                <w:rFonts w:ascii="Times New Roman" w:hAnsi="Times New Roman"/>
                <w:noProof/>
                <w:sz w:val="20"/>
                <w:szCs w:val="20"/>
              </w:rPr>
              <w:t>Commission Decision (2008/602/EC) of 17 June 2008 laying down the physical architecture and requirements of the national interfaces and of the communication infrastructure between the central Visa Information System (VIS) and the national interfaces for the development phase (notified under document number C(2008) 2693) (OJ L 194, 23.7.2008, p. 3)</w:t>
            </w:r>
          </w:p>
        </w:tc>
        <w:tc>
          <w:tcPr>
            <w:tcW w:w="2461"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hAnsi="Times New Roman"/>
                <w:noProof/>
                <w:sz w:val="20"/>
                <w:szCs w:val="20"/>
              </w:rPr>
            </w:pPr>
            <w:r>
              <w:rPr>
                <w:rFonts w:ascii="Times New Roman" w:hAnsi="Times New Roman"/>
                <w:noProof/>
                <w:sz w:val="20"/>
                <w:szCs w:val="20"/>
              </w:rPr>
              <w:t>This act is obsolete VIS has been developed and it is operational since October 2011.</w:t>
            </w:r>
          </w:p>
        </w:tc>
      </w:tr>
      <w:tr w:rsidR="00106107">
        <w:trPr>
          <w:cantSplit/>
        </w:trPr>
        <w:tc>
          <w:tcPr>
            <w:tcW w:w="174" w:type="pct"/>
            <w:tcBorders>
              <w:top w:val="single" w:sz="4" w:space="0" w:color="auto"/>
              <w:left w:val="single" w:sz="4" w:space="0" w:color="auto"/>
              <w:bottom w:val="single" w:sz="4" w:space="0" w:color="auto"/>
              <w:right w:val="single" w:sz="4" w:space="0" w:color="auto"/>
            </w:tcBorders>
          </w:tcPr>
          <w:p w:rsidR="00106107" w:rsidRDefault="00106107">
            <w:pPr>
              <w:numPr>
                <w:ilvl w:val="0"/>
                <w:numId w:val="4"/>
              </w:numPr>
              <w:spacing w:after="0" w:line="240" w:lineRule="auto"/>
              <w:ind w:left="357" w:hanging="357"/>
              <w:rPr>
                <w:rFonts w:ascii="Times New Roman" w:eastAsia="Times New Roman" w:hAnsi="Times New Roman"/>
                <w:noProof/>
                <w:sz w:val="20"/>
                <w:szCs w:val="20"/>
                <w:lang w:val="en-US"/>
              </w:rPr>
            </w:pPr>
          </w:p>
        </w:tc>
        <w:tc>
          <w:tcPr>
            <w:tcW w:w="442" w:type="pct"/>
            <w:tcBorders>
              <w:top w:val="single" w:sz="4" w:space="0" w:color="auto"/>
              <w:left w:val="single" w:sz="4" w:space="0" w:color="auto"/>
              <w:bottom w:val="single" w:sz="4" w:space="0" w:color="auto"/>
              <w:right w:val="single" w:sz="4" w:space="0" w:color="auto"/>
            </w:tcBorders>
          </w:tcPr>
          <w:p w:rsidR="00106107" w:rsidRDefault="005D4526">
            <w:pPr>
              <w:jc w:val="both"/>
              <w:rPr>
                <w:rFonts w:ascii="Times New Roman" w:eastAsia="Times New Roman" w:hAnsi="Times New Roman"/>
                <w:noProof/>
                <w:sz w:val="20"/>
                <w:szCs w:val="20"/>
              </w:rPr>
            </w:pPr>
            <w:r>
              <w:rPr>
                <w:rFonts w:ascii="Times New Roman" w:eastAsia="Times New Roman" w:hAnsi="Times New Roman"/>
                <w:noProof/>
                <w:sz w:val="20"/>
                <w:szCs w:val="20"/>
                <w:lang w:val="fr-FR"/>
              </w:rPr>
              <w:t>Home Affairs</w:t>
            </w:r>
          </w:p>
        </w:tc>
        <w:tc>
          <w:tcPr>
            <w:tcW w:w="1923"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hAnsi="Times New Roman"/>
                <w:noProof/>
                <w:sz w:val="20"/>
                <w:szCs w:val="20"/>
              </w:rPr>
            </w:pPr>
            <w:r>
              <w:rPr>
                <w:rFonts w:ascii="Times New Roman" w:hAnsi="Times New Roman"/>
                <w:noProof/>
                <w:sz w:val="20"/>
              </w:rPr>
              <w:t>Commission Decision (2006/752/EC) of 3 November 2006 establishing the sites for the Visa Information System during the development phase</w:t>
            </w:r>
            <w:r>
              <w:rPr>
                <w:rFonts w:ascii="Times New Roman" w:hAnsi="Times New Roman"/>
                <w:noProof/>
                <w:sz w:val="20"/>
                <w:szCs w:val="20"/>
              </w:rPr>
              <w:t xml:space="preserve"> (OJ L 305 of 4.11.2006, p. 13)</w:t>
            </w:r>
          </w:p>
        </w:tc>
        <w:tc>
          <w:tcPr>
            <w:tcW w:w="2461"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hAnsi="Times New Roman"/>
                <w:noProof/>
                <w:sz w:val="20"/>
                <w:szCs w:val="20"/>
              </w:rPr>
            </w:pPr>
            <w:r>
              <w:rPr>
                <w:rFonts w:ascii="Times New Roman" w:hAnsi="Times New Roman"/>
                <w:noProof/>
                <w:sz w:val="20"/>
              </w:rPr>
              <w:t>This act is obsolete VIS has been developed and it is operational since October 2011.</w:t>
            </w:r>
          </w:p>
        </w:tc>
      </w:tr>
      <w:tr w:rsidR="00106107">
        <w:trPr>
          <w:cantSplit/>
        </w:trPr>
        <w:tc>
          <w:tcPr>
            <w:tcW w:w="174" w:type="pct"/>
            <w:tcBorders>
              <w:top w:val="single" w:sz="4" w:space="0" w:color="auto"/>
              <w:left w:val="single" w:sz="4" w:space="0" w:color="auto"/>
              <w:bottom w:val="single" w:sz="4" w:space="0" w:color="auto"/>
              <w:right w:val="single" w:sz="4" w:space="0" w:color="auto"/>
            </w:tcBorders>
          </w:tcPr>
          <w:p w:rsidR="00106107" w:rsidRDefault="00106107">
            <w:pPr>
              <w:numPr>
                <w:ilvl w:val="0"/>
                <w:numId w:val="4"/>
              </w:numPr>
              <w:spacing w:after="0" w:line="240" w:lineRule="auto"/>
              <w:ind w:left="357" w:hanging="357"/>
              <w:rPr>
                <w:rFonts w:ascii="Times New Roman" w:eastAsia="Times New Roman" w:hAnsi="Times New Roman"/>
                <w:noProof/>
                <w:sz w:val="20"/>
                <w:szCs w:val="20"/>
                <w:lang w:val="en-US"/>
              </w:rPr>
            </w:pPr>
          </w:p>
        </w:tc>
        <w:tc>
          <w:tcPr>
            <w:tcW w:w="442" w:type="pct"/>
            <w:tcBorders>
              <w:top w:val="single" w:sz="4" w:space="0" w:color="auto"/>
              <w:left w:val="single" w:sz="4" w:space="0" w:color="auto"/>
              <w:bottom w:val="single" w:sz="4" w:space="0" w:color="auto"/>
              <w:right w:val="single" w:sz="4" w:space="0" w:color="auto"/>
            </w:tcBorders>
          </w:tcPr>
          <w:p w:rsidR="00106107" w:rsidRDefault="005D4526">
            <w:pPr>
              <w:jc w:val="both"/>
              <w:rPr>
                <w:rFonts w:ascii="Times New Roman" w:eastAsia="Times New Roman" w:hAnsi="Times New Roman"/>
                <w:noProof/>
                <w:sz w:val="20"/>
                <w:szCs w:val="20"/>
              </w:rPr>
            </w:pPr>
            <w:r>
              <w:rPr>
                <w:rFonts w:ascii="Times New Roman" w:eastAsia="Times New Roman" w:hAnsi="Times New Roman"/>
                <w:noProof/>
                <w:sz w:val="20"/>
                <w:szCs w:val="20"/>
                <w:lang w:val="fr-FR"/>
              </w:rPr>
              <w:t>Home Affairs</w:t>
            </w:r>
          </w:p>
        </w:tc>
        <w:tc>
          <w:tcPr>
            <w:tcW w:w="1923"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hAnsi="Times New Roman"/>
                <w:noProof/>
                <w:sz w:val="20"/>
                <w:szCs w:val="20"/>
              </w:rPr>
            </w:pPr>
            <w:r>
              <w:rPr>
                <w:rFonts w:ascii="Times New Roman" w:hAnsi="Times New Roman"/>
                <w:noProof/>
                <w:sz w:val="20"/>
                <w:szCs w:val="20"/>
              </w:rPr>
              <w:t>Council Regulation (EC) No 189/2008 of 18 February 2008 on the tests of the second generation Schengen Information System (SIS II) (OJ L 57, 1.3.2008, p. 1);</w:t>
            </w:r>
          </w:p>
        </w:tc>
        <w:tc>
          <w:tcPr>
            <w:tcW w:w="2461"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hAnsi="Times New Roman"/>
                <w:noProof/>
                <w:sz w:val="20"/>
                <w:szCs w:val="20"/>
              </w:rPr>
            </w:pPr>
            <w:r>
              <w:rPr>
                <w:rFonts w:ascii="Times New Roman" w:hAnsi="Times New Roman"/>
                <w:noProof/>
                <w:sz w:val="20"/>
                <w:szCs w:val="20"/>
              </w:rPr>
              <w:t>This Regulation was related to the testing of the SIS II Central system prior the entry into operation of the system. Its content is obsolete for the testing of the live system.</w:t>
            </w:r>
          </w:p>
        </w:tc>
      </w:tr>
      <w:tr w:rsidR="00106107">
        <w:trPr>
          <w:cantSplit/>
        </w:trPr>
        <w:tc>
          <w:tcPr>
            <w:tcW w:w="174" w:type="pct"/>
            <w:tcBorders>
              <w:top w:val="single" w:sz="4" w:space="0" w:color="auto"/>
              <w:left w:val="single" w:sz="4" w:space="0" w:color="auto"/>
              <w:bottom w:val="single" w:sz="4" w:space="0" w:color="auto"/>
              <w:right w:val="single" w:sz="4" w:space="0" w:color="auto"/>
            </w:tcBorders>
          </w:tcPr>
          <w:p w:rsidR="00106107" w:rsidRDefault="00106107">
            <w:pPr>
              <w:numPr>
                <w:ilvl w:val="0"/>
                <w:numId w:val="4"/>
              </w:numPr>
              <w:spacing w:after="0" w:line="240" w:lineRule="auto"/>
              <w:ind w:left="357" w:hanging="357"/>
              <w:rPr>
                <w:rFonts w:ascii="Times New Roman" w:eastAsia="Times New Roman" w:hAnsi="Times New Roman"/>
                <w:noProof/>
                <w:sz w:val="20"/>
                <w:szCs w:val="20"/>
                <w:lang w:val="en-US"/>
              </w:rPr>
            </w:pPr>
          </w:p>
        </w:tc>
        <w:tc>
          <w:tcPr>
            <w:tcW w:w="442" w:type="pct"/>
            <w:tcBorders>
              <w:top w:val="single" w:sz="4" w:space="0" w:color="auto"/>
              <w:left w:val="single" w:sz="4" w:space="0" w:color="auto"/>
              <w:bottom w:val="single" w:sz="4" w:space="0" w:color="auto"/>
              <w:right w:val="single" w:sz="4" w:space="0" w:color="auto"/>
            </w:tcBorders>
          </w:tcPr>
          <w:p w:rsidR="00106107" w:rsidRDefault="005D4526">
            <w:pPr>
              <w:jc w:val="both"/>
              <w:rPr>
                <w:rFonts w:ascii="Times New Roman" w:eastAsia="Times New Roman" w:hAnsi="Times New Roman"/>
                <w:noProof/>
                <w:sz w:val="20"/>
                <w:szCs w:val="20"/>
              </w:rPr>
            </w:pPr>
            <w:r>
              <w:rPr>
                <w:rFonts w:ascii="Times New Roman" w:eastAsia="Times New Roman" w:hAnsi="Times New Roman"/>
                <w:noProof/>
                <w:sz w:val="20"/>
                <w:szCs w:val="20"/>
                <w:lang w:val="fr-FR"/>
              </w:rPr>
              <w:t>Home Affairs</w:t>
            </w:r>
          </w:p>
        </w:tc>
        <w:tc>
          <w:tcPr>
            <w:tcW w:w="1923"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hAnsi="Times New Roman"/>
                <w:noProof/>
                <w:sz w:val="20"/>
                <w:szCs w:val="20"/>
              </w:rPr>
            </w:pPr>
            <w:r>
              <w:rPr>
                <w:rFonts w:ascii="Times New Roman" w:hAnsi="Times New Roman"/>
                <w:noProof/>
                <w:sz w:val="20"/>
                <w:szCs w:val="20"/>
              </w:rPr>
              <w:t>Council Decision (2008/173/EC) of 18 February 2008 on the tests of the second generation Schengen Information System (SIS II) (OJ L 57, 1.3.2008, p. 14; Corrigendum OJ L 24, 28.1.2009, p. 24)</w:t>
            </w:r>
          </w:p>
        </w:tc>
        <w:tc>
          <w:tcPr>
            <w:tcW w:w="2461"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hAnsi="Times New Roman"/>
                <w:noProof/>
                <w:sz w:val="20"/>
                <w:szCs w:val="20"/>
              </w:rPr>
            </w:pPr>
            <w:r>
              <w:rPr>
                <w:rFonts w:ascii="Times New Roman" w:hAnsi="Times New Roman"/>
                <w:noProof/>
                <w:sz w:val="20"/>
                <w:szCs w:val="20"/>
              </w:rPr>
              <w:t>This Regulation was related to the testing of the SIS II Central system prior the entry into operation of the system. Its content is obsolete for the testing of the live system.</w:t>
            </w:r>
          </w:p>
        </w:tc>
      </w:tr>
      <w:tr w:rsidR="00106107">
        <w:trPr>
          <w:cantSplit/>
        </w:trPr>
        <w:tc>
          <w:tcPr>
            <w:tcW w:w="174" w:type="pct"/>
            <w:tcBorders>
              <w:top w:val="single" w:sz="4" w:space="0" w:color="auto"/>
              <w:left w:val="single" w:sz="4" w:space="0" w:color="auto"/>
              <w:bottom w:val="single" w:sz="4" w:space="0" w:color="auto"/>
              <w:right w:val="single" w:sz="4" w:space="0" w:color="auto"/>
            </w:tcBorders>
          </w:tcPr>
          <w:p w:rsidR="00106107" w:rsidRDefault="00106107">
            <w:pPr>
              <w:numPr>
                <w:ilvl w:val="0"/>
                <w:numId w:val="4"/>
              </w:numPr>
              <w:spacing w:after="0" w:line="240" w:lineRule="auto"/>
              <w:ind w:left="357" w:hanging="357"/>
              <w:rPr>
                <w:rFonts w:ascii="Times New Roman" w:eastAsia="Times New Roman" w:hAnsi="Times New Roman"/>
                <w:noProof/>
                <w:sz w:val="20"/>
                <w:szCs w:val="20"/>
                <w:lang w:val="en-US"/>
              </w:rPr>
            </w:pPr>
          </w:p>
        </w:tc>
        <w:tc>
          <w:tcPr>
            <w:tcW w:w="442" w:type="pct"/>
            <w:tcBorders>
              <w:top w:val="single" w:sz="4" w:space="0" w:color="auto"/>
              <w:left w:val="single" w:sz="4" w:space="0" w:color="auto"/>
              <w:bottom w:val="single" w:sz="4" w:space="0" w:color="auto"/>
              <w:right w:val="single" w:sz="4" w:space="0" w:color="auto"/>
            </w:tcBorders>
          </w:tcPr>
          <w:p w:rsidR="00106107" w:rsidRDefault="005D4526">
            <w:pPr>
              <w:jc w:val="both"/>
              <w:rPr>
                <w:rFonts w:ascii="Times New Roman" w:eastAsia="Times New Roman" w:hAnsi="Times New Roman"/>
                <w:noProof/>
                <w:sz w:val="20"/>
                <w:szCs w:val="20"/>
              </w:rPr>
            </w:pPr>
            <w:r>
              <w:rPr>
                <w:rFonts w:ascii="Times New Roman" w:eastAsia="Times New Roman" w:hAnsi="Times New Roman"/>
                <w:noProof/>
                <w:sz w:val="20"/>
                <w:szCs w:val="20"/>
                <w:lang w:val="fr-FR"/>
              </w:rPr>
              <w:t>Home Affairs</w:t>
            </w:r>
          </w:p>
        </w:tc>
        <w:tc>
          <w:tcPr>
            <w:tcW w:w="1923"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hAnsi="Times New Roman"/>
                <w:noProof/>
                <w:sz w:val="20"/>
                <w:szCs w:val="20"/>
              </w:rPr>
            </w:pPr>
            <w:r>
              <w:rPr>
                <w:rFonts w:ascii="Times New Roman" w:hAnsi="Times New Roman"/>
                <w:noProof/>
                <w:sz w:val="20"/>
                <w:szCs w:val="20"/>
              </w:rPr>
              <w:t>Council Regulation (EC) No 1295/2003 of 15 July 2003 relating to measures envisaged to facilitate the procedures for applying for and issuing visas for members of the Olympic family taking part in the Olympic or Paralympic Games in Athens in 2004 (Schengen)</w:t>
            </w:r>
          </w:p>
        </w:tc>
        <w:tc>
          <w:tcPr>
            <w:tcW w:w="2461"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hAnsi="Times New Roman"/>
                <w:noProof/>
                <w:sz w:val="20"/>
                <w:szCs w:val="20"/>
              </w:rPr>
            </w:pPr>
            <w:r>
              <w:rPr>
                <w:rFonts w:ascii="Times New Roman" w:hAnsi="Times New Roman"/>
                <w:noProof/>
                <w:sz w:val="20"/>
                <w:szCs w:val="20"/>
              </w:rPr>
              <w:t>This act is obsolete as its application had a temporal limitation (Athens Olympic games)</w:t>
            </w:r>
          </w:p>
        </w:tc>
      </w:tr>
      <w:tr w:rsidR="00106107">
        <w:trPr>
          <w:cantSplit/>
        </w:trPr>
        <w:tc>
          <w:tcPr>
            <w:tcW w:w="174" w:type="pct"/>
            <w:tcBorders>
              <w:top w:val="single" w:sz="4" w:space="0" w:color="auto"/>
              <w:left w:val="single" w:sz="4" w:space="0" w:color="auto"/>
              <w:bottom w:val="single" w:sz="4" w:space="0" w:color="auto"/>
              <w:right w:val="single" w:sz="4" w:space="0" w:color="auto"/>
            </w:tcBorders>
          </w:tcPr>
          <w:p w:rsidR="00106107" w:rsidRDefault="00106107">
            <w:pPr>
              <w:numPr>
                <w:ilvl w:val="0"/>
                <w:numId w:val="4"/>
              </w:numPr>
              <w:spacing w:after="0" w:line="240" w:lineRule="auto"/>
              <w:ind w:left="357" w:hanging="357"/>
              <w:rPr>
                <w:rFonts w:ascii="Times New Roman" w:eastAsia="Times New Roman" w:hAnsi="Times New Roman"/>
                <w:noProof/>
                <w:sz w:val="20"/>
                <w:szCs w:val="20"/>
                <w:lang w:val="en-US"/>
              </w:rPr>
            </w:pPr>
          </w:p>
        </w:tc>
        <w:tc>
          <w:tcPr>
            <w:tcW w:w="442" w:type="pct"/>
            <w:tcBorders>
              <w:top w:val="single" w:sz="4" w:space="0" w:color="auto"/>
              <w:left w:val="single" w:sz="4" w:space="0" w:color="auto"/>
              <w:bottom w:val="single" w:sz="4" w:space="0" w:color="auto"/>
              <w:right w:val="single" w:sz="4" w:space="0" w:color="auto"/>
            </w:tcBorders>
          </w:tcPr>
          <w:p w:rsidR="00106107" w:rsidRDefault="005D4526">
            <w:pPr>
              <w:jc w:val="both"/>
              <w:rPr>
                <w:rFonts w:ascii="Times New Roman" w:eastAsia="Times New Roman" w:hAnsi="Times New Roman"/>
                <w:noProof/>
                <w:sz w:val="20"/>
                <w:szCs w:val="20"/>
              </w:rPr>
            </w:pPr>
            <w:r>
              <w:rPr>
                <w:rFonts w:ascii="Times New Roman" w:eastAsia="Times New Roman" w:hAnsi="Times New Roman"/>
                <w:noProof/>
                <w:sz w:val="20"/>
                <w:szCs w:val="20"/>
                <w:lang w:val="fr-FR"/>
              </w:rPr>
              <w:t>Home Affairs</w:t>
            </w:r>
          </w:p>
        </w:tc>
        <w:tc>
          <w:tcPr>
            <w:tcW w:w="1923"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hAnsi="Times New Roman"/>
                <w:noProof/>
                <w:sz w:val="20"/>
                <w:szCs w:val="20"/>
              </w:rPr>
            </w:pPr>
            <w:r>
              <w:rPr>
                <w:rFonts w:ascii="Times New Roman" w:hAnsi="Times New Roman"/>
                <w:noProof/>
                <w:sz w:val="20"/>
                <w:szCs w:val="20"/>
              </w:rPr>
              <w:t>European Parliament and Council Regulation (EC) No 2046/2005 of 14 December 2005 relating to measures envisaged to facilitate the procedures for applying for and issuing visas for members of the Olympic family taking part in the Olympic and/or Paralympic Winter Games in Turin (Schengen) 2006</w:t>
            </w:r>
          </w:p>
        </w:tc>
        <w:tc>
          <w:tcPr>
            <w:tcW w:w="2461"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hAnsi="Times New Roman"/>
                <w:noProof/>
                <w:sz w:val="20"/>
                <w:szCs w:val="20"/>
              </w:rPr>
            </w:pPr>
            <w:r>
              <w:rPr>
                <w:rFonts w:ascii="Times New Roman" w:hAnsi="Times New Roman"/>
                <w:noProof/>
                <w:sz w:val="20"/>
                <w:szCs w:val="20"/>
              </w:rPr>
              <w:t>This act is obsolete as its application had a temporal limitation (Turin Olympic games)</w:t>
            </w:r>
          </w:p>
        </w:tc>
      </w:tr>
      <w:tr w:rsidR="00106107">
        <w:trPr>
          <w:cantSplit/>
        </w:trPr>
        <w:tc>
          <w:tcPr>
            <w:tcW w:w="174" w:type="pct"/>
            <w:tcBorders>
              <w:top w:val="single" w:sz="4" w:space="0" w:color="auto"/>
              <w:left w:val="single" w:sz="4" w:space="0" w:color="auto"/>
              <w:bottom w:val="single" w:sz="4" w:space="0" w:color="auto"/>
              <w:right w:val="single" w:sz="4" w:space="0" w:color="auto"/>
            </w:tcBorders>
          </w:tcPr>
          <w:p w:rsidR="00106107" w:rsidRDefault="00106107">
            <w:pPr>
              <w:numPr>
                <w:ilvl w:val="0"/>
                <w:numId w:val="4"/>
              </w:numPr>
              <w:spacing w:after="0" w:line="240" w:lineRule="auto"/>
              <w:ind w:left="357" w:hanging="357"/>
              <w:rPr>
                <w:rFonts w:ascii="Times New Roman" w:eastAsia="Times New Roman" w:hAnsi="Times New Roman"/>
                <w:noProof/>
                <w:sz w:val="20"/>
                <w:szCs w:val="20"/>
                <w:lang w:val="en-US"/>
              </w:rPr>
            </w:pPr>
          </w:p>
        </w:tc>
        <w:tc>
          <w:tcPr>
            <w:tcW w:w="442" w:type="pct"/>
            <w:tcBorders>
              <w:top w:val="single" w:sz="4" w:space="0" w:color="auto"/>
              <w:left w:val="single" w:sz="4" w:space="0" w:color="auto"/>
              <w:bottom w:val="single" w:sz="4" w:space="0" w:color="auto"/>
              <w:right w:val="single" w:sz="4" w:space="0" w:color="auto"/>
            </w:tcBorders>
          </w:tcPr>
          <w:p w:rsidR="00106107" w:rsidRDefault="005D4526">
            <w:pPr>
              <w:jc w:val="both"/>
              <w:rPr>
                <w:rFonts w:ascii="Times New Roman" w:eastAsia="Times New Roman" w:hAnsi="Times New Roman"/>
                <w:noProof/>
                <w:sz w:val="20"/>
                <w:szCs w:val="20"/>
              </w:rPr>
            </w:pPr>
            <w:r>
              <w:rPr>
                <w:rFonts w:ascii="Times New Roman" w:eastAsia="Times New Roman" w:hAnsi="Times New Roman"/>
                <w:noProof/>
                <w:sz w:val="20"/>
                <w:szCs w:val="20"/>
              </w:rPr>
              <w:t>Home Affairs</w:t>
            </w:r>
          </w:p>
        </w:tc>
        <w:tc>
          <w:tcPr>
            <w:tcW w:w="1923"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hAnsi="Times New Roman"/>
                <w:noProof/>
                <w:sz w:val="20"/>
                <w:szCs w:val="20"/>
              </w:rPr>
            </w:pPr>
            <w:r>
              <w:rPr>
                <w:rFonts w:ascii="Times New Roman" w:hAnsi="Times New Roman"/>
                <w:noProof/>
                <w:sz w:val="20"/>
                <w:szCs w:val="20"/>
              </w:rPr>
              <w:t>The Schengen acquis: decision of the Executive Committee of 7 October 1997 on contributions from Norway and Iceland to the costs of installing and operating of the C.SIS (SCH/Com-ex (97) 18)</w:t>
            </w:r>
          </w:p>
        </w:tc>
        <w:tc>
          <w:tcPr>
            <w:tcW w:w="2461"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tabs>
                <w:tab w:val="left" w:pos="1859"/>
              </w:tabs>
              <w:jc w:val="both"/>
              <w:rPr>
                <w:rFonts w:ascii="Times New Roman" w:hAnsi="Times New Roman"/>
                <w:noProof/>
                <w:sz w:val="20"/>
                <w:szCs w:val="20"/>
              </w:rPr>
            </w:pPr>
            <w:r>
              <w:rPr>
                <w:rFonts w:ascii="Times New Roman" w:hAnsi="Times New Roman"/>
                <w:noProof/>
                <w:sz w:val="20"/>
                <w:szCs w:val="20"/>
              </w:rPr>
              <w:t>The financing of the SIS II central system and the contribution to eu-LISA by the associated countries is based on the Association agreement and the eu-LISA founding regulation.</w:t>
            </w:r>
          </w:p>
        </w:tc>
      </w:tr>
      <w:tr w:rsidR="00106107">
        <w:trPr>
          <w:cantSplit/>
        </w:trPr>
        <w:tc>
          <w:tcPr>
            <w:tcW w:w="174" w:type="pct"/>
            <w:tcBorders>
              <w:top w:val="single" w:sz="4" w:space="0" w:color="auto"/>
              <w:left w:val="single" w:sz="4" w:space="0" w:color="auto"/>
              <w:bottom w:val="single" w:sz="4" w:space="0" w:color="auto"/>
              <w:right w:val="single" w:sz="4" w:space="0" w:color="auto"/>
            </w:tcBorders>
          </w:tcPr>
          <w:p w:rsidR="00106107" w:rsidRDefault="00106107">
            <w:pPr>
              <w:numPr>
                <w:ilvl w:val="0"/>
                <w:numId w:val="4"/>
              </w:numPr>
              <w:spacing w:after="0" w:line="240" w:lineRule="auto"/>
              <w:ind w:left="357" w:hanging="357"/>
              <w:rPr>
                <w:rFonts w:ascii="Times New Roman" w:eastAsia="Times New Roman" w:hAnsi="Times New Roman"/>
                <w:noProof/>
                <w:sz w:val="20"/>
                <w:szCs w:val="20"/>
                <w:lang w:val="en-US"/>
              </w:rPr>
            </w:pPr>
          </w:p>
        </w:tc>
        <w:tc>
          <w:tcPr>
            <w:tcW w:w="442" w:type="pct"/>
            <w:tcBorders>
              <w:top w:val="single" w:sz="4" w:space="0" w:color="auto"/>
              <w:left w:val="single" w:sz="4" w:space="0" w:color="auto"/>
              <w:bottom w:val="single" w:sz="4" w:space="0" w:color="auto"/>
              <w:right w:val="single" w:sz="4" w:space="0" w:color="auto"/>
            </w:tcBorders>
          </w:tcPr>
          <w:p w:rsidR="00106107" w:rsidRDefault="005D4526">
            <w:pPr>
              <w:jc w:val="both"/>
              <w:rPr>
                <w:rFonts w:ascii="Times New Roman" w:eastAsia="Times New Roman" w:hAnsi="Times New Roman"/>
                <w:noProof/>
                <w:sz w:val="20"/>
                <w:szCs w:val="20"/>
              </w:rPr>
            </w:pPr>
            <w:r>
              <w:rPr>
                <w:rFonts w:ascii="Times New Roman" w:eastAsia="Times New Roman" w:hAnsi="Times New Roman"/>
                <w:noProof/>
                <w:sz w:val="20"/>
                <w:szCs w:val="20"/>
                <w:lang w:val="fr-FR"/>
              </w:rPr>
              <w:t>Home Affairs</w:t>
            </w:r>
          </w:p>
        </w:tc>
        <w:tc>
          <w:tcPr>
            <w:tcW w:w="1923"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hAnsi="Times New Roman"/>
                <w:noProof/>
                <w:sz w:val="20"/>
                <w:szCs w:val="20"/>
              </w:rPr>
            </w:pPr>
            <w:r>
              <w:rPr>
                <w:rFonts w:ascii="Times New Roman" w:hAnsi="Times New Roman"/>
                <w:noProof/>
                <w:sz w:val="20"/>
                <w:szCs w:val="20"/>
              </w:rPr>
              <w:t>The Schengen acquis: decision of the Executive Committee of 7 October 1997 on the development of the SIS (SCH/Com-ex (97) 24)</w:t>
            </w:r>
          </w:p>
        </w:tc>
        <w:tc>
          <w:tcPr>
            <w:tcW w:w="2461"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hAnsi="Times New Roman"/>
                <w:noProof/>
                <w:sz w:val="20"/>
                <w:szCs w:val="20"/>
              </w:rPr>
            </w:pPr>
            <w:r>
              <w:rPr>
                <w:rFonts w:ascii="Times New Roman" w:hAnsi="Times New Roman"/>
                <w:noProof/>
                <w:sz w:val="20"/>
                <w:szCs w:val="20"/>
              </w:rPr>
              <w:t>This act is obsolete as SIS II has been developed and entered into operation on 9 April 2013.</w:t>
            </w:r>
          </w:p>
        </w:tc>
      </w:tr>
      <w:tr w:rsidR="00106107">
        <w:trPr>
          <w:cantSplit/>
        </w:trPr>
        <w:tc>
          <w:tcPr>
            <w:tcW w:w="174" w:type="pct"/>
            <w:tcBorders>
              <w:top w:val="single" w:sz="4" w:space="0" w:color="auto"/>
              <w:left w:val="single" w:sz="4" w:space="0" w:color="auto"/>
              <w:bottom w:val="single" w:sz="4" w:space="0" w:color="auto"/>
              <w:right w:val="single" w:sz="4" w:space="0" w:color="auto"/>
            </w:tcBorders>
          </w:tcPr>
          <w:p w:rsidR="00106107" w:rsidRDefault="00106107">
            <w:pPr>
              <w:numPr>
                <w:ilvl w:val="0"/>
                <w:numId w:val="4"/>
              </w:numPr>
              <w:spacing w:after="0" w:line="240" w:lineRule="auto"/>
              <w:ind w:left="357" w:hanging="357"/>
              <w:rPr>
                <w:rFonts w:ascii="Times New Roman" w:eastAsia="Times New Roman" w:hAnsi="Times New Roman"/>
                <w:noProof/>
                <w:sz w:val="20"/>
                <w:szCs w:val="20"/>
                <w:lang w:val="en-US"/>
              </w:rPr>
            </w:pPr>
          </w:p>
        </w:tc>
        <w:tc>
          <w:tcPr>
            <w:tcW w:w="442" w:type="pct"/>
            <w:tcBorders>
              <w:top w:val="single" w:sz="4" w:space="0" w:color="auto"/>
              <w:left w:val="single" w:sz="4" w:space="0" w:color="auto"/>
              <w:bottom w:val="single" w:sz="4" w:space="0" w:color="auto"/>
              <w:right w:val="single" w:sz="4" w:space="0" w:color="auto"/>
            </w:tcBorders>
          </w:tcPr>
          <w:p w:rsidR="00106107" w:rsidRDefault="005D4526">
            <w:pPr>
              <w:jc w:val="both"/>
              <w:rPr>
                <w:rFonts w:ascii="Times New Roman" w:eastAsia="Times New Roman" w:hAnsi="Times New Roman"/>
                <w:noProof/>
                <w:sz w:val="20"/>
                <w:szCs w:val="20"/>
              </w:rPr>
            </w:pPr>
            <w:r>
              <w:rPr>
                <w:rFonts w:ascii="Times New Roman" w:eastAsia="Times New Roman" w:hAnsi="Times New Roman"/>
                <w:noProof/>
                <w:sz w:val="20"/>
                <w:szCs w:val="20"/>
                <w:lang w:val="fr-FR"/>
              </w:rPr>
              <w:t>Home Affairs</w:t>
            </w:r>
          </w:p>
        </w:tc>
        <w:tc>
          <w:tcPr>
            <w:tcW w:w="1923"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hAnsi="Times New Roman"/>
                <w:noProof/>
                <w:sz w:val="20"/>
                <w:szCs w:val="20"/>
              </w:rPr>
            </w:pPr>
            <w:r>
              <w:rPr>
                <w:rFonts w:ascii="Times New Roman" w:hAnsi="Times New Roman"/>
                <w:noProof/>
                <w:sz w:val="20"/>
                <w:szCs w:val="20"/>
              </w:rPr>
              <w:t>The Schengen acquis: decision of the Executive Committee of 16 September 1998 on forwarding the Common Manual to EU applicant States (SCH/Com-ex (98) 35 rev. 2)</w:t>
            </w:r>
          </w:p>
        </w:tc>
        <w:tc>
          <w:tcPr>
            <w:tcW w:w="2461"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tabs>
                <w:tab w:val="left" w:pos="2076"/>
              </w:tabs>
              <w:jc w:val="both"/>
              <w:rPr>
                <w:rFonts w:ascii="Times New Roman" w:hAnsi="Times New Roman"/>
                <w:noProof/>
                <w:sz w:val="20"/>
                <w:szCs w:val="20"/>
              </w:rPr>
            </w:pPr>
            <w:r>
              <w:rPr>
                <w:rFonts w:ascii="Times New Roman" w:hAnsi="Times New Roman"/>
                <w:noProof/>
                <w:sz w:val="20"/>
                <w:szCs w:val="20"/>
              </w:rPr>
              <w:t>This act is obsolete as the Common Manual (which was "restricted") has been abolished at the moment the adoption of the Schengen Borders Code which is a Regulation published in the OJ</w:t>
            </w:r>
          </w:p>
        </w:tc>
      </w:tr>
      <w:tr w:rsidR="00106107">
        <w:trPr>
          <w:cantSplit/>
        </w:trPr>
        <w:tc>
          <w:tcPr>
            <w:tcW w:w="174" w:type="pct"/>
            <w:tcBorders>
              <w:top w:val="single" w:sz="4" w:space="0" w:color="auto"/>
              <w:left w:val="single" w:sz="4" w:space="0" w:color="auto"/>
              <w:bottom w:val="single" w:sz="4" w:space="0" w:color="auto"/>
              <w:right w:val="single" w:sz="4" w:space="0" w:color="auto"/>
            </w:tcBorders>
          </w:tcPr>
          <w:p w:rsidR="00106107" w:rsidRDefault="00106107">
            <w:pPr>
              <w:numPr>
                <w:ilvl w:val="0"/>
                <w:numId w:val="4"/>
              </w:numPr>
              <w:spacing w:after="0" w:line="240" w:lineRule="auto"/>
              <w:ind w:left="357" w:hanging="357"/>
              <w:rPr>
                <w:rFonts w:ascii="Times New Roman" w:eastAsia="Times New Roman" w:hAnsi="Times New Roman"/>
                <w:noProof/>
                <w:sz w:val="20"/>
                <w:szCs w:val="20"/>
                <w:lang w:val="en-US"/>
              </w:rPr>
            </w:pPr>
          </w:p>
        </w:tc>
        <w:tc>
          <w:tcPr>
            <w:tcW w:w="442" w:type="pct"/>
            <w:tcBorders>
              <w:top w:val="single" w:sz="4" w:space="0" w:color="auto"/>
              <w:left w:val="single" w:sz="4" w:space="0" w:color="auto"/>
              <w:bottom w:val="single" w:sz="4" w:space="0" w:color="auto"/>
              <w:right w:val="single" w:sz="4" w:space="0" w:color="auto"/>
            </w:tcBorders>
          </w:tcPr>
          <w:p w:rsidR="00106107" w:rsidRDefault="005D4526">
            <w:pPr>
              <w:jc w:val="both"/>
              <w:rPr>
                <w:rFonts w:ascii="Times New Roman" w:eastAsia="Times New Roman" w:hAnsi="Times New Roman"/>
                <w:noProof/>
                <w:sz w:val="20"/>
                <w:szCs w:val="20"/>
              </w:rPr>
            </w:pPr>
            <w:r>
              <w:rPr>
                <w:rFonts w:ascii="Times New Roman" w:eastAsia="Times New Roman" w:hAnsi="Times New Roman"/>
                <w:noProof/>
                <w:sz w:val="20"/>
                <w:szCs w:val="20"/>
                <w:lang w:val="fr-FR"/>
              </w:rPr>
              <w:t>Home Affairs</w:t>
            </w:r>
          </w:p>
        </w:tc>
        <w:tc>
          <w:tcPr>
            <w:tcW w:w="1923"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hAnsi="Times New Roman"/>
                <w:noProof/>
                <w:sz w:val="20"/>
                <w:szCs w:val="20"/>
              </w:rPr>
            </w:pPr>
            <w:r>
              <w:rPr>
                <w:rFonts w:ascii="Times New Roman" w:hAnsi="Times New Roman"/>
                <w:noProof/>
                <w:sz w:val="20"/>
                <w:szCs w:val="20"/>
              </w:rPr>
              <w:t>The Schengen acquis: decision of the Executive Committee of 16 September 1998 setting up an ad hoc committee for Greece (SCH/Com-ex (98) 43 rev.);</w:t>
            </w:r>
          </w:p>
        </w:tc>
        <w:tc>
          <w:tcPr>
            <w:tcW w:w="2461"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tabs>
                <w:tab w:val="left" w:pos="2076"/>
              </w:tabs>
              <w:jc w:val="both"/>
              <w:rPr>
                <w:rFonts w:ascii="Times New Roman" w:hAnsi="Times New Roman"/>
                <w:noProof/>
                <w:sz w:val="20"/>
                <w:szCs w:val="20"/>
              </w:rPr>
            </w:pPr>
            <w:r>
              <w:rPr>
                <w:rFonts w:ascii="Times New Roman" w:hAnsi="Times New Roman"/>
                <w:noProof/>
                <w:sz w:val="20"/>
                <w:szCs w:val="20"/>
              </w:rPr>
              <w:t>This act is obsolete as of the moment that Greece joined the Schengen zone</w:t>
            </w:r>
          </w:p>
        </w:tc>
      </w:tr>
      <w:tr w:rsidR="00106107">
        <w:trPr>
          <w:cantSplit/>
        </w:trPr>
        <w:tc>
          <w:tcPr>
            <w:tcW w:w="174" w:type="pct"/>
            <w:tcBorders>
              <w:top w:val="single" w:sz="4" w:space="0" w:color="auto"/>
              <w:left w:val="single" w:sz="4" w:space="0" w:color="auto"/>
              <w:bottom w:val="single" w:sz="4" w:space="0" w:color="auto"/>
              <w:right w:val="single" w:sz="4" w:space="0" w:color="auto"/>
            </w:tcBorders>
          </w:tcPr>
          <w:p w:rsidR="00106107" w:rsidRDefault="00106107">
            <w:pPr>
              <w:numPr>
                <w:ilvl w:val="0"/>
                <w:numId w:val="4"/>
              </w:numPr>
              <w:spacing w:after="0" w:line="240" w:lineRule="auto"/>
              <w:ind w:left="357" w:hanging="357"/>
              <w:rPr>
                <w:rFonts w:ascii="Times New Roman" w:hAnsi="Times New Roman"/>
                <w:noProof/>
                <w:sz w:val="20"/>
                <w:szCs w:val="20"/>
              </w:rPr>
            </w:pPr>
          </w:p>
        </w:tc>
        <w:tc>
          <w:tcPr>
            <w:tcW w:w="442" w:type="pct"/>
            <w:tcBorders>
              <w:top w:val="single" w:sz="4" w:space="0" w:color="auto"/>
              <w:left w:val="single" w:sz="4" w:space="0" w:color="auto"/>
              <w:bottom w:val="single" w:sz="4" w:space="0" w:color="auto"/>
              <w:right w:val="single" w:sz="4" w:space="0" w:color="auto"/>
            </w:tcBorders>
          </w:tcPr>
          <w:p w:rsidR="00106107" w:rsidRDefault="005D4526">
            <w:pPr>
              <w:jc w:val="both"/>
              <w:rPr>
                <w:rFonts w:ascii="Times New Roman" w:hAnsi="Times New Roman"/>
                <w:noProof/>
                <w:sz w:val="20"/>
                <w:szCs w:val="20"/>
              </w:rPr>
            </w:pPr>
            <w:r>
              <w:rPr>
                <w:rFonts w:ascii="Times New Roman" w:hAnsi="Times New Roman"/>
                <w:noProof/>
                <w:sz w:val="20"/>
                <w:szCs w:val="20"/>
              </w:rPr>
              <w:t>Maritime Affairs and Fisheries</w:t>
            </w:r>
          </w:p>
        </w:tc>
        <w:tc>
          <w:tcPr>
            <w:tcW w:w="1923"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hAnsi="Times New Roman"/>
                <w:i/>
                <w:noProof/>
                <w:sz w:val="20"/>
                <w:szCs w:val="20"/>
              </w:rPr>
            </w:pPr>
            <w:r>
              <w:rPr>
                <w:rFonts w:ascii="Times New Roman" w:hAnsi="Times New Roman"/>
                <w:noProof/>
                <w:sz w:val="20"/>
                <w:szCs w:val="20"/>
              </w:rPr>
              <w:t>Council Regulation (EU) No 1242/2012 of 18 December 2012 fixing for the 2013 fishing year the guide prices and Union producer prices for certain fishery products pursuant to Regulation (EC) No 104/2000.</w:t>
            </w:r>
          </w:p>
        </w:tc>
        <w:tc>
          <w:tcPr>
            <w:tcW w:w="2461"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ind w:left="14" w:hanging="14"/>
              <w:jc w:val="both"/>
              <w:rPr>
                <w:rFonts w:ascii="Times New Roman" w:hAnsi="Times New Roman"/>
                <w:noProof/>
                <w:sz w:val="20"/>
                <w:szCs w:val="20"/>
              </w:rPr>
            </w:pPr>
            <w:r>
              <w:rPr>
                <w:rFonts w:ascii="Times New Roman" w:hAnsi="Times New Roman"/>
                <w:noProof/>
                <w:sz w:val="20"/>
                <w:szCs w:val="20"/>
              </w:rPr>
              <w:t>The act lacks a sunset clause but it is de facto no longer in force because it refers to past action(s).</w:t>
            </w:r>
          </w:p>
        </w:tc>
      </w:tr>
      <w:tr w:rsidR="00106107">
        <w:trPr>
          <w:cantSplit/>
        </w:trPr>
        <w:tc>
          <w:tcPr>
            <w:tcW w:w="174" w:type="pct"/>
            <w:tcBorders>
              <w:top w:val="single" w:sz="4" w:space="0" w:color="auto"/>
              <w:left w:val="single" w:sz="4" w:space="0" w:color="auto"/>
              <w:bottom w:val="single" w:sz="4" w:space="0" w:color="auto"/>
              <w:right w:val="single" w:sz="4" w:space="0" w:color="auto"/>
            </w:tcBorders>
          </w:tcPr>
          <w:p w:rsidR="00106107" w:rsidRDefault="00106107">
            <w:pPr>
              <w:numPr>
                <w:ilvl w:val="0"/>
                <w:numId w:val="4"/>
              </w:numPr>
              <w:spacing w:after="0" w:line="240" w:lineRule="auto"/>
              <w:ind w:left="357" w:hanging="357"/>
              <w:rPr>
                <w:rFonts w:ascii="Times New Roman" w:hAnsi="Times New Roman"/>
                <w:noProof/>
                <w:sz w:val="20"/>
                <w:szCs w:val="20"/>
              </w:rPr>
            </w:pPr>
          </w:p>
        </w:tc>
        <w:tc>
          <w:tcPr>
            <w:tcW w:w="442" w:type="pct"/>
            <w:tcBorders>
              <w:top w:val="single" w:sz="4" w:space="0" w:color="auto"/>
              <w:left w:val="single" w:sz="4" w:space="0" w:color="auto"/>
              <w:bottom w:val="single" w:sz="4" w:space="0" w:color="auto"/>
              <w:right w:val="single" w:sz="4" w:space="0" w:color="auto"/>
            </w:tcBorders>
          </w:tcPr>
          <w:p w:rsidR="00106107" w:rsidRDefault="005D4526">
            <w:pPr>
              <w:spacing w:after="0" w:line="240" w:lineRule="auto"/>
              <w:rPr>
                <w:rFonts w:ascii="Times New Roman" w:eastAsia="Times New Roman" w:hAnsi="Times New Roman"/>
                <w:noProof/>
                <w:sz w:val="20"/>
                <w:szCs w:val="20"/>
                <w:lang w:val="en-US"/>
              </w:rPr>
            </w:pPr>
            <w:r>
              <w:rPr>
                <w:rFonts w:ascii="Times New Roman" w:hAnsi="Times New Roman"/>
                <w:noProof/>
                <w:sz w:val="20"/>
                <w:szCs w:val="20"/>
              </w:rPr>
              <w:t>Maritime Affairs and Fisheries</w:t>
            </w:r>
          </w:p>
        </w:tc>
        <w:tc>
          <w:tcPr>
            <w:tcW w:w="1923"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hAnsi="Times New Roman"/>
                <w:i/>
                <w:noProof/>
                <w:sz w:val="20"/>
                <w:szCs w:val="20"/>
              </w:rPr>
            </w:pPr>
            <w:r>
              <w:rPr>
                <w:rFonts w:ascii="Times New Roman" w:hAnsi="Times New Roman"/>
                <w:noProof/>
                <w:sz w:val="20"/>
                <w:szCs w:val="20"/>
              </w:rPr>
              <w:t>Council Regulation (EC) No 645/2008 of 8 July 2008 opening and providing for the administration of autonomous Community tariff quotas on imports of certain fishery products into the Canary Islands.</w:t>
            </w:r>
          </w:p>
        </w:tc>
        <w:tc>
          <w:tcPr>
            <w:tcW w:w="2461"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hAnsi="Times New Roman"/>
                <w:noProof/>
                <w:sz w:val="20"/>
                <w:szCs w:val="20"/>
              </w:rPr>
            </w:pPr>
            <w:r>
              <w:rPr>
                <w:rFonts w:ascii="Times New Roman" w:hAnsi="Times New Roman"/>
                <w:noProof/>
                <w:sz w:val="20"/>
                <w:szCs w:val="20"/>
              </w:rPr>
              <w:t>The act lacks a sunset clause but it is de facto no longer in force because it refers to past action(s). Has been replaced by Council Regulation (EU) No 1412/2013 of 17 December 2013 opening and providing for the administration of autonomous Union tariff quotas for imports of certain fishery products into the Canary Islands from 2014 to 2020.</w:t>
            </w:r>
          </w:p>
        </w:tc>
      </w:tr>
      <w:tr w:rsidR="00106107">
        <w:trPr>
          <w:cantSplit/>
        </w:trPr>
        <w:tc>
          <w:tcPr>
            <w:tcW w:w="174" w:type="pct"/>
            <w:tcBorders>
              <w:top w:val="single" w:sz="4" w:space="0" w:color="auto"/>
              <w:left w:val="single" w:sz="4" w:space="0" w:color="auto"/>
              <w:bottom w:val="single" w:sz="4" w:space="0" w:color="auto"/>
              <w:right w:val="single" w:sz="4" w:space="0" w:color="auto"/>
            </w:tcBorders>
          </w:tcPr>
          <w:p w:rsidR="00106107" w:rsidRDefault="00106107">
            <w:pPr>
              <w:numPr>
                <w:ilvl w:val="0"/>
                <w:numId w:val="4"/>
              </w:numPr>
              <w:spacing w:after="0" w:line="240" w:lineRule="auto"/>
              <w:ind w:left="357" w:hanging="357"/>
              <w:rPr>
                <w:rFonts w:ascii="Times New Roman" w:hAnsi="Times New Roman"/>
                <w:noProof/>
                <w:sz w:val="20"/>
                <w:szCs w:val="20"/>
              </w:rPr>
            </w:pPr>
          </w:p>
        </w:tc>
        <w:tc>
          <w:tcPr>
            <w:tcW w:w="442" w:type="pct"/>
            <w:tcBorders>
              <w:top w:val="single" w:sz="4" w:space="0" w:color="auto"/>
              <w:left w:val="single" w:sz="4" w:space="0" w:color="auto"/>
              <w:bottom w:val="single" w:sz="4" w:space="0" w:color="auto"/>
              <w:right w:val="single" w:sz="4" w:space="0" w:color="auto"/>
            </w:tcBorders>
          </w:tcPr>
          <w:p w:rsidR="00106107" w:rsidRDefault="005D4526">
            <w:pPr>
              <w:spacing w:after="0" w:line="240" w:lineRule="auto"/>
              <w:rPr>
                <w:rFonts w:ascii="Times New Roman" w:eastAsia="Times New Roman" w:hAnsi="Times New Roman"/>
                <w:noProof/>
                <w:sz w:val="20"/>
                <w:szCs w:val="20"/>
                <w:lang w:val="en-US"/>
              </w:rPr>
            </w:pPr>
            <w:r>
              <w:rPr>
                <w:rFonts w:ascii="Times New Roman" w:hAnsi="Times New Roman"/>
                <w:noProof/>
                <w:sz w:val="20"/>
                <w:szCs w:val="20"/>
              </w:rPr>
              <w:t>Maritime Affairs and Fisheries</w:t>
            </w:r>
          </w:p>
        </w:tc>
        <w:tc>
          <w:tcPr>
            <w:tcW w:w="1923"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hAnsi="Times New Roman"/>
                <w:noProof/>
                <w:sz w:val="20"/>
                <w:szCs w:val="20"/>
              </w:rPr>
            </w:pPr>
            <w:r>
              <w:rPr>
                <w:rFonts w:ascii="Times New Roman" w:hAnsi="Times New Roman"/>
                <w:noProof/>
                <w:sz w:val="20"/>
                <w:szCs w:val="20"/>
              </w:rPr>
              <w:t>Council Regulation (EU) No 1388/2011 of 16 December 2011 fixing for the 2012 fishing year the guide prices and Union producer prices for certain fishery products pursuant to Regulation (EC) No 104/2000.</w:t>
            </w:r>
          </w:p>
        </w:tc>
        <w:tc>
          <w:tcPr>
            <w:tcW w:w="2461"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rPr>
                <w:rFonts w:ascii="Times New Roman" w:hAnsi="Times New Roman"/>
                <w:noProof/>
                <w:sz w:val="20"/>
                <w:szCs w:val="20"/>
              </w:rPr>
            </w:pPr>
            <w:r>
              <w:rPr>
                <w:rFonts w:ascii="Times New Roman" w:hAnsi="Times New Roman"/>
                <w:noProof/>
                <w:sz w:val="20"/>
                <w:szCs w:val="20"/>
              </w:rPr>
              <w:t>The act lacks a sunset clause but it is de facto no longer in force because it refers to past action(s).</w:t>
            </w:r>
          </w:p>
        </w:tc>
      </w:tr>
      <w:tr w:rsidR="00106107">
        <w:trPr>
          <w:cantSplit/>
        </w:trPr>
        <w:tc>
          <w:tcPr>
            <w:tcW w:w="174" w:type="pct"/>
            <w:tcBorders>
              <w:top w:val="single" w:sz="4" w:space="0" w:color="auto"/>
              <w:left w:val="single" w:sz="4" w:space="0" w:color="auto"/>
              <w:bottom w:val="single" w:sz="4" w:space="0" w:color="auto"/>
              <w:right w:val="single" w:sz="4" w:space="0" w:color="auto"/>
            </w:tcBorders>
          </w:tcPr>
          <w:p w:rsidR="00106107" w:rsidRDefault="00106107">
            <w:pPr>
              <w:numPr>
                <w:ilvl w:val="0"/>
                <w:numId w:val="4"/>
              </w:numPr>
              <w:spacing w:after="0" w:line="240" w:lineRule="auto"/>
              <w:ind w:left="357" w:hanging="357"/>
              <w:rPr>
                <w:rFonts w:ascii="Times New Roman" w:hAnsi="Times New Roman"/>
                <w:noProof/>
                <w:sz w:val="20"/>
                <w:szCs w:val="20"/>
              </w:rPr>
            </w:pPr>
          </w:p>
        </w:tc>
        <w:tc>
          <w:tcPr>
            <w:tcW w:w="442" w:type="pct"/>
            <w:tcBorders>
              <w:top w:val="single" w:sz="4" w:space="0" w:color="auto"/>
              <w:left w:val="single" w:sz="4" w:space="0" w:color="auto"/>
              <w:bottom w:val="single" w:sz="4" w:space="0" w:color="auto"/>
              <w:right w:val="single" w:sz="4" w:space="0" w:color="auto"/>
            </w:tcBorders>
          </w:tcPr>
          <w:p w:rsidR="00106107" w:rsidRDefault="005D4526">
            <w:pPr>
              <w:spacing w:after="0" w:line="240" w:lineRule="auto"/>
              <w:rPr>
                <w:rFonts w:ascii="Times New Roman" w:eastAsia="Times New Roman" w:hAnsi="Times New Roman"/>
                <w:noProof/>
                <w:sz w:val="20"/>
                <w:szCs w:val="20"/>
                <w:lang w:val="en-US"/>
              </w:rPr>
            </w:pPr>
            <w:r>
              <w:rPr>
                <w:rFonts w:ascii="Times New Roman" w:eastAsia="Times New Roman" w:hAnsi="Times New Roman"/>
                <w:noProof/>
                <w:sz w:val="20"/>
                <w:szCs w:val="20"/>
                <w:lang w:val="en-US"/>
              </w:rPr>
              <w:t>Maritime Affairs and Fisheries</w:t>
            </w:r>
          </w:p>
        </w:tc>
        <w:tc>
          <w:tcPr>
            <w:tcW w:w="1923"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hAnsi="Times New Roman"/>
                <w:noProof/>
                <w:sz w:val="20"/>
                <w:szCs w:val="20"/>
              </w:rPr>
            </w:pPr>
            <w:r>
              <w:rPr>
                <w:rFonts w:ascii="Times New Roman" w:hAnsi="Times New Roman"/>
                <w:noProof/>
                <w:sz w:val="20"/>
                <w:szCs w:val="20"/>
              </w:rPr>
              <w:t>Council Regulation (EEC) No 110/76 of 19 January 1976 laying down general rules for granting export refunds on fishery products and criteria for fixing the amount of such refunds.</w:t>
            </w:r>
          </w:p>
        </w:tc>
        <w:tc>
          <w:tcPr>
            <w:tcW w:w="2461"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rPr>
                <w:rFonts w:ascii="Times New Roman" w:hAnsi="Times New Roman"/>
                <w:noProof/>
                <w:sz w:val="20"/>
                <w:szCs w:val="20"/>
              </w:rPr>
            </w:pPr>
            <w:r>
              <w:rPr>
                <w:rFonts w:ascii="Times New Roman" w:hAnsi="Times New Roman"/>
                <w:noProof/>
                <w:sz w:val="20"/>
                <w:szCs w:val="20"/>
              </w:rPr>
              <w:t>The act lacks a sunset clause but it is de facto no longer in force because it refers to past action(s).</w:t>
            </w:r>
          </w:p>
        </w:tc>
      </w:tr>
      <w:tr w:rsidR="00106107">
        <w:trPr>
          <w:cantSplit/>
        </w:trPr>
        <w:tc>
          <w:tcPr>
            <w:tcW w:w="174" w:type="pct"/>
            <w:tcBorders>
              <w:top w:val="single" w:sz="4" w:space="0" w:color="auto"/>
              <w:left w:val="single" w:sz="4" w:space="0" w:color="auto"/>
              <w:bottom w:val="single" w:sz="4" w:space="0" w:color="auto"/>
              <w:right w:val="single" w:sz="4" w:space="0" w:color="auto"/>
            </w:tcBorders>
          </w:tcPr>
          <w:p w:rsidR="00106107" w:rsidRDefault="00106107">
            <w:pPr>
              <w:numPr>
                <w:ilvl w:val="0"/>
                <w:numId w:val="4"/>
              </w:numPr>
              <w:spacing w:after="0" w:line="240" w:lineRule="auto"/>
              <w:ind w:left="357" w:hanging="357"/>
              <w:rPr>
                <w:rFonts w:ascii="Times New Roman" w:hAnsi="Times New Roman"/>
                <w:noProof/>
                <w:sz w:val="20"/>
                <w:szCs w:val="20"/>
              </w:rPr>
            </w:pPr>
          </w:p>
        </w:tc>
        <w:tc>
          <w:tcPr>
            <w:tcW w:w="442" w:type="pct"/>
            <w:tcBorders>
              <w:top w:val="single" w:sz="4" w:space="0" w:color="auto"/>
              <w:left w:val="single" w:sz="4" w:space="0" w:color="auto"/>
              <w:bottom w:val="single" w:sz="4" w:space="0" w:color="auto"/>
              <w:right w:val="single" w:sz="4" w:space="0" w:color="auto"/>
            </w:tcBorders>
          </w:tcPr>
          <w:p w:rsidR="00106107" w:rsidRDefault="005D4526">
            <w:pPr>
              <w:spacing w:after="0" w:line="240" w:lineRule="auto"/>
              <w:rPr>
                <w:rFonts w:ascii="Times New Roman" w:eastAsia="Times New Roman" w:hAnsi="Times New Roman"/>
                <w:noProof/>
                <w:sz w:val="20"/>
                <w:szCs w:val="20"/>
                <w:lang w:val="en-US"/>
              </w:rPr>
            </w:pPr>
            <w:r>
              <w:rPr>
                <w:rFonts w:ascii="Times New Roman" w:hAnsi="Times New Roman"/>
                <w:noProof/>
                <w:sz w:val="20"/>
                <w:szCs w:val="20"/>
              </w:rPr>
              <w:t>Maritime Affairs and Fisheries</w:t>
            </w:r>
          </w:p>
        </w:tc>
        <w:tc>
          <w:tcPr>
            <w:tcW w:w="1923"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hAnsi="Times New Roman"/>
                <w:noProof/>
                <w:sz w:val="20"/>
                <w:szCs w:val="20"/>
              </w:rPr>
            </w:pPr>
            <w:r>
              <w:rPr>
                <w:rFonts w:ascii="Times New Roman" w:hAnsi="Times New Roman"/>
                <w:noProof/>
                <w:sz w:val="20"/>
                <w:szCs w:val="20"/>
              </w:rPr>
              <w:t>Council Regulation (EC) No 1299/2008 of 9 December 2008 fixing for the 2009 fishing year the guide prices and Community producer prices for certain fishery products pursuant to Regulation (EC) No 104/2000.</w:t>
            </w:r>
          </w:p>
        </w:tc>
        <w:tc>
          <w:tcPr>
            <w:tcW w:w="2461"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rPr>
                <w:rFonts w:ascii="Times New Roman" w:hAnsi="Times New Roman"/>
                <w:noProof/>
                <w:sz w:val="20"/>
                <w:szCs w:val="20"/>
              </w:rPr>
            </w:pPr>
            <w:r>
              <w:rPr>
                <w:rFonts w:ascii="Times New Roman" w:hAnsi="Times New Roman"/>
                <w:noProof/>
                <w:sz w:val="20"/>
                <w:szCs w:val="20"/>
              </w:rPr>
              <w:t>The act lacks a sunset clause but it is de facto no longer in force because it refers to past action(s).</w:t>
            </w:r>
          </w:p>
        </w:tc>
      </w:tr>
      <w:tr w:rsidR="00106107">
        <w:trPr>
          <w:cantSplit/>
        </w:trPr>
        <w:tc>
          <w:tcPr>
            <w:tcW w:w="174" w:type="pct"/>
            <w:tcBorders>
              <w:top w:val="single" w:sz="4" w:space="0" w:color="auto"/>
              <w:left w:val="single" w:sz="4" w:space="0" w:color="auto"/>
              <w:bottom w:val="single" w:sz="4" w:space="0" w:color="auto"/>
              <w:right w:val="single" w:sz="4" w:space="0" w:color="auto"/>
            </w:tcBorders>
          </w:tcPr>
          <w:p w:rsidR="00106107" w:rsidRDefault="00106107">
            <w:pPr>
              <w:numPr>
                <w:ilvl w:val="0"/>
                <w:numId w:val="4"/>
              </w:numPr>
              <w:spacing w:after="0" w:line="240" w:lineRule="auto"/>
              <w:ind w:left="357" w:hanging="357"/>
              <w:rPr>
                <w:rFonts w:ascii="Times New Roman" w:hAnsi="Times New Roman"/>
                <w:noProof/>
                <w:sz w:val="20"/>
                <w:szCs w:val="20"/>
              </w:rPr>
            </w:pPr>
          </w:p>
        </w:tc>
        <w:tc>
          <w:tcPr>
            <w:tcW w:w="442" w:type="pct"/>
            <w:tcBorders>
              <w:top w:val="single" w:sz="4" w:space="0" w:color="auto"/>
              <w:left w:val="single" w:sz="4" w:space="0" w:color="auto"/>
              <w:bottom w:val="single" w:sz="4" w:space="0" w:color="auto"/>
              <w:right w:val="single" w:sz="4" w:space="0" w:color="auto"/>
            </w:tcBorders>
          </w:tcPr>
          <w:p w:rsidR="00106107" w:rsidRDefault="005D4526">
            <w:pPr>
              <w:spacing w:after="0" w:line="240" w:lineRule="auto"/>
              <w:rPr>
                <w:rFonts w:ascii="Times New Roman" w:eastAsia="Times New Roman" w:hAnsi="Times New Roman"/>
                <w:noProof/>
                <w:sz w:val="20"/>
                <w:szCs w:val="20"/>
                <w:lang w:val="en-US"/>
              </w:rPr>
            </w:pPr>
            <w:r>
              <w:rPr>
                <w:rFonts w:ascii="Times New Roman" w:hAnsi="Times New Roman"/>
                <w:noProof/>
                <w:sz w:val="20"/>
                <w:szCs w:val="20"/>
              </w:rPr>
              <w:t>Maritime Affairs and Fisheries</w:t>
            </w:r>
          </w:p>
        </w:tc>
        <w:tc>
          <w:tcPr>
            <w:tcW w:w="1923"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hAnsi="Times New Roman"/>
                <w:noProof/>
                <w:sz w:val="20"/>
                <w:szCs w:val="20"/>
              </w:rPr>
            </w:pPr>
            <w:r>
              <w:rPr>
                <w:rFonts w:ascii="Times New Roman" w:hAnsi="Times New Roman"/>
                <w:noProof/>
                <w:sz w:val="20"/>
                <w:szCs w:val="20"/>
              </w:rPr>
              <w:t>Council Regulation (EC) No 2326/2003 of 19 December 2003 fixing for the fishing year 2004 the guide prices and Community producer prices for certain fishery products pursuant to Regulation (EC) No 104/2000.</w:t>
            </w:r>
          </w:p>
        </w:tc>
        <w:tc>
          <w:tcPr>
            <w:tcW w:w="2461"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rPr>
                <w:rFonts w:ascii="Times New Roman" w:hAnsi="Times New Roman"/>
                <w:noProof/>
                <w:sz w:val="20"/>
                <w:szCs w:val="20"/>
              </w:rPr>
            </w:pPr>
            <w:r>
              <w:rPr>
                <w:rFonts w:ascii="Times New Roman" w:hAnsi="Times New Roman"/>
                <w:noProof/>
                <w:sz w:val="20"/>
                <w:szCs w:val="20"/>
              </w:rPr>
              <w:t>The act lacks a sunset clause but it is de facto no longer in force because it refers to past action(s).</w:t>
            </w:r>
          </w:p>
        </w:tc>
      </w:tr>
      <w:tr w:rsidR="00106107">
        <w:trPr>
          <w:cantSplit/>
        </w:trPr>
        <w:tc>
          <w:tcPr>
            <w:tcW w:w="174" w:type="pct"/>
            <w:tcBorders>
              <w:top w:val="single" w:sz="4" w:space="0" w:color="auto"/>
              <w:left w:val="single" w:sz="4" w:space="0" w:color="auto"/>
              <w:bottom w:val="single" w:sz="4" w:space="0" w:color="auto"/>
              <w:right w:val="single" w:sz="4" w:space="0" w:color="auto"/>
            </w:tcBorders>
          </w:tcPr>
          <w:p w:rsidR="00106107" w:rsidRDefault="00106107">
            <w:pPr>
              <w:numPr>
                <w:ilvl w:val="0"/>
                <w:numId w:val="4"/>
              </w:numPr>
              <w:spacing w:after="0" w:line="240" w:lineRule="auto"/>
              <w:ind w:left="357" w:hanging="357"/>
              <w:rPr>
                <w:rFonts w:ascii="Times New Roman" w:hAnsi="Times New Roman"/>
                <w:noProof/>
                <w:sz w:val="20"/>
                <w:szCs w:val="20"/>
              </w:rPr>
            </w:pPr>
          </w:p>
        </w:tc>
        <w:tc>
          <w:tcPr>
            <w:tcW w:w="442" w:type="pct"/>
            <w:tcBorders>
              <w:top w:val="single" w:sz="4" w:space="0" w:color="auto"/>
              <w:left w:val="single" w:sz="4" w:space="0" w:color="auto"/>
              <w:bottom w:val="single" w:sz="4" w:space="0" w:color="auto"/>
              <w:right w:val="single" w:sz="4" w:space="0" w:color="auto"/>
            </w:tcBorders>
          </w:tcPr>
          <w:p w:rsidR="00106107" w:rsidRDefault="005D4526">
            <w:pPr>
              <w:spacing w:after="0" w:line="240" w:lineRule="auto"/>
              <w:rPr>
                <w:rFonts w:ascii="Times New Roman" w:hAnsi="Times New Roman"/>
                <w:noProof/>
                <w:sz w:val="20"/>
                <w:szCs w:val="20"/>
              </w:rPr>
            </w:pPr>
            <w:r>
              <w:rPr>
                <w:rFonts w:ascii="Times New Roman" w:hAnsi="Times New Roman"/>
                <w:noProof/>
                <w:sz w:val="20"/>
                <w:szCs w:val="20"/>
              </w:rPr>
              <w:t>Statistics</w:t>
            </w:r>
          </w:p>
        </w:tc>
        <w:tc>
          <w:tcPr>
            <w:tcW w:w="1923"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hAnsi="Times New Roman"/>
                <w:noProof/>
                <w:sz w:val="20"/>
                <w:szCs w:val="20"/>
              </w:rPr>
            </w:pPr>
            <w:r>
              <w:rPr>
                <w:rFonts w:ascii="Times New Roman" w:hAnsi="Times New Roman"/>
                <w:noProof/>
                <w:sz w:val="20"/>
                <w:szCs w:val="20"/>
              </w:rPr>
              <w:t>Regulation (EC) No 48/2004 of 5 December 2003 on the production of annual Community statistics on the steel industry for the reference years 2003-2009</w:t>
            </w:r>
          </w:p>
        </w:tc>
        <w:tc>
          <w:tcPr>
            <w:tcW w:w="2461"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rPr>
                <w:rFonts w:ascii="Times New Roman" w:hAnsi="Times New Roman"/>
                <w:noProof/>
                <w:sz w:val="20"/>
                <w:szCs w:val="20"/>
              </w:rPr>
            </w:pPr>
            <w:r>
              <w:rPr>
                <w:rFonts w:ascii="Times New Roman" w:hAnsi="Times New Roman"/>
                <w:noProof/>
                <w:sz w:val="20"/>
                <w:szCs w:val="20"/>
              </w:rPr>
              <w:t>The Regulation has become obsolete as the respective data is no longer collected. The Steel statistics regulation will be formally proposed for repeal as part of the Proposal for a Regulation on business statistics, planned for Commission adoption in 4th quarter 2016.</w:t>
            </w:r>
          </w:p>
        </w:tc>
      </w:tr>
      <w:tr w:rsidR="00106107">
        <w:trPr>
          <w:cantSplit/>
        </w:trPr>
        <w:tc>
          <w:tcPr>
            <w:tcW w:w="174" w:type="pct"/>
            <w:tcBorders>
              <w:top w:val="single" w:sz="4" w:space="0" w:color="auto"/>
              <w:left w:val="single" w:sz="4" w:space="0" w:color="auto"/>
              <w:bottom w:val="single" w:sz="4" w:space="0" w:color="auto"/>
              <w:right w:val="single" w:sz="4" w:space="0" w:color="auto"/>
            </w:tcBorders>
          </w:tcPr>
          <w:p w:rsidR="00106107" w:rsidRDefault="00106107">
            <w:pPr>
              <w:numPr>
                <w:ilvl w:val="0"/>
                <w:numId w:val="4"/>
              </w:numPr>
              <w:spacing w:after="0" w:line="240" w:lineRule="auto"/>
              <w:ind w:left="357" w:hanging="357"/>
              <w:rPr>
                <w:rFonts w:ascii="Times New Roman" w:eastAsia="Times New Roman" w:hAnsi="Times New Roman"/>
                <w:noProof/>
                <w:sz w:val="20"/>
                <w:szCs w:val="20"/>
                <w:lang w:val="en-US"/>
              </w:rPr>
            </w:pPr>
          </w:p>
        </w:tc>
        <w:tc>
          <w:tcPr>
            <w:tcW w:w="442" w:type="pct"/>
            <w:tcBorders>
              <w:top w:val="single" w:sz="4" w:space="0" w:color="auto"/>
              <w:left w:val="single" w:sz="4" w:space="0" w:color="auto"/>
              <w:bottom w:val="single" w:sz="4" w:space="0" w:color="auto"/>
              <w:right w:val="single" w:sz="4" w:space="0" w:color="auto"/>
            </w:tcBorders>
          </w:tcPr>
          <w:p w:rsidR="00106107" w:rsidRDefault="005D4526">
            <w:pPr>
              <w:jc w:val="both"/>
              <w:rPr>
                <w:rFonts w:ascii="Times New Roman" w:eastAsia="Times New Roman" w:hAnsi="Times New Roman"/>
                <w:noProof/>
                <w:sz w:val="20"/>
                <w:szCs w:val="20"/>
                <w:lang w:eastAsia="en-GB"/>
              </w:rPr>
            </w:pPr>
            <w:r>
              <w:rPr>
                <w:rFonts w:ascii="Times New Roman" w:eastAsia="Times New Roman" w:hAnsi="Times New Roman"/>
                <w:noProof/>
                <w:sz w:val="20"/>
                <w:szCs w:val="20"/>
                <w:lang w:eastAsia="en-GB"/>
              </w:rPr>
              <w:t>Transport</w:t>
            </w:r>
          </w:p>
        </w:tc>
        <w:tc>
          <w:tcPr>
            <w:tcW w:w="1923"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hAnsi="Times New Roman"/>
                <w:noProof/>
                <w:sz w:val="20"/>
                <w:szCs w:val="20"/>
              </w:rPr>
            </w:pPr>
            <w:r>
              <w:rPr>
                <w:rFonts w:ascii="Times New Roman" w:eastAsia="Times New Roman" w:hAnsi="Times New Roman"/>
                <w:noProof/>
                <w:sz w:val="20"/>
                <w:szCs w:val="20"/>
                <w:lang w:eastAsia="en-GB"/>
              </w:rPr>
              <w:t>Council Regulation (EEC) No 1101/89 on structural improvements in inland waterway transport</w:t>
            </w:r>
          </w:p>
        </w:tc>
        <w:tc>
          <w:tcPr>
            <w:tcW w:w="2461"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hAnsi="Times New Roman"/>
                <w:noProof/>
                <w:sz w:val="20"/>
                <w:szCs w:val="20"/>
              </w:rPr>
            </w:pPr>
            <w:r>
              <w:rPr>
                <w:rFonts w:ascii="Times New Roman" w:hAnsi="Times New Roman"/>
                <w:noProof/>
                <w:sz w:val="20"/>
                <w:szCs w:val="20"/>
              </w:rPr>
              <w:t>This Council Regulation expired on 28 April 1999 (see recital N1 of Council Regulation (EC) No 718/1999).</w:t>
            </w:r>
          </w:p>
        </w:tc>
      </w:tr>
      <w:tr w:rsidR="00106107">
        <w:trPr>
          <w:cantSplit/>
        </w:trPr>
        <w:tc>
          <w:tcPr>
            <w:tcW w:w="174" w:type="pct"/>
            <w:tcBorders>
              <w:top w:val="single" w:sz="4" w:space="0" w:color="auto"/>
              <w:left w:val="single" w:sz="4" w:space="0" w:color="auto"/>
              <w:bottom w:val="single" w:sz="4" w:space="0" w:color="auto"/>
              <w:right w:val="single" w:sz="4" w:space="0" w:color="auto"/>
            </w:tcBorders>
          </w:tcPr>
          <w:p w:rsidR="00106107" w:rsidRDefault="00106107">
            <w:pPr>
              <w:numPr>
                <w:ilvl w:val="0"/>
                <w:numId w:val="4"/>
              </w:numPr>
              <w:spacing w:after="0" w:line="240" w:lineRule="auto"/>
              <w:ind w:left="357" w:hanging="357"/>
              <w:rPr>
                <w:rFonts w:ascii="Times New Roman" w:eastAsia="Times New Roman" w:hAnsi="Times New Roman"/>
                <w:noProof/>
                <w:sz w:val="20"/>
                <w:szCs w:val="20"/>
                <w:lang w:val="en-US"/>
              </w:rPr>
            </w:pPr>
          </w:p>
        </w:tc>
        <w:tc>
          <w:tcPr>
            <w:tcW w:w="442" w:type="pct"/>
            <w:tcBorders>
              <w:top w:val="single" w:sz="4" w:space="0" w:color="auto"/>
              <w:left w:val="single" w:sz="4" w:space="0" w:color="auto"/>
              <w:bottom w:val="single" w:sz="4" w:space="0" w:color="auto"/>
              <w:right w:val="single" w:sz="4" w:space="0" w:color="auto"/>
            </w:tcBorders>
          </w:tcPr>
          <w:p w:rsidR="00106107" w:rsidRDefault="005D4526">
            <w:pPr>
              <w:jc w:val="both"/>
              <w:rPr>
                <w:rFonts w:ascii="Times New Roman" w:hAnsi="Times New Roman"/>
                <w:noProof/>
                <w:sz w:val="20"/>
                <w:szCs w:val="20"/>
              </w:rPr>
            </w:pPr>
            <w:r>
              <w:rPr>
                <w:rFonts w:ascii="Times New Roman" w:hAnsi="Times New Roman"/>
                <w:noProof/>
                <w:sz w:val="20"/>
                <w:szCs w:val="20"/>
              </w:rPr>
              <w:t>Transport</w:t>
            </w:r>
          </w:p>
        </w:tc>
        <w:tc>
          <w:tcPr>
            <w:tcW w:w="1923"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hAnsi="Times New Roman"/>
                <w:noProof/>
                <w:sz w:val="20"/>
                <w:szCs w:val="20"/>
              </w:rPr>
            </w:pPr>
            <w:r>
              <w:rPr>
                <w:rFonts w:ascii="Times New Roman" w:hAnsi="Times New Roman"/>
                <w:noProof/>
                <w:sz w:val="20"/>
                <w:szCs w:val="20"/>
              </w:rPr>
              <w:t>Commission Regulation (EC) No 2812/94 as regards the conditions which apply to the putting into service of new capacity in inland waterway transport</w:t>
            </w:r>
          </w:p>
        </w:tc>
        <w:tc>
          <w:tcPr>
            <w:tcW w:w="2461"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hAnsi="Times New Roman"/>
                <w:noProof/>
                <w:sz w:val="20"/>
                <w:szCs w:val="20"/>
              </w:rPr>
            </w:pPr>
            <w:r>
              <w:rPr>
                <w:rFonts w:ascii="Times New Roman" w:hAnsi="Times New Roman"/>
                <w:noProof/>
                <w:sz w:val="20"/>
                <w:szCs w:val="20"/>
              </w:rPr>
              <w:t>This Regulation amends Regulation (EEC) No 1101/89 which expired on 28 April 1999.</w:t>
            </w:r>
          </w:p>
        </w:tc>
      </w:tr>
      <w:tr w:rsidR="00106107">
        <w:trPr>
          <w:cantSplit/>
        </w:trPr>
        <w:tc>
          <w:tcPr>
            <w:tcW w:w="174" w:type="pct"/>
            <w:tcBorders>
              <w:top w:val="single" w:sz="4" w:space="0" w:color="auto"/>
              <w:left w:val="single" w:sz="4" w:space="0" w:color="auto"/>
              <w:bottom w:val="single" w:sz="4" w:space="0" w:color="auto"/>
              <w:right w:val="single" w:sz="4" w:space="0" w:color="auto"/>
            </w:tcBorders>
          </w:tcPr>
          <w:p w:rsidR="00106107" w:rsidRDefault="00106107">
            <w:pPr>
              <w:numPr>
                <w:ilvl w:val="0"/>
                <w:numId w:val="4"/>
              </w:numPr>
              <w:spacing w:after="0" w:line="240" w:lineRule="auto"/>
              <w:ind w:left="357" w:hanging="357"/>
              <w:rPr>
                <w:rFonts w:ascii="Times New Roman" w:eastAsia="Times New Roman" w:hAnsi="Times New Roman"/>
                <w:noProof/>
                <w:sz w:val="20"/>
                <w:szCs w:val="20"/>
                <w:lang w:val="en-US"/>
              </w:rPr>
            </w:pPr>
          </w:p>
        </w:tc>
        <w:tc>
          <w:tcPr>
            <w:tcW w:w="442" w:type="pct"/>
            <w:tcBorders>
              <w:top w:val="single" w:sz="4" w:space="0" w:color="auto"/>
              <w:left w:val="single" w:sz="4" w:space="0" w:color="auto"/>
              <w:bottom w:val="single" w:sz="4" w:space="0" w:color="auto"/>
              <w:right w:val="single" w:sz="4" w:space="0" w:color="auto"/>
            </w:tcBorders>
          </w:tcPr>
          <w:p w:rsidR="00106107" w:rsidRDefault="005D4526">
            <w:pPr>
              <w:jc w:val="both"/>
              <w:rPr>
                <w:rFonts w:ascii="Times New Roman" w:hAnsi="Times New Roman"/>
                <w:noProof/>
                <w:sz w:val="20"/>
                <w:szCs w:val="20"/>
              </w:rPr>
            </w:pPr>
            <w:r>
              <w:rPr>
                <w:rFonts w:ascii="Times New Roman" w:hAnsi="Times New Roman"/>
                <w:noProof/>
                <w:sz w:val="20"/>
                <w:szCs w:val="20"/>
              </w:rPr>
              <w:t>Transport</w:t>
            </w:r>
          </w:p>
        </w:tc>
        <w:tc>
          <w:tcPr>
            <w:tcW w:w="1923"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hAnsi="Times New Roman"/>
                <w:noProof/>
                <w:sz w:val="20"/>
                <w:szCs w:val="20"/>
              </w:rPr>
            </w:pPr>
            <w:r>
              <w:rPr>
                <w:rFonts w:ascii="Times New Roman" w:hAnsi="Times New Roman"/>
                <w:noProof/>
                <w:sz w:val="20"/>
                <w:szCs w:val="20"/>
              </w:rPr>
              <w:t>Regulation (EC) No 685/2001 of the European Parliament and of the Council concerning the distribution of authorisations among Member States received through the Agreements establishing certain conditions for the carriage of goods by road and the promotion of combined transport between the European Community and the Republic of Bulgaria and between the European Community and the Republic of Hungary</w:t>
            </w:r>
          </w:p>
        </w:tc>
        <w:tc>
          <w:tcPr>
            <w:tcW w:w="2461"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hAnsi="Times New Roman"/>
                <w:noProof/>
                <w:sz w:val="20"/>
                <w:szCs w:val="20"/>
              </w:rPr>
            </w:pPr>
            <w:r>
              <w:rPr>
                <w:rFonts w:ascii="Times New Roman" w:hAnsi="Times New Roman"/>
                <w:noProof/>
                <w:sz w:val="20"/>
                <w:szCs w:val="20"/>
              </w:rPr>
              <w:t>The Regulation is no longer needed as Bulgaria and Hungary are EU Member States (they are no longer subject to a system of authorisations as far as access to the haulage market is concerned).</w:t>
            </w:r>
          </w:p>
        </w:tc>
      </w:tr>
      <w:tr w:rsidR="00106107">
        <w:trPr>
          <w:cantSplit/>
        </w:trPr>
        <w:tc>
          <w:tcPr>
            <w:tcW w:w="174" w:type="pct"/>
            <w:tcBorders>
              <w:top w:val="single" w:sz="4" w:space="0" w:color="auto"/>
              <w:left w:val="single" w:sz="4" w:space="0" w:color="auto"/>
              <w:bottom w:val="single" w:sz="4" w:space="0" w:color="auto"/>
              <w:right w:val="single" w:sz="4" w:space="0" w:color="auto"/>
            </w:tcBorders>
          </w:tcPr>
          <w:p w:rsidR="00106107" w:rsidRDefault="00106107">
            <w:pPr>
              <w:numPr>
                <w:ilvl w:val="0"/>
                <w:numId w:val="4"/>
              </w:numPr>
              <w:spacing w:after="0" w:line="240" w:lineRule="auto"/>
              <w:ind w:left="357" w:hanging="357"/>
              <w:rPr>
                <w:rFonts w:ascii="Times New Roman" w:eastAsia="Times New Roman" w:hAnsi="Times New Roman"/>
                <w:noProof/>
                <w:sz w:val="20"/>
                <w:szCs w:val="20"/>
                <w:lang w:val="en-US"/>
              </w:rPr>
            </w:pPr>
          </w:p>
        </w:tc>
        <w:tc>
          <w:tcPr>
            <w:tcW w:w="442" w:type="pct"/>
            <w:tcBorders>
              <w:top w:val="single" w:sz="4" w:space="0" w:color="auto"/>
              <w:left w:val="single" w:sz="4" w:space="0" w:color="auto"/>
              <w:bottom w:val="single" w:sz="4" w:space="0" w:color="auto"/>
              <w:right w:val="single" w:sz="4" w:space="0" w:color="auto"/>
            </w:tcBorders>
          </w:tcPr>
          <w:p w:rsidR="00106107" w:rsidRDefault="005D4526">
            <w:pPr>
              <w:jc w:val="both"/>
              <w:rPr>
                <w:rFonts w:ascii="Times New Roman" w:hAnsi="Times New Roman"/>
                <w:noProof/>
                <w:sz w:val="20"/>
                <w:szCs w:val="20"/>
              </w:rPr>
            </w:pPr>
            <w:r>
              <w:rPr>
                <w:rFonts w:ascii="Times New Roman" w:hAnsi="Times New Roman"/>
                <w:noProof/>
                <w:sz w:val="20"/>
                <w:szCs w:val="20"/>
              </w:rPr>
              <w:t>Transport</w:t>
            </w:r>
          </w:p>
        </w:tc>
        <w:tc>
          <w:tcPr>
            <w:tcW w:w="1923"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hAnsi="Times New Roman"/>
                <w:noProof/>
                <w:sz w:val="20"/>
                <w:szCs w:val="20"/>
              </w:rPr>
            </w:pPr>
            <w:r>
              <w:rPr>
                <w:rFonts w:ascii="Times New Roman" w:hAnsi="Times New Roman"/>
                <w:noProof/>
                <w:sz w:val="20"/>
                <w:szCs w:val="20"/>
              </w:rPr>
              <w:t>Commission Regulation (EEC) No 2158/93 concerning the application of amendments to the International Convention for the Safety of Life at Sea, 1974, and to the International Convention for the Prevention of Pollution from ships, 1973, for the purpose of Council Regulation (EEC) No 613/91</w:t>
            </w:r>
          </w:p>
        </w:tc>
        <w:tc>
          <w:tcPr>
            <w:tcW w:w="2461"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hAnsi="Times New Roman"/>
                <w:noProof/>
                <w:sz w:val="20"/>
                <w:szCs w:val="20"/>
              </w:rPr>
            </w:pPr>
            <w:r>
              <w:rPr>
                <w:rFonts w:ascii="Times New Roman" w:hAnsi="Times New Roman"/>
                <w:noProof/>
                <w:sz w:val="20"/>
                <w:szCs w:val="20"/>
              </w:rPr>
              <w:t>The Commission regulation is no longer applicable because it refers to an instrument (Council regulation 613 of 1991) which has been repealed by Regulation (EC) 789/2004 on the transfer of cargo and passenger ships between registers).</w:t>
            </w:r>
          </w:p>
        </w:tc>
      </w:tr>
      <w:tr w:rsidR="00106107">
        <w:trPr>
          <w:cantSplit/>
        </w:trPr>
        <w:tc>
          <w:tcPr>
            <w:tcW w:w="174" w:type="pct"/>
            <w:tcBorders>
              <w:top w:val="single" w:sz="4" w:space="0" w:color="auto"/>
              <w:left w:val="single" w:sz="4" w:space="0" w:color="auto"/>
              <w:bottom w:val="single" w:sz="4" w:space="0" w:color="auto"/>
              <w:right w:val="single" w:sz="4" w:space="0" w:color="auto"/>
            </w:tcBorders>
          </w:tcPr>
          <w:p w:rsidR="00106107" w:rsidRDefault="00106107">
            <w:pPr>
              <w:numPr>
                <w:ilvl w:val="0"/>
                <w:numId w:val="4"/>
              </w:numPr>
              <w:spacing w:after="0" w:line="240" w:lineRule="auto"/>
              <w:ind w:left="357" w:hanging="357"/>
              <w:rPr>
                <w:rFonts w:ascii="Times New Roman" w:eastAsia="Times New Roman" w:hAnsi="Times New Roman"/>
                <w:noProof/>
                <w:sz w:val="20"/>
                <w:szCs w:val="20"/>
                <w:lang w:val="en-US"/>
              </w:rPr>
            </w:pPr>
          </w:p>
        </w:tc>
        <w:tc>
          <w:tcPr>
            <w:tcW w:w="442" w:type="pct"/>
            <w:tcBorders>
              <w:top w:val="single" w:sz="4" w:space="0" w:color="auto"/>
              <w:left w:val="single" w:sz="4" w:space="0" w:color="auto"/>
              <w:bottom w:val="single" w:sz="4" w:space="0" w:color="auto"/>
              <w:right w:val="single" w:sz="4" w:space="0" w:color="auto"/>
            </w:tcBorders>
          </w:tcPr>
          <w:p w:rsidR="00106107" w:rsidRDefault="005D4526">
            <w:pPr>
              <w:jc w:val="both"/>
              <w:rPr>
                <w:rFonts w:ascii="Times New Roman" w:hAnsi="Times New Roman"/>
                <w:noProof/>
                <w:sz w:val="20"/>
                <w:szCs w:val="20"/>
              </w:rPr>
            </w:pPr>
            <w:r>
              <w:rPr>
                <w:rFonts w:ascii="Times New Roman" w:hAnsi="Times New Roman"/>
                <w:noProof/>
                <w:sz w:val="20"/>
                <w:szCs w:val="20"/>
              </w:rPr>
              <w:t>Transport</w:t>
            </w:r>
          </w:p>
        </w:tc>
        <w:tc>
          <w:tcPr>
            <w:tcW w:w="1923"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hAnsi="Times New Roman"/>
                <w:noProof/>
                <w:sz w:val="20"/>
                <w:szCs w:val="20"/>
              </w:rPr>
            </w:pPr>
            <w:r>
              <w:rPr>
                <w:rFonts w:ascii="Times New Roman" w:hAnsi="Times New Roman"/>
                <w:noProof/>
                <w:sz w:val="20"/>
                <w:szCs w:val="20"/>
              </w:rPr>
              <w:t>Commission Regulation (EC) No 3298/94 laying down detailed measures concerning the system of Rights of Transit (Ecopoints) for heavy goods vehicles transiting through Austria</w:t>
            </w:r>
          </w:p>
        </w:tc>
        <w:tc>
          <w:tcPr>
            <w:tcW w:w="2461"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hAnsi="Times New Roman"/>
                <w:noProof/>
                <w:sz w:val="20"/>
                <w:szCs w:val="20"/>
              </w:rPr>
            </w:pPr>
            <w:r>
              <w:rPr>
                <w:rFonts w:ascii="Times New Roman" w:hAnsi="Times New Roman"/>
                <w:noProof/>
                <w:sz w:val="20"/>
                <w:szCs w:val="20"/>
              </w:rPr>
              <w:t>The system of Ecopoints, which was intended to reduce the environmental impact of transit traffic by heavy goods vehicles, has become obsolete with the introduction of the HGV toll ("Maut") on Austrian motorways and expressways on 1 January 2004  and  is no longer applied by Austria. The legal basis for Ecopoints has therefore also become obsolete and can therefore be repealed.</w:t>
            </w:r>
          </w:p>
        </w:tc>
      </w:tr>
      <w:tr w:rsidR="00106107">
        <w:trPr>
          <w:cantSplit/>
        </w:trPr>
        <w:tc>
          <w:tcPr>
            <w:tcW w:w="174" w:type="pct"/>
            <w:tcBorders>
              <w:top w:val="single" w:sz="4" w:space="0" w:color="auto"/>
              <w:left w:val="single" w:sz="4" w:space="0" w:color="auto"/>
              <w:bottom w:val="single" w:sz="4" w:space="0" w:color="auto"/>
              <w:right w:val="single" w:sz="4" w:space="0" w:color="auto"/>
            </w:tcBorders>
          </w:tcPr>
          <w:p w:rsidR="00106107" w:rsidRDefault="00106107">
            <w:pPr>
              <w:numPr>
                <w:ilvl w:val="0"/>
                <w:numId w:val="4"/>
              </w:numPr>
              <w:spacing w:after="0" w:line="240" w:lineRule="auto"/>
              <w:ind w:left="357" w:hanging="357"/>
              <w:rPr>
                <w:rFonts w:ascii="Times New Roman" w:eastAsia="Times New Roman" w:hAnsi="Times New Roman"/>
                <w:noProof/>
                <w:sz w:val="20"/>
                <w:szCs w:val="20"/>
                <w:lang w:val="en-US"/>
              </w:rPr>
            </w:pPr>
          </w:p>
        </w:tc>
        <w:tc>
          <w:tcPr>
            <w:tcW w:w="442" w:type="pct"/>
            <w:tcBorders>
              <w:top w:val="single" w:sz="4" w:space="0" w:color="auto"/>
              <w:left w:val="single" w:sz="4" w:space="0" w:color="auto"/>
              <w:bottom w:val="single" w:sz="4" w:space="0" w:color="auto"/>
              <w:right w:val="single" w:sz="4" w:space="0" w:color="auto"/>
            </w:tcBorders>
          </w:tcPr>
          <w:p w:rsidR="00106107" w:rsidRDefault="005D4526">
            <w:pPr>
              <w:jc w:val="both"/>
              <w:rPr>
                <w:rFonts w:ascii="Times New Roman" w:hAnsi="Times New Roman"/>
                <w:noProof/>
                <w:sz w:val="20"/>
                <w:szCs w:val="20"/>
              </w:rPr>
            </w:pPr>
            <w:r>
              <w:rPr>
                <w:rFonts w:ascii="Times New Roman" w:hAnsi="Times New Roman"/>
                <w:noProof/>
                <w:sz w:val="20"/>
                <w:szCs w:val="20"/>
              </w:rPr>
              <w:t>Transport</w:t>
            </w:r>
          </w:p>
        </w:tc>
        <w:tc>
          <w:tcPr>
            <w:tcW w:w="1923"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hAnsi="Times New Roman"/>
                <w:noProof/>
                <w:sz w:val="20"/>
                <w:szCs w:val="20"/>
              </w:rPr>
            </w:pPr>
            <w:r>
              <w:rPr>
                <w:rFonts w:ascii="Times New Roman" w:hAnsi="Times New Roman"/>
                <w:noProof/>
                <w:sz w:val="20"/>
                <w:szCs w:val="20"/>
              </w:rPr>
              <w:t>Regulation (EC) No 2888/2000 of the European Parliament and of the Council on the distribution of permits for heavy goods vehicles travelling in Switzerland</w:t>
            </w:r>
          </w:p>
        </w:tc>
        <w:tc>
          <w:tcPr>
            <w:tcW w:w="2461"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hAnsi="Times New Roman"/>
                <w:noProof/>
                <w:sz w:val="20"/>
                <w:szCs w:val="20"/>
              </w:rPr>
            </w:pPr>
            <w:r>
              <w:rPr>
                <w:rFonts w:ascii="Times New Roman" w:hAnsi="Times New Roman"/>
                <w:noProof/>
                <w:sz w:val="20"/>
                <w:szCs w:val="20"/>
              </w:rPr>
              <w:t>This Regulation on permits, which distributes the quotas which the Community received from Switzerland for the years 2001 to 2004 among the EU Member States, is no longer applied. The access to haulage market is now regulated by the EU-Swiss agreement.</w:t>
            </w:r>
          </w:p>
        </w:tc>
      </w:tr>
      <w:tr w:rsidR="00106107">
        <w:trPr>
          <w:cantSplit/>
        </w:trPr>
        <w:tc>
          <w:tcPr>
            <w:tcW w:w="174" w:type="pct"/>
            <w:tcBorders>
              <w:top w:val="single" w:sz="4" w:space="0" w:color="auto"/>
              <w:left w:val="single" w:sz="4" w:space="0" w:color="auto"/>
              <w:bottom w:val="single" w:sz="4" w:space="0" w:color="auto"/>
              <w:right w:val="single" w:sz="4" w:space="0" w:color="auto"/>
            </w:tcBorders>
          </w:tcPr>
          <w:p w:rsidR="00106107" w:rsidRDefault="00106107">
            <w:pPr>
              <w:numPr>
                <w:ilvl w:val="0"/>
                <w:numId w:val="4"/>
              </w:numPr>
              <w:spacing w:after="0" w:line="240" w:lineRule="auto"/>
              <w:ind w:left="357" w:hanging="357"/>
              <w:rPr>
                <w:rFonts w:ascii="Times New Roman" w:eastAsia="Times New Roman" w:hAnsi="Times New Roman"/>
                <w:noProof/>
                <w:sz w:val="20"/>
                <w:szCs w:val="20"/>
                <w:lang w:val="en-US"/>
              </w:rPr>
            </w:pPr>
          </w:p>
        </w:tc>
        <w:tc>
          <w:tcPr>
            <w:tcW w:w="442" w:type="pct"/>
            <w:tcBorders>
              <w:top w:val="single" w:sz="4" w:space="0" w:color="auto"/>
              <w:left w:val="single" w:sz="4" w:space="0" w:color="auto"/>
              <w:bottom w:val="single" w:sz="4" w:space="0" w:color="auto"/>
              <w:right w:val="single" w:sz="4" w:space="0" w:color="auto"/>
            </w:tcBorders>
          </w:tcPr>
          <w:p w:rsidR="00106107" w:rsidRDefault="005D4526">
            <w:pPr>
              <w:jc w:val="both"/>
              <w:rPr>
                <w:rFonts w:ascii="Times New Roman" w:hAnsi="Times New Roman"/>
                <w:noProof/>
                <w:sz w:val="20"/>
                <w:szCs w:val="20"/>
              </w:rPr>
            </w:pPr>
            <w:r>
              <w:rPr>
                <w:rFonts w:ascii="Times New Roman" w:hAnsi="Times New Roman"/>
                <w:noProof/>
                <w:sz w:val="20"/>
                <w:szCs w:val="20"/>
              </w:rPr>
              <w:t>Transport</w:t>
            </w:r>
          </w:p>
        </w:tc>
        <w:tc>
          <w:tcPr>
            <w:tcW w:w="1923"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hAnsi="Times New Roman"/>
                <w:noProof/>
                <w:sz w:val="20"/>
                <w:szCs w:val="20"/>
              </w:rPr>
            </w:pPr>
            <w:r>
              <w:rPr>
                <w:rFonts w:ascii="Times New Roman" w:hAnsi="Times New Roman"/>
                <w:noProof/>
                <w:sz w:val="20"/>
                <w:szCs w:val="20"/>
              </w:rPr>
              <w:t>Commission Regulation (EC) No 103/2007 on the extension of the transitional period referred to in Article 53(4) of Regulation (EC) No 1592/2002</w:t>
            </w:r>
          </w:p>
        </w:tc>
        <w:tc>
          <w:tcPr>
            <w:tcW w:w="2461"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hAnsi="Times New Roman"/>
                <w:noProof/>
                <w:sz w:val="20"/>
                <w:szCs w:val="20"/>
              </w:rPr>
            </w:pPr>
            <w:r>
              <w:rPr>
                <w:rFonts w:ascii="Times New Roman" w:hAnsi="Times New Roman"/>
                <w:noProof/>
                <w:sz w:val="20"/>
                <w:szCs w:val="20"/>
              </w:rPr>
              <w:t>The transitional period was extended until 31 December 2007, this regulation is therefore obsolete.</w:t>
            </w:r>
          </w:p>
        </w:tc>
      </w:tr>
      <w:tr w:rsidR="00106107">
        <w:trPr>
          <w:cantSplit/>
        </w:trPr>
        <w:tc>
          <w:tcPr>
            <w:tcW w:w="174" w:type="pct"/>
            <w:tcBorders>
              <w:top w:val="single" w:sz="4" w:space="0" w:color="auto"/>
              <w:left w:val="single" w:sz="4" w:space="0" w:color="auto"/>
              <w:bottom w:val="single" w:sz="4" w:space="0" w:color="auto"/>
              <w:right w:val="single" w:sz="4" w:space="0" w:color="auto"/>
            </w:tcBorders>
          </w:tcPr>
          <w:p w:rsidR="00106107" w:rsidRDefault="00106107">
            <w:pPr>
              <w:numPr>
                <w:ilvl w:val="0"/>
                <w:numId w:val="4"/>
              </w:numPr>
              <w:spacing w:after="0" w:line="240" w:lineRule="auto"/>
              <w:ind w:left="357" w:hanging="357"/>
              <w:rPr>
                <w:rFonts w:ascii="Times New Roman" w:eastAsia="Times New Roman" w:hAnsi="Times New Roman"/>
                <w:noProof/>
                <w:sz w:val="20"/>
                <w:szCs w:val="20"/>
                <w:lang w:val="en-US"/>
              </w:rPr>
            </w:pPr>
          </w:p>
        </w:tc>
        <w:tc>
          <w:tcPr>
            <w:tcW w:w="442" w:type="pct"/>
            <w:tcBorders>
              <w:top w:val="single" w:sz="4" w:space="0" w:color="auto"/>
              <w:left w:val="single" w:sz="4" w:space="0" w:color="auto"/>
              <w:bottom w:val="single" w:sz="4" w:space="0" w:color="auto"/>
              <w:right w:val="single" w:sz="4" w:space="0" w:color="auto"/>
            </w:tcBorders>
          </w:tcPr>
          <w:p w:rsidR="00106107" w:rsidRDefault="005D4526">
            <w:pPr>
              <w:spacing w:after="0" w:line="240" w:lineRule="auto"/>
              <w:rPr>
                <w:rFonts w:ascii="Times New Roman" w:eastAsia="Times New Roman" w:hAnsi="Times New Roman"/>
                <w:noProof/>
                <w:sz w:val="20"/>
                <w:szCs w:val="20"/>
                <w:lang w:val="en-US"/>
              </w:rPr>
            </w:pPr>
            <w:r>
              <w:rPr>
                <w:rFonts w:ascii="Times New Roman" w:eastAsia="Times New Roman" w:hAnsi="Times New Roman"/>
                <w:noProof/>
                <w:sz w:val="20"/>
                <w:szCs w:val="20"/>
                <w:lang w:val="en-US"/>
              </w:rPr>
              <w:t>Taxation</w:t>
            </w:r>
          </w:p>
        </w:tc>
        <w:tc>
          <w:tcPr>
            <w:tcW w:w="1923"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jc w:val="both"/>
              <w:rPr>
                <w:rFonts w:ascii="Times New Roman" w:hAnsi="Times New Roman"/>
                <w:noProof/>
                <w:sz w:val="20"/>
                <w:szCs w:val="20"/>
              </w:rPr>
            </w:pPr>
            <w:r>
              <w:rPr>
                <w:rFonts w:ascii="Times New Roman" w:hAnsi="Times New Roman"/>
                <w:noProof/>
                <w:sz w:val="20"/>
                <w:szCs w:val="20"/>
              </w:rPr>
              <w:t>Commission Regulation (EC) No 2579/98 of 30 November 1998 establishing the list of textile products for which no proof of origin is required on release for free circulation in the Community</w:t>
            </w:r>
          </w:p>
        </w:tc>
        <w:tc>
          <w:tcPr>
            <w:tcW w:w="2461" w:type="pct"/>
            <w:tcBorders>
              <w:top w:val="single" w:sz="4" w:space="0" w:color="auto"/>
              <w:left w:val="single" w:sz="4" w:space="0" w:color="auto"/>
              <w:bottom w:val="single" w:sz="4" w:space="0" w:color="auto"/>
              <w:right w:val="single" w:sz="4" w:space="0" w:color="auto"/>
            </w:tcBorders>
            <w:shd w:val="clear" w:color="auto" w:fill="auto"/>
          </w:tcPr>
          <w:p w:rsidR="00106107" w:rsidRDefault="005D4526">
            <w:pPr>
              <w:autoSpaceDE w:val="0"/>
              <w:autoSpaceDN w:val="0"/>
              <w:adjustRightInd w:val="0"/>
              <w:spacing w:after="0"/>
              <w:jc w:val="both"/>
              <w:rPr>
                <w:rFonts w:ascii="Times New Roman" w:hAnsi="Times New Roman"/>
                <w:noProof/>
                <w:sz w:val="20"/>
                <w:szCs w:val="20"/>
              </w:rPr>
            </w:pPr>
            <w:r>
              <w:rPr>
                <w:rFonts w:ascii="Times New Roman" w:hAnsi="Times New Roman"/>
                <w:noProof/>
                <w:sz w:val="20"/>
                <w:szCs w:val="20"/>
              </w:rPr>
              <w:t>This Commission Regulation was an implementing act to Council Regulation (EC) No 1541/98, which itself has been repealed in 2011.</w:t>
            </w:r>
          </w:p>
        </w:tc>
      </w:tr>
    </w:tbl>
    <w:p w:rsidR="00106107" w:rsidRDefault="00106107">
      <w:pPr>
        <w:rPr>
          <w:rFonts w:ascii="Times New Roman" w:hAnsi="Times New Roman"/>
          <w:noProof/>
        </w:rPr>
      </w:pPr>
    </w:p>
    <w:sectPr w:rsidR="00106107">
      <w:headerReference w:type="even" r:id="rId16"/>
      <w:headerReference w:type="default" r:id="rId17"/>
      <w:footerReference w:type="even" r:id="rId18"/>
      <w:footerReference w:type="default" r:id="rId19"/>
      <w:headerReference w:type="first" r:id="rId20"/>
      <w:footerReference w:type="first" r:id="rId21"/>
      <w:pgSz w:w="16838" w:h="11906" w:orient="landscape"/>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107" w:rsidRDefault="005D4526">
      <w:pPr>
        <w:spacing w:after="0" w:line="240" w:lineRule="auto"/>
      </w:pPr>
      <w:r>
        <w:separator/>
      </w:r>
    </w:p>
  </w:endnote>
  <w:endnote w:type="continuationSeparator" w:id="0">
    <w:p w:rsidR="00106107" w:rsidRDefault="005D4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526" w:rsidRPr="005D4526" w:rsidRDefault="005D4526" w:rsidP="005D45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526" w:rsidRPr="005D4526" w:rsidRDefault="005D4526" w:rsidP="005D4526">
    <w:pPr>
      <w:pStyle w:val="FooterCoverPage"/>
      <w:rPr>
        <w:rFonts w:ascii="Arial" w:hAnsi="Arial" w:cs="Arial"/>
        <w:b/>
        <w:sz w:val="48"/>
      </w:rPr>
    </w:pPr>
    <w:r w:rsidRPr="005D4526">
      <w:rPr>
        <w:rFonts w:ascii="Arial" w:hAnsi="Arial" w:cs="Arial"/>
        <w:b/>
        <w:sz w:val="48"/>
      </w:rPr>
      <w:t>EN</w:t>
    </w:r>
    <w:r w:rsidRPr="005D4526">
      <w:rPr>
        <w:rFonts w:ascii="Arial" w:hAnsi="Arial" w:cs="Arial"/>
        <w:b/>
        <w:sz w:val="48"/>
      </w:rPr>
      <w:tab/>
    </w:r>
    <w:r w:rsidRPr="005D4526">
      <w:rPr>
        <w:rFonts w:ascii="Arial" w:hAnsi="Arial" w:cs="Arial"/>
        <w:b/>
        <w:sz w:val="48"/>
      </w:rPr>
      <w:tab/>
    </w:r>
    <w:r w:rsidR="0001736A">
      <w:fldChar w:fldCharType="begin"/>
    </w:r>
    <w:r w:rsidR="0001736A">
      <w:instrText xml:space="preserve"> DOCVARIABLE "LW_Confidence" \* MERGEFORMAT </w:instrText>
    </w:r>
    <w:r w:rsidR="0001736A">
      <w:fldChar w:fldCharType="separate"/>
    </w:r>
    <w:r w:rsidR="0001736A">
      <w:t xml:space="preserve"> </w:t>
    </w:r>
    <w:r w:rsidR="0001736A">
      <w:fldChar w:fldCharType="end"/>
    </w:r>
    <w:r w:rsidRPr="005D4526">
      <w:tab/>
    </w:r>
    <w:r w:rsidRPr="005D4526">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526" w:rsidRPr="005D4526" w:rsidRDefault="005D4526" w:rsidP="005D4526">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107" w:rsidRDefault="0010610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107" w:rsidRDefault="005D4526">
    <w:pPr>
      <w:pStyle w:val="Footer"/>
      <w:jc w:val="right"/>
    </w:pPr>
    <w:r>
      <w:fldChar w:fldCharType="begin"/>
    </w:r>
    <w:r>
      <w:instrText xml:space="preserve"> PAGE   \* MERGEFORMAT </w:instrText>
    </w:r>
    <w:r>
      <w:fldChar w:fldCharType="separate"/>
    </w:r>
    <w:r w:rsidR="0001736A">
      <w:rPr>
        <w:noProof/>
      </w:rPr>
      <w:t>2</w:t>
    </w:r>
    <w:r>
      <w:rPr>
        <w:noProof/>
      </w:rPr>
      <w:fldChar w:fldCharType="end"/>
    </w:r>
  </w:p>
  <w:p w:rsidR="00106107" w:rsidRDefault="0010610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107" w:rsidRDefault="001061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107" w:rsidRDefault="005D4526">
      <w:pPr>
        <w:spacing w:after="0" w:line="240" w:lineRule="auto"/>
      </w:pPr>
      <w:r>
        <w:separator/>
      </w:r>
    </w:p>
  </w:footnote>
  <w:footnote w:type="continuationSeparator" w:id="0">
    <w:p w:rsidR="00106107" w:rsidRDefault="005D45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526" w:rsidRPr="005D4526" w:rsidRDefault="005D4526" w:rsidP="005D45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526" w:rsidRPr="005D4526" w:rsidRDefault="005D4526" w:rsidP="005D4526">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526" w:rsidRPr="005D4526" w:rsidRDefault="005D4526" w:rsidP="005D4526">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107" w:rsidRDefault="0010610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107" w:rsidRDefault="0010610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107" w:rsidRDefault="001061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45F6"/>
    <w:multiLevelType w:val="hybridMultilevel"/>
    <w:tmpl w:val="6F92D59C"/>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733065B"/>
    <w:multiLevelType w:val="singleLevel"/>
    <w:tmpl w:val="51A0C2B8"/>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
    <w:nsid w:val="341C4255"/>
    <w:multiLevelType w:val="hybridMultilevel"/>
    <w:tmpl w:val="F73C5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86C143F"/>
    <w:multiLevelType w:val="hybridMultilevel"/>
    <w:tmpl w:val="D1368392"/>
    <w:lvl w:ilvl="0" w:tplc="0809000F">
      <w:start w:val="1"/>
      <w:numFmt w:val="decimal"/>
      <w:lvlText w:val="%1."/>
      <w:lvlJc w:val="left"/>
      <w:pPr>
        <w:ind w:left="786"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nsid w:val="5C8A7180"/>
    <w:multiLevelType w:val="hybridMultilevel"/>
    <w:tmpl w:val="2B302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DDB160A"/>
    <w:multiLevelType w:val="hybridMultilevel"/>
    <w:tmpl w:val="5FAE0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to the "/>
    <w:docVar w:name="LW_ANNEX_NBR_FIRST" w:val="5"/>
    <w:docVar w:name="LW_ANNEX_NBR_LAST" w:val="5"/>
    <w:docVar w:name="LW_CONFIDENCE" w:val=" "/>
    <w:docVar w:name="LW_CONST_RESTREINT_UE" w:val="RESTREINT UE/EU RESTRICTED"/>
    <w:docVar w:name="LW_CORRIGENDUM" w:val="&lt;UNUSED&gt;"/>
    <w:docVar w:name="LW_COVERPAGE_GUID" w:val="FB70D2DA8A2743C8B46ABF00D9049CFD"/>
    <w:docVar w:name="LW_CROSSREFERENCE" w:val="&lt;UNUSED&gt;"/>
    <w:docVar w:name="LW_DocType" w:val="NORMAL"/>
    <w:docVar w:name="LW_EMISSION" w:val="27.10.2015"/>
    <w:docVar w:name="LW_EMISSION_ISODATE" w:val="2015-10-27"/>
    <w:docVar w:name="LW_EMISSION_LOCATION" w:val="STR"/>
    <w:docVar w:name="LW_EMISSION_PREFIX" w:val="Strasbourg, "/>
    <w:docVar w:name="LW_EMISSION_SUFFIX" w:val=" "/>
    <w:docVar w:name="LW_ID_DOCTYPE_NONLW" w:val="CP-039"/>
    <w:docVar w:name="LW_LANGUE" w:val="EN"/>
    <w:docVar w:name="LW_MARKING" w:val="&lt;UNUSED&gt;"/>
    <w:docVar w:name="LW_NOM.INST" w:val="EUROPEAN COMMISSION"/>
    <w:docVar w:name="LW_NOM.INST_JOINTDOC" w:val="&lt;EMPTY&gt;"/>
    <w:docVar w:name="LW_OBJETACTEPRINCIPAL.CP" w:val="_x000b_Commission Work Programme 2016_x000b__x000b_No time for business as usual"/>
    <w:docVar w:name="LW_PART_NBR" w:val="1"/>
    <w:docVar w:name="LW_PART_NBR_TOTAL" w:val="1"/>
    <w:docVar w:name="LW_REF.INST.NEW" w:val="COM"/>
    <w:docVar w:name="LW_REF.INST.NEW_ADOPTED" w:val="final"/>
    <w:docVar w:name="LW_REF.INST.NEW_TEXT" w:val="(2015) 610"/>
    <w:docVar w:name="LW_REF.INTERNE" w:val="&lt;UNUSED&gt;"/>
    <w:docVar w:name="LW_SUPERTITRE" w:val="&lt;UNUSED&gt;"/>
    <w:docVar w:name="LW_TITRE.OBJ.CP" w:val="&lt;UNUSED&gt;"/>
    <w:docVar w:name="LW_TYPE.DOC.CP" w:val="ANNEX_x000b_"/>
    <w:docVar w:name="LW_TYPEACTEPRINCIPAL.CP" w:val="COMMUNICATION FROM THE COMMISSION TO THE EUROPEAN PARLIAMENT, THE COUNCIL, THE EUROPEAN ECONOMIC AND SOCIAL COMMITTEE AND THE COMMITTEE OF THE REGIONS"/>
  </w:docVars>
  <w:rsids>
    <w:rsidRoot w:val="00106107"/>
    <w:rsid w:val="0001736A"/>
    <w:rsid w:val="00106107"/>
    <w:rsid w:val="005D45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
    <w:basedOn w:val="Normal"/>
    <w:link w:val="FootnoteTextChar"/>
    <w:uiPriority w:val="99"/>
    <w:qFormat/>
    <w:pPr>
      <w:spacing w:after="0" w:line="240" w:lineRule="auto"/>
    </w:pPr>
    <w:rPr>
      <w:rFonts w:ascii="Times New Roman" w:eastAsia="Times New Roman" w:hAnsi="Times New Roman"/>
      <w:sz w:val="20"/>
      <w:szCs w:val="20"/>
      <w:lang w:eastAsia="en-GB"/>
    </w:rPr>
  </w:style>
  <w:style w:type="character" w:customStyle="1" w:styleId="FootnoteTextChar">
    <w:name w:val="Footnote Text Char"/>
    <w:aliases w:val="Footnote Char,Fußnote Char"/>
    <w:basedOn w:val="DefaultParagraphFont"/>
    <w:link w:val="FootnoteText"/>
    <w:uiPriority w:val="99"/>
    <w:rPr>
      <w:rFonts w:ascii="Times New Roman" w:eastAsia="Times New Roman" w:hAnsi="Times New Roman" w:cs="Times New Roman"/>
      <w:sz w:val="20"/>
      <w:szCs w:val="20"/>
      <w:lang w:eastAsia="en-GB"/>
    </w:rPr>
  </w:style>
  <w:style w:type="paragraph" w:styleId="ListParagraph">
    <w:name w:val="List Paragraph"/>
    <w:basedOn w:val="Normal"/>
    <w:uiPriority w:val="34"/>
    <w:qFormat/>
    <w:pPr>
      <w:spacing w:after="0" w:line="240" w:lineRule="auto"/>
      <w:ind w:left="720"/>
    </w:pPr>
    <w:rPr>
      <w:rFonts w:cs="Calibri"/>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Calibri" w:eastAsia="Calibri" w:hAnsi="Calibri" w:cs="Times New Roma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FootnoteReference">
    <w:name w:val="footnote reference"/>
    <w:uiPriority w:val="99"/>
    <w:semiHidden/>
    <w:unhideWhenUsed/>
    <w:rPr>
      <w:vertAlign w:val="superscript"/>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character" w:styleId="Strong">
    <w:name w:val="Strong"/>
    <w:basedOn w:val="DefaultParagraphFont"/>
    <w:qFormat/>
    <w:rPr>
      <w:b/>
      <w:bCs/>
    </w:rPr>
  </w:style>
  <w:style w:type="character" w:styleId="Hyperlink">
    <w:name w:val="Hyperlink"/>
    <w:basedOn w:val="DefaultParagraphFont"/>
    <w:uiPriority w:val="99"/>
    <w:unhideWhenUsed/>
    <w:rPr>
      <w:color w:val="0000FF" w:themeColor="hyperlink"/>
      <w:u w:val="single"/>
    </w:rPr>
  </w:style>
  <w:style w:type="paragraph" w:styleId="BodyText3">
    <w:name w:val="Body Text 3"/>
    <w:basedOn w:val="Normal"/>
    <w:link w:val="BodyText3Char"/>
    <w:pPr>
      <w:spacing w:after="120" w:line="240" w:lineRule="auto"/>
      <w:jc w:val="both"/>
    </w:pPr>
    <w:rPr>
      <w:rFonts w:ascii="Times New Roman" w:eastAsia="Times New Roman" w:hAnsi="Times New Roman"/>
      <w:sz w:val="16"/>
      <w:szCs w:val="20"/>
    </w:rPr>
  </w:style>
  <w:style w:type="character" w:customStyle="1" w:styleId="BodyText3Char">
    <w:name w:val="Body Text 3 Char"/>
    <w:basedOn w:val="DefaultParagraphFont"/>
    <w:link w:val="BodyText3"/>
    <w:rPr>
      <w:rFonts w:ascii="Times New Roman" w:eastAsia="Times New Roman" w:hAnsi="Times New Roman" w:cs="Times New Roman"/>
      <w:sz w:val="16"/>
      <w:szCs w:val="20"/>
    </w:rPr>
  </w:style>
  <w:style w:type="paragraph" w:styleId="Revision">
    <w:name w:val="Revision"/>
    <w:hidden/>
    <w:uiPriority w:val="99"/>
    <w:semiHidden/>
    <w:pPr>
      <w:spacing w:after="0" w:line="240" w:lineRule="auto"/>
    </w:pPr>
    <w:rPr>
      <w:rFonts w:ascii="Calibri" w:eastAsia="Calibri" w:hAnsi="Calibri" w:cs="Times New Roman"/>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HAnsi" w:hAnsi="Times New Roman"/>
      <w:sz w:val="24"/>
      <w:szCs w:val="24"/>
      <w:lang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outlineLvl w:val="0"/>
    </w:pPr>
    <w:rPr>
      <w:rFonts w:ascii="Times New Roman" w:eastAsia="Times New Roman" w:hAnsi="Times New Roman"/>
      <w:noProof/>
      <w:sz w:val="24"/>
      <w:szCs w:val="28"/>
      <w:lang w:eastAsia="de-DE"/>
    </w:rPr>
  </w:style>
  <w:style w:type="character" w:customStyle="1" w:styleId="FooterCoverPageChar">
    <w:name w:val="Footer Cover Page Char"/>
    <w:basedOn w:val="DefaultParagraphFont"/>
    <w:link w:val="FooterCoverPage"/>
    <w:rPr>
      <w:rFonts w:ascii="Times New Roman" w:eastAsia="Times New Roman" w:hAnsi="Times New Roman" w:cs="Times New Roman"/>
      <w:noProof/>
      <w:sz w:val="24"/>
      <w:szCs w:val="28"/>
      <w:lang w:eastAsia="de-DE"/>
    </w:rPr>
  </w:style>
  <w:style w:type="paragraph" w:customStyle="1" w:styleId="HeaderCoverPage">
    <w:name w:val="Header Cover Page"/>
    <w:basedOn w:val="Normal"/>
    <w:link w:val="HeaderCoverPageChar"/>
    <w:pPr>
      <w:tabs>
        <w:tab w:val="center" w:pos="4535"/>
        <w:tab w:val="right" w:pos="9071"/>
      </w:tabs>
      <w:spacing w:after="120" w:line="240" w:lineRule="auto"/>
      <w:jc w:val="both"/>
      <w:outlineLvl w:val="0"/>
    </w:pPr>
    <w:rPr>
      <w:rFonts w:ascii="Times New Roman" w:eastAsia="Times New Roman" w:hAnsi="Times New Roman"/>
      <w:noProof/>
      <w:sz w:val="24"/>
      <w:szCs w:val="28"/>
      <w:lang w:eastAsia="de-DE"/>
    </w:rPr>
  </w:style>
  <w:style w:type="character" w:customStyle="1" w:styleId="HeaderCoverPageChar">
    <w:name w:val="Header Cover Page Char"/>
    <w:basedOn w:val="DefaultParagraphFont"/>
    <w:link w:val="HeaderCoverPage"/>
    <w:rPr>
      <w:rFonts w:ascii="Times New Roman" w:eastAsia="Times New Roman" w:hAnsi="Times New Roman" w:cs="Times New Roman"/>
      <w:noProof/>
      <w:sz w:val="24"/>
      <w:szCs w:val="28"/>
      <w:lang w:eastAsia="de-DE"/>
    </w:rPr>
  </w:style>
  <w:style w:type="paragraph" w:customStyle="1" w:styleId="ListDash">
    <w:name w:val="List Dash"/>
    <w:basedOn w:val="Normal"/>
    <w:pPr>
      <w:numPr>
        <w:numId w:val="5"/>
      </w:numPr>
      <w:spacing w:before="120" w:after="120" w:line="240" w:lineRule="auto"/>
      <w:jc w:val="both"/>
    </w:pPr>
    <w:rPr>
      <w:rFonts w:ascii="Times New Roman" w:eastAsia="Times New Roman" w:hAnsi="Times New Roman"/>
      <w:sz w:val="24"/>
      <w:szCs w:val="20"/>
      <w:lang w:eastAsia="en-GB"/>
    </w:rPr>
  </w:style>
  <w:style w:type="character" w:styleId="Emphasis">
    <w:name w:val="Emphasis"/>
    <w:qFormat/>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
    <w:basedOn w:val="Normal"/>
    <w:link w:val="FootnoteTextChar"/>
    <w:uiPriority w:val="99"/>
    <w:qFormat/>
    <w:pPr>
      <w:spacing w:after="0" w:line="240" w:lineRule="auto"/>
    </w:pPr>
    <w:rPr>
      <w:rFonts w:ascii="Times New Roman" w:eastAsia="Times New Roman" w:hAnsi="Times New Roman"/>
      <w:sz w:val="20"/>
      <w:szCs w:val="20"/>
      <w:lang w:eastAsia="en-GB"/>
    </w:rPr>
  </w:style>
  <w:style w:type="character" w:customStyle="1" w:styleId="FootnoteTextChar">
    <w:name w:val="Footnote Text Char"/>
    <w:aliases w:val="Footnote Char,Fußnote Char"/>
    <w:basedOn w:val="DefaultParagraphFont"/>
    <w:link w:val="FootnoteText"/>
    <w:uiPriority w:val="99"/>
    <w:rPr>
      <w:rFonts w:ascii="Times New Roman" w:eastAsia="Times New Roman" w:hAnsi="Times New Roman" w:cs="Times New Roman"/>
      <w:sz w:val="20"/>
      <w:szCs w:val="20"/>
      <w:lang w:eastAsia="en-GB"/>
    </w:rPr>
  </w:style>
  <w:style w:type="paragraph" w:styleId="ListParagraph">
    <w:name w:val="List Paragraph"/>
    <w:basedOn w:val="Normal"/>
    <w:uiPriority w:val="34"/>
    <w:qFormat/>
    <w:pPr>
      <w:spacing w:after="0" w:line="240" w:lineRule="auto"/>
      <w:ind w:left="720"/>
    </w:pPr>
    <w:rPr>
      <w:rFonts w:cs="Calibri"/>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Calibri" w:eastAsia="Calibri" w:hAnsi="Calibri" w:cs="Times New Roma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FootnoteReference">
    <w:name w:val="footnote reference"/>
    <w:uiPriority w:val="99"/>
    <w:semiHidden/>
    <w:unhideWhenUsed/>
    <w:rPr>
      <w:vertAlign w:val="superscript"/>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character" w:styleId="Strong">
    <w:name w:val="Strong"/>
    <w:basedOn w:val="DefaultParagraphFont"/>
    <w:qFormat/>
    <w:rPr>
      <w:b/>
      <w:bCs/>
    </w:rPr>
  </w:style>
  <w:style w:type="character" w:styleId="Hyperlink">
    <w:name w:val="Hyperlink"/>
    <w:basedOn w:val="DefaultParagraphFont"/>
    <w:uiPriority w:val="99"/>
    <w:unhideWhenUsed/>
    <w:rPr>
      <w:color w:val="0000FF" w:themeColor="hyperlink"/>
      <w:u w:val="single"/>
    </w:rPr>
  </w:style>
  <w:style w:type="paragraph" w:styleId="BodyText3">
    <w:name w:val="Body Text 3"/>
    <w:basedOn w:val="Normal"/>
    <w:link w:val="BodyText3Char"/>
    <w:pPr>
      <w:spacing w:after="120" w:line="240" w:lineRule="auto"/>
      <w:jc w:val="both"/>
    </w:pPr>
    <w:rPr>
      <w:rFonts w:ascii="Times New Roman" w:eastAsia="Times New Roman" w:hAnsi="Times New Roman"/>
      <w:sz w:val="16"/>
      <w:szCs w:val="20"/>
    </w:rPr>
  </w:style>
  <w:style w:type="character" w:customStyle="1" w:styleId="BodyText3Char">
    <w:name w:val="Body Text 3 Char"/>
    <w:basedOn w:val="DefaultParagraphFont"/>
    <w:link w:val="BodyText3"/>
    <w:rPr>
      <w:rFonts w:ascii="Times New Roman" w:eastAsia="Times New Roman" w:hAnsi="Times New Roman" w:cs="Times New Roman"/>
      <w:sz w:val="16"/>
      <w:szCs w:val="20"/>
    </w:rPr>
  </w:style>
  <w:style w:type="paragraph" w:styleId="Revision">
    <w:name w:val="Revision"/>
    <w:hidden/>
    <w:uiPriority w:val="99"/>
    <w:semiHidden/>
    <w:pPr>
      <w:spacing w:after="0" w:line="240" w:lineRule="auto"/>
    </w:pPr>
    <w:rPr>
      <w:rFonts w:ascii="Calibri" w:eastAsia="Calibri" w:hAnsi="Calibri" w:cs="Times New Roman"/>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HAnsi" w:hAnsi="Times New Roman"/>
      <w:sz w:val="24"/>
      <w:szCs w:val="24"/>
      <w:lang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outlineLvl w:val="0"/>
    </w:pPr>
    <w:rPr>
      <w:rFonts w:ascii="Times New Roman" w:eastAsia="Times New Roman" w:hAnsi="Times New Roman"/>
      <w:noProof/>
      <w:sz w:val="24"/>
      <w:szCs w:val="28"/>
      <w:lang w:eastAsia="de-DE"/>
    </w:rPr>
  </w:style>
  <w:style w:type="character" w:customStyle="1" w:styleId="FooterCoverPageChar">
    <w:name w:val="Footer Cover Page Char"/>
    <w:basedOn w:val="DefaultParagraphFont"/>
    <w:link w:val="FooterCoverPage"/>
    <w:rPr>
      <w:rFonts w:ascii="Times New Roman" w:eastAsia="Times New Roman" w:hAnsi="Times New Roman" w:cs="Times New Roman"/>
      <w:noProof/>
      <w:sz w:val="24"/>
      <w:szCs w:val="28"/>
      <w:lang w:eastAsia="de-DE"/>
    </w:rPr>
  </w:style>
  <w:style w:type="paragraph" w:customStyle="1" w:styleId="HeaderCoverPage">
    <w:name w:val="Header Cover Page"/>
    <w:basedOn w:val="Normal"/>
    <w:link w:val="HeaderCoverPageChar"/>
    <w:pPr>
      <w:tabs>
        <w:tab w:val="center" w:pos="4535"/>
        <w:tab w:val="right" w:pos="9071"/>
      </w:tabs>
      <w:spacing w:after="120" w:line="240" w:lineRule="auto"/>
      <w:jc w:val="both"/>
      <w:outlineLvl w:val="0"/>
    </w:pPr>
    <w:rPr>
      <w:rFonts w:ascii="Times New Roman" w:eastAsia="Times New Roman" w:hAnsi="Times New Roman"/>
      <w:noProof/>
      <w:sz w:val="24"/>
      <w:szCs w:val="28"/>
      <w:lang w:eastAsia="de-DE"/>
    </w:rPr>
  </w:style>
  <w:style w:type="character" w:customStyle="1" w:styleId="HeaderCoverPageChar">
    <w:name w:val="Header Cover Page Char"/>
    <w:basedOn w:val="DefaultParagraphFont"/>
    <w:link w:val="HeaderCoverPage"/>
    <w:rPr>
      <w:rFonts w:ascii="Times New Roman" w:eastAsia="Times New Roman" w:hAnsi="Times New Roman" w:cs="Times New Roman"/>
      <w:noProof/>
      <w:sz w:val="24"/>
      <w:szCs w:val="28"/>
      <w:lang w:eastAsia="de-DE"/>
    </w:rPr>
  </w:style>
  <w:style w:type="paragraph" w:customStyle="1" w:styleId="ListDash">
    <w:name w:val="List Dash"/>
    <w:basedOn w:val="Normal"/>
    <w:pPr>
      <w:numPr>
        <w:numId w:val="5"/>
      </w:numPr>
      <w:spacing w:before="120" w:after="120" w:line="240" w:lineRule="auto"/>
      <w:jc w:val="both"/>
    </w:pPr>
    <w:rPr>
      <w:rFonts w:ascii="Times New Roman" w:eastAsia="Times New Roman" w:hAnsi="Times New Roman"/>
      <w:sz w:val="24"/>
      <w:szCs w:val="20"/>
      <w:lang w:eastAsia="en-GB"/>
    </w:rPr>
  </w:style>
  <w:style w:type="character" w:styleId="Emphasis">
    <w:name w:val="Emphasis"/>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656876">
      <w:bodyDiv w:val="1"/>
      <w:marLeft w:val="0"/>
      <w:marRight w:val="0"/>
      <w:marTop w:val="0"/>
      <w:marBottom w:val="0"/>
      <w:divBdr>
        <w:top w:val="none" w:sz="0" w:space="0" w:color="auto"/>
        <w:left w:val="none" w:sz="0" w:space="0" w:color="auto"/>
        <w:bottom w:val="none" w:sz="0" w:space="0" w:color="auto"/>
        <w:right w:val="none" w:sz="0" w:space="0" w:color="auto"/>
      </w:divBdr>
    </w:div>
    <w:div w:id="179629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10990-6758-4FCD-9BD0-4BE772104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1581</Words>
  <Characters>9251</Characters>
  <Application>Microsoft Office Word</Application>
  <DocSecurity>0</DocSecurity>
  <Lines>201</Lines>
  <Paragraphs>112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HELLMANN Katharina (SG)</dc:creator>
  <cp:lastModifiedBy>PAREDES ECHAURI Cristina (CAB-ALMUNIA)</cp:lastModifiedBy>
  <cp:revision>11</cp:revision>
  <cp:lastPrinted>2015-10-27T11:34:00Z</cp:lastPrinted>
  <dcterms:created xsi:type="dcterms:W3CDTF">2015-10-26T16:08:00Z</dcterms:created>
  <dcterms:modified xsi:type="dcterms:W3CDTF">2015-10-27T11:34:00Z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5</vt:lpwstr>
  </property>
  <property fmtid="{D5CDD505-2E9C-101B-9397-08002B2CF9AE}" pid="3" name="Last annex">
    <vt:lpwstr>5</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lassification">
    <vt:lpwstr> </vt:lpwstr>
  </property>
</Properties>
</file>