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EC" w:rsidRDefault="00A80735" w:rsidP="00BB0FDE">
      <w:pPr>
        <w:pStyle w:val="Pagedecouverture"/>
        <w:rPr>
          <w:noProof/>
          <w:lang w:eastAsia="de-DE"/>
        </w:rPr>
      </w:pPr>
      <w:bookmarkStart w:id="0" w:name="LW_BM_COVERPAGE"/>
      <w:bookmarkStart w:id="1" w:name="_GoBack"/>
      <w:bookmarkEnd w:id="1"/>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DB223220C64EFC94B02A26457D180D" style="width:450.35pt;height:434.05pt">
            <v:imagedata r:id="rId9" o:title=""/>
          </v:shape>
        </w:pict>
      </w:r>
    </w:p>
    <w:bookmarkEnd w:id="0"/>
    <w:p w:rsidR="00917CEC" w:rsidRDefault="00917CEC">
      <w:pPr>
        <w:rPr>
          <w:noProof/>
          <w:lang w:eastAsia="de-DE"/>
        </w:rPr>
        <w:sectPr w:rsidR="00917CEC" w:rsidSect="00BB0FD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17CEC" w:rsidRDefault="00BB0FDE">
      <w:pPr>
        <w:spacing w:after="600" w:line="240" w:lineRule="auto"/>
        <w:jc w:val="center"/>
        <w:outlineLvl w:val="0"/>
        <w:rPr>
          <w:rFonts w:ascii="Times New Roman" w:hAnsi="Times New Roman"/>
          <w:b/>
          <w:noProof/>
          <w:sz w:val="28"/>
          <w:szCs w:val="28"/>
          <w:u w:val="single"/>
          <w:lang w:eastAsia="de-DE"/>
        </w:rPr>
      </w:pPr>
      <w:r>
        <w:rPr>
          <w:rFonts w:ascii="Times New Roman" w:hAnsi="Times New Roman"/>
          <w:b/>
          <w:noProof/>
          <w:sz w:val="28"/>
          <w:szCs w:val="28"/>
          <w:u w:val="single"/>
          <w:lang w:eastAsia="de-DE"/>
        </w:rPr>
        <w:lastRenderedPageBreak/>
        <w:t>Annex VI: Legislation that becomes applicable in 2016</w:t>
      </w:r>
    </w:p>
    <w:p w:rsidR="00917CEC" w:rsidRDefault="00BB0FDE">
      <w:pPr>
        <w:spacing w:after="120" w:line="240" w:lineRule="auto"/>
        <w:outlineLvl w:val="0"/>
        <w:rPr>
          <w:rFonts w:ascii="Times New Roman" w:hAnsi="Times New Roman"/>
          <w:noProof/>
          <w:color w:val="000000"/>
          <w:sz w:val="20"/>
          <w:szCs w:val="20"/>
        </w:rPr>
      </w:pPr>
      <w:r>
        <w:rPr>
          <w:rFonts w:ascii="Times New Roman" w:hAnsi="Times New Roman"/>
          <w:noProof/>
          <w:color w:val="000000"/>
          <w:sz w:val="20"/>
          <w:szCs w:val="20"/>
        </w:rPr>
        <w:t xml:space="preserve">Further information on delegated and implementing acts that become applicable in 2016 will be available at: http://ec.europa.eu/atwork/key-documents/index_en.htm. </w:t>
      </w:r>
    </w:p>
    <w:p w:rsidR="00917CEC" w:rsidRDefault="00BB0FDE">
      <w:pPr>
        <w:spacing w:after="240" w:line="240" w:lineRule="auto"/>
        <w:outlineLvl w:val="0"/>
        <w:rPr>
          <w:rFonts w:ascii="Times New Roman" w:hAnsi="Times New Roman"/>
          <w:noProof/>
          <w:color w:val="000000"/>
          <w:sz w:val="20"/>
          <w:szCs w:val="20"/>
        </w:rPr>
      </w:pPr>
      <w:r>
        <w:rPr>
          <w:rFonts w:ascii="Times New Roman" w:hAnsi="Times New Roman"/>
          <w:noProof/>
          <w:color w:val="000000"/>
          <w:sz w:val="20"/>
          <w:szCs w:val="20"/>
        </w:rPr>
        <w:t xml:space="preserve">As regards the date(s) of application, an asterisk (*) means that, in addition to the date indicated, other dates may also apply to other parts of the legislative 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57" w:type="dxa"/>
        </w:tblCellMar>
        <w:tblLook w:val="0000" w:firstRow="0" w:lastRow="0" w:firstColumn="0" w:lastColumn="0" w:noHBand="0" w:noVBand="0"/>
      </w:tblPr>
      <w:tblGrid>
        <w:gridCol w:w="394"/>
        <w:gridCol w:w="10182"/>
        <w:gridCol w:w="1983"/>
        <w:gridCol w:w="1587"/>
      </w:tblGrid>
      <w:tr w:rsidR="00917CEC">
        <w:trPr>
          <w:cantSplit/>
          <w:tblHeader/>
        </w:trPr>
        <w:tc>
          <w:tcPr>
            <w:tcW w:w="139" w:type="pct"/>
            <w:tcBorders>
              <w:bottom w:val="single" w:sz="4" w:space="0" w:color="auto"/>
            </w:tcBorders>
            <w:shd w:val="clear" w:color="auto" w:fill="99CCFF"/>
            <w:vAlign w:val="center"/>
          </w:tcPr>
          <w:p w:rsidR="00917CEC" w:rsidRDefault="00BB0FDE">
            <w:pPr>
              <w:spacing w:after="60" w:line="240" w:lineRule="auto"/>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3599" w:type="pct"/>
            <w:tcBorders>
              <w:bottom w:val="single" w:sz="4" w:space="0" w:color="auto"/>
            </w:tcBorders>
            <w:shd w:val="clear" w:color="auto" w:fill="99CCFF"/>
            <w:vAlign w:val="center"/>
          </w:tcPr>
          <w:p w:rsidR="00917CEC" w:rsidRDefault="00BB0FDE">
            <w:pPr>
              <w:spacing w:after="60" w:line="240" w:lineRule="auto"/>
              <w:jc w:val="center"/>
              <w:rPr>
                <w:rFonts w:ascii="Times New Roman" w:hAnsi="Times New Roman"/>
                <w:b/>
                <w:noProof/>
                <w:sz w:val="20"/>
                <w:szCs w:val="20"/>
              </w:rPr>
            </w:pPr>
            <w:r>
              <w:rPr>
                <w:rFonts w:ascii="Times New Roman" w:hAnsi="Times New Roman"/>
                <w:b/>
                <w:noProof/>
                <w:sz w:val="20"/>
                <w:szCs w:val="20"/>
              </w:rPr>
              <w:t>Title</w:t>
            </w:r>
          </w:p>
        </w:tc>
        <w:tc>
          <w:tcPr>
            <w:tcW w:w="701" w:type="pct"/>
            <w:tcBorders>
              <w:bottom w:val="single" w:sz="4" w:space="0" w:color="auto"/>
            </w:tcBorders>
            <w:shd w:val="clear" w:color="auto" w:fill="99CCFF"/>
          </w:tcPr>
          <w:p w:rsidR="00917CEC" w:rsidRDefault="00BB0FDE">
            <w:pPr>
              <w:spacing w:after="60" w:line="240" w:lineRule="auto"/>
              <w:jc w:val="center"/>
              <w:rPr>
                <w:rFonts w:ascii="Times New Roman" w:hAnsi="Times New Roman"/>
                <w:b/>
                <w:noProof/>
                <w:sz w:val="20"/>
                <w:szCs w:val="20"/>
              </w:rPr>
            </w:pPr>
            <w:r>
              <w:rPr>
                <w:rFonts w:ascii="Times New Roman" w:hAnsi="Times New Roman"/>
                <w:b/>
                <w:noProof/>
                <w:sz w:val="20"/>
                <w:szCs w:val="20"/>
              </w:rPr>
              <w:t>Policy area</w:t>
            </w:r>
          </w:p>
        </w:tc>
        <w:tc>
          <w:tcPr>
            <w:tcW w:w="561" w:type="pct"/>
            <w:tcBorders>
              <w:bottom w:val="single" w:sz="4" w:space="0" w:color="auto"/>
            </w:tcBorders>
            <w:shd w:val="clear" w:color="auto" w:fill="99CCFF"/>
            <w:vAlign w:val="center"/>
          </w:tcPr>
          <w:p w:rsidR="00917CEC" w:rsidRDefault="00BB0FDE">
            <w:pPr>
              <w:spacing w:after="60" w:line="240" w:lineRule="auto"/>
              <w:jc w:val="center"/>
              <w:rPr>
                <w:rFonts w:ascii="Times New Roman" w:hAnsi="Times New Roman"/>
                <w:b/>
                <w:noProof/>
                <w:sz w:val="20"/>
                <w:szCs w:val="20"/>
              </w:rPr>
            </w:pPr>
            <w:r>
              <w:rPr>
                <w:rFonts w:ascii="Times New Roman" w:hAnsi="Times New Roman"/>
                <w:b/>
                <w:noProof/>
                <w:sz w:val="20"/>
                <w:szCs w:val="20"/>
              </w:rPr>
              <w:t>Date of application</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5576"/>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Council Directive 2014/48/EU of 24 March 2014 amending Directive 2003/48/EC on taxation of savings income in the form of interest payments</w:t>
            </w:r>
          </w:p>
        </w:tc>
        <w:tc>
          <w:tcPr>
            <w:tcW w:w="701" w:type="pct"/>
            <w:tcBorders>
              <w:bottom w:val="single" w:sz="4" w:space="0" w:color="auto"/>
            </w:tcBorders>
          </w:tcPr>
          <w:p w:rsidR="00917CEC" w:rsidRDefault="00BB0FDE">
            <w:pPr>
              <w:tabs>
                <w:tab w:val="left" w:pos="5576"/>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Taxation</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2009/138/EC of the European Parliament and of the Council of 25 November 2009 on the taking-up and pursuit of the business of Insurance and Reinsurance (Solvency II) (Text with EEA relevance)</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2014/61/EU of the European Parliament and of the Council of 15 May 2014 on measures to reduce the cost of deploying high-speed electronic communications networks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Digital Economy and Society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Stability</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1308/2013 of the European Parliament and of the Council of 17 December 2013 establishing a common organisation of the markets in agricultural products and repealing Council Regulations (EEC) No 922/72, (EEC) No 234/79, (EC) No 1037/2001 and (EC) No 1234/2007</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Agriculture and Rural Development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167/2013 of the European Parliament and of the Council of 5 February 2013 on the approval and market surveillance of agricultural and forestry vehicles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168/2013 of the European Parliament and of the Council of 15 January 2013 on the approval and market surveillance of two- or three-wheel vehicles and quadricycles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575/2013 of the European Parliament and of the Council of 26 June 2013 on prudential requirements for credit institutions and investment firms and amending Regulation (EU) No 648/2012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660/2014 of the European Parliament and of the Council of 15 May 2014 amending Regulation (EC) No 1013/2006 on shipments of waste</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Environment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Euratom) No 1141/2014 of the European Parliament and of the Council of 22 October 2014 on the statute and funding of European political parties and European political foundations</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Institutional</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1151/2012 of the European Parliament and of the Council of 21 November 2012 on quality schemes for agricultural products and foodstuffs</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Agriculture and Rural Development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04 January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524/2013 of the European Parliament and of the Council of 21 May 2013 on online dispute resolution for consumer disputes and amending Regulation (EC) No 2006/2004 and Directive 2009/22/EC (Regulation on consumer ODR)</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Consumers</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09 January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2013/53/EU of the European Parliament and of the Council of 20 November 2013 on recreational craft and personal watercraft and repealing Directive 94/25/EC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January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January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2014/64/EU of the European Parliament and of the Council of 15 May 2014 amending Council Directive 64/432/EEC as regards computer databases which are part of the surveillance networks in the Member States</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Food Safety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January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(EU) 2015/254 of the European Parliament and of the Council of 11 February 2015 repealing Council Directive 93/5/EEC on assistance to the Commission and cooperation by the Member States in the scientific examination of questions relating to food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Food Safety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29 February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Council Decision (EU) 2015/137 of 26 January 2015 renewing the terms of office of the Vice-President of the Office for Harmonization in the Internal Market (Trade Marks and Designs) and of two Chairmen of the Boards of Appeal of the Office for Harmonization in the Internal Market (Trade Marks and Designs)</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March 2016</w:t>
            </w:r>
            <w:r>
              <w:rPr>
                <w:rFonts w:ascii="Times New Roman" w:hAnsi="Times New Roman"/>
                <w:b/>
                <w:noProof/>
                <w:color w:val="000000"/>
                <w:sz w:val="20"/>
                <w:szCs w:val="20"/>
              </w:rPr>
              <w:t>*</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Transport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02 March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6413"/>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2014/91/EU of the European Parliament and of the Council of 23 July 2014 amending Directive 2009/65/EC on the coordination of laws, regulations and administrative provisions relating to undertakings for collective investment in transferable securities (UCITS) as regards depositary functions, remuneration policies and sanctions </w:t>
            </w:r>
          </w:p>
        </w:tc>
        <w:tc>
          <w:tcPr>
            <w:tcW w:w="701" w:type="pct"/>
            <w:tcBorders>
              <w:bottom w:val="single" w:sz="4" w:space="0" w:color="auto"/>
            </w:tcBorders>
          </w:tcPr>
          <w:p w:rsidR="00917CEC" w:rsidRDefault="00BB0FDE">
            <w:pPr>
              <w:tabs>
                <w:tab w:val="left" w:pos="6413"/>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March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2014/17/EU of the European Parliament and of the Council of 4 February 2014 on credit agreements for consumers relating to residential immovable property and amending Directives 2008/48/EC and 2013/36/EU and Regulation (EU) No 1093/2010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21 March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2014/26/EU of the European Parliament and of the Council of 26 February 2014 on collective management of copyright and related rights and multi-territorial licensing of rights in musical works for online use in the internal market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Digital Economy and Society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10 April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2014/23/EU of the European Parliament and of the Council of 26 February 2014 on the award of concession contracts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April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2014/24/EU of the European Parliament and of the Council of 26 February 2014 on public procurement and repealing Directive 2004/18/EC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April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4923"/>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2014/25/EU of the European Parliament and of the Council of 26 February 2014 on procurement by entities operating in the water, energy, transport and postal services sectors and repealing Directive 2004/17/EC </w:t>
            </w:r>
          </w:p>
        </w:tc>
        <w:tc>
          <w:tcPr>
            <w:tcW w:w="701" w:type="pct"/>
            <w:tcBorders>
              <w:bottom w:val="single" w:sz="4" w:space="0" w:color="auto"/>
            </w:tcBorders>
          </w:tcPr>
          <w:p w:rsidR="00917CEC" w:rsidRDefault="00BB0FDE">
            <w:pPr>
              <w:tabs>
                <w:tab w:val="left" w:pos="4923"/>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2014/33/EU of the European Parliament and of the Council of 26 February 2014 on the harmonisation of the laws of the Member States relating to lifts and safety components for lifts</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19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2014/28/EU of the European Parliament and of the Council of 26 February 2014 on the harmonisation of the laws of the Member States relating to the making available on the market and supervision of explosives for civil uses (recast)</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2014/29/EU of the European Parliament and of the Council of 26 February 2014 on the harmonisation of the laws of the Member States relating to the making available on the market of simple pressure vessels</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2014/30/EU of the European Parliament and of the Council of 26 February 2014 on the harmonisation of the laws of the Member States relating to electromagnetic compatibility (recast)</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2014/31/EU of the European Parliament and of the Council of 26 February 2014 on the harmonisation of the laws of the Member States relating to the making available on the market of non-automatic weighing instruments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2014/32/EU of the European Parliament and of the Council of 26 February 2014 on the harmonisation of the laws of the Member States relating to the making available on the market of measuring instruments (recast)</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2014/34/EU of the European Parliament and of the Council of 26 February 2014 on the harmonisation of the laws of the Member States relating to equipment and protective systems intended for use in potentially explosive atmospheres (recast)</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2014/35/EU of the European Parliament and of the Council of 26 February 2014 on the harmonisation of the laws of the Member States relating to the making available on the market of electrical equipment designed for use within certain voltage limits </w:t>
            </w:r>
          </w:p>
        </w:tc>
        <w:tc>
          <w:tcPr>
            <w:tcW w:w="701" w:type="pct"/>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April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952/2013 of the European Parliament and of the Council of 9 October 2013 laying down the Union Customs Code</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Taxation</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May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686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w:t>
            </w:r>
          </w:p>
        </w:tc>
        <w:tc>
          <w:tcPr>
            <w:tcW w:w="701" w:type="pct"/>
            <w:tcBorders>
              <w:bottom w:val="single" w:sz="4" w:space="0" w:color="auto"/>
            </w:tcBorders>
          </w:tcPr>
          <w:p w:rsidR="00917CEC" w:rsidRDefault="00BB0FDE">
            <w:pPr>
              <w:tabs>
                <w:tab w:val="left" w:pos="686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Health</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May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2014/54/EU of the European Parliament and of the Council of 16 April 2014 on measures facilitating the exercise of rights conferred on workers in the context of freedom of movement for workers</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Employment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21 May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2014/62/EU of the European Parliament and of the Council of 15 May 2014 on the protection of the euro and other currencies against counterfeiting by criminal law, and replacing Council Framework Decision 2000/383/JHA</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Anti-Fraud</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23 May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2015/751 of the European Parliament and of the Council of 29 April 2015 on interchange fees for card-based payment transactions</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09 June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2014/53/EU of the European Parliament and of the Council of 16 April 2014 on the harmonisation of the laws of the Member States relating to the making available on the market of radio equipment and repealing Directive 1999/5/EC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13 June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598/2014 of the European Parliament and of the Council of 16 April 2014 on the establishment of rules and procedures with regard to the introduction of noise-related operating restrictions at Union airports within a Balanced Approach and repealing Directive 2002/30/EC</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Environment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13 June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2014/56/EU of the European Parliament and of the Council of 16 April 2014 amending Directive 2006/43/EC on statutory audits of annual accounts and consolidated accounts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17 June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537/2014 of the European Parliament and of the Council of 16 April 2014 on specific requirements regarding statutory audit of public-interest entities and repealing Commission Decision 2005/909/EC</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17 June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Employment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June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4822"/>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2015/848 of the European Parliament and of the Council of 20 May 2015 on insolvency proceedings</w:t>
            </w:r>
          </w:p>
        </w:tc>
        <w:tc>
          <w:tcPr>
            <w:tcW w:w="701" w:type="pct"/>
            <w:tcBorders>
              <w:bottom w:val="single" w:sz="4" w:space="0" w:color="auto"/>
            </w:tcBorders>
          </w:tcPr>
          <w:p w:rsidR="00917CEC" w:rsidRDefault="00BB0FDE">
            <w:pPr>
              <w:jc w:val="both"/>
              <w:rPr>
                <w:noProof/>
                <w:color w:val="000000"/>
              </w:rPr>
            </w:pPr>
            <w:r>
              <w:rPr>
                <w:rFonts w:ascii="Times New Roman" w:hAnsi="Times New Roman"/>
                <w:noProof/>
                <w:color w:val="000000"/>
                <w:sz w:val="20"/>
                <w:szCs w:val="20"/>
              </w:rPr>
              <w:t>Justice</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26 June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Council Directive 2013/64/EU of 17 December 2013 amending Council Directives 91/271/EEC and 1999/74/EC, and Directives 2000/60/EC, 2006/7/EC, 2006/25/EC and 2011/24/EU of the European Parliament and of the Council, following the amendment of the status of Mayotte with regard to the European Union</w:t>
            </w:r>
          </w:p>
        </w:tc>
        <w:tc>
          <w:tcPr>
            <w:tcW w:w="701" w:type="pct"/>
            <w:tcBorders>
              <w:bottom w:val="single" w:sz="4" w:space="0" w:color="auto"/>
            </w:tcBorders>
          </w:tcPr>
          <w:p w:rsidR="00917CEC" w:rsidRDefault="00BB0FDE">
            <w:pPr>
              <w:jc w:val="both"/>
              <w:rPr>
                <w:rFonts w:ascii="Times New Roman" w:hAnsi="Times New Roman"/>
                <w:noProof/>
                <w:color w:val="000000"/>
                <w:sz w:val="20"/>
                <w:szCs w:val="20"/>
              </w:rPr>
            </w:pPr>
            <w:r>
              <w:rPr>
                <w:rFonts w:ascii="Times New Roman" w:hAnsi="Times New Roman"/>
                <w:noProof/>
                <w:color w:val="000000"/>
                <w:sz w:val="20"/>
                <w:szCs w:val="20"/>
              </w:rPr>
              <w:t>Regional Policy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30 June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2013/35/EU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w:t>
            </w:r>
          </w:p>
        </w:tc>
        <w:tc>
          <w:tcPr>
            <w:tcW w:w="701" w:type="pct"/>
            <w:tcBorders>
              <w:bottom w:val="single" w:sz="4" w:space="0" w:color="auto"/>
            </w:tcBorders>
          </w:tcPr>
          <w:p w:rsidR="00917CEC" w:rsidRDefault="00BB0FDE">
            <w:pPr>
              <w:jc w:val="both"/>
              <w:rPr>
                <w:rFonts w:ascii="Times New Roman" w:hAnsi="Times New Roman"/>
                <w:noProof/>
                <w:color w:val="000000"/>
                <w:sz w:val="20"/>
                <w:szCs w:val="20"/>
              </w:rPr>
            </w:pPr>
            <w:r>
              <w:rPr>
                <w:rFonts w:ascii="Times New Roman" w:hAnsi="Times New Roman"/>
                <w:noProof/>
                <w:color w:val="000000"/>
                <w:sz w:val="20"/>
                <w:szCs w:val="20"/>
              </w:rPr>
              <w:t>Employment</w:t>
            </w:r>
          </w:p>
          <w:p w:rsidR="00917CEC" w:rsidRDefault="00917CEC">
            <w:pPr>
              <w:spacing w:after="60" w:line="240" w:lineRule="auto"/>
              <w:jc w:val="both"/>
              <w:rPr>
                <w:rFonts w:ascii="Times New Roman" w:hAnsi="Times New Roman"/>
                <w:noProof/>
                <w:color w:val="000000"/>
                <w:sz w:val="20"/>
                <w:szCs w:val="20"/>
              </w:rPr>
            </w:pP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July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540/2014 of the European Parliament and of the Council of 16 April 2014 on the sound level of motor vehicles and of replacement silencing systems, and amending Directive 2007/46/EC and repealing Directive 70/157/EEC</w:t>
            </w:r>
          </w:p>
        </w:tc>
        <w:tc>
          <w:tcPr>
            <w:tcW w:w="701" w:type="pct"/>
            <w:tcBorders>
              <w:bottom w:val="single" w:sz="4" w:space="0" w:color="auto"/>
            </w:tcBorders>
          </w:tcPr>
          <w:p w:rsidR="00917CEC" w:rsidRDefault="00BB0FDE">
            <w:pPr>
              <w:jc w:val="both"/>
              <w:rPr>
                <w:noProof/>
                <w:color w:val="00000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July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910/2014 of the European Parliament and of the Council of 23 July 2014 on electronic identification and trust services for electronic transactions in the internal market and repealing Directive 1999/93/EC</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01 July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2014/57/EU of the European Parliament and of the Council of 16 April 2014 on criminal sanctions for market abuse (market abuse directive)</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03 July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2014/65/EU of the European Parliament and of the Council of 15 May 2014 on markets in financial instruments and amending Directive 2002/92/EC and Directive 2011/61/EU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03 July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596/2014 of the European Parliament and of the Council of 16 April 2014 on market abuse (market abuse regulation) and repealing Directive 2003/6/EC of the European Parliament and of the Council and Commission Directives 2003/124/EC, 2003/125/EC and 2004/72/EC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03 July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655/2014 of the European Parliament and of the Council of 15 May 2014 establishing a European Account Preservation Order procedure to facilitate cross-border debt recovery in civil and commercial matters</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Justice </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July 2016</w:t>
            </w:r>
            <w:r>
              <w:rPr>
                <w:rFonts w:ascii="Times New Roman" w:hAnsi="Times New Roman"/>
                <w:b/>
                <w:noProof/>
                <w:color w:val="000000"/>
                <w:sz w:val="20"/>
                <w:szCs w:val="20"/>
              </w:rPr>
              <w:t xml:space="preserve"> </w:t>
            </w:r>
            <w:r>
              <w:rPr>
                <w:rFonts w:ascii="Times New Roman" w:hAnsi="Times New Roman"/>
                <w:noProof/>
                <w:color w:val="000000"/>
                <w:sz w:val="20"/>
                <w:szCs w:val="20"/>
              </w:rPr>
              <w:t>(Art. 50 only, the rest of the regulation 18 January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2014/68/EU of the European Parliament and of the Council of 15 May 2014 on the harmonisation of the laws of the Member States relating to the making available on the market of pressure equipment</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19 July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Food Safety </w:t>
            </w:r>
          </w:p>
          <w:p w:rsidR="00917CEC" w:rsidRDefault="00917CEC">
            <w:pPr>
              <w:spacing w:after="60" w:line="240" w:lineRule="auto"/>
              <w:jc w:val="both"/>
              <w:rPr>
                <w:rFonts w:ascii="Times New Roman" w:hAnsi="Times New Roman"/>
                <w:noProof/>
                <w:color w:val="000000"/>
                <w:sz w:val="20"/>
                <w:szCs w:val="20"/>
              </w:rPr>
            </w:pP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20 July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2014/89/EU of the European Parliament and of the Council of 23 July 2014 establishing a framework for maritime spatial planning</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Maritime Affairs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September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2014/90/EU of the European Parliament and of the Council of 23 July 2014 on marine equipment and repealing Council Directive 96/98/EC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Transport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September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2014/92/EU of the European Parliament and of the Council of 23 July 2014 on the comparability of fees related to payment accounts, payment account switching and access to payment accounts with basic features </w:t>
            </w:r>
          </w:p>
        </w:tc>
        <w:tc>
          <w:tcPr>
            <w:tcW w:w="701" w:type="pct"/>
            <w:tcBorders>
              <w:bottom w:val="single" w:sz="4" w:space="0" w:color="auto"/>
            </w:tcBorders>
          </w:tcPr>
          <w:p w:rsidR="00917CEC" w:rsidRDefault="00BB0FDE">
            <w:pPr>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September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2014/36/EU of the European Parliament and of the Council of 26 February 2014 on the conditions of entry and stay of third-country nationals for the purpose of employment as seasonal workers</w:t>
            </w:r>
          </w:p>
        </w:tc>
        <w:tc>
          <w:tcPr>
            <w:tcW w:w="701"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Home Affairs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30 September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Council Decision (CFSP) 2015/1763 of 1 October 2015 concerning restrictive measures in view of the situation in Burundi</w:t>
            </w:r>
          </w:p>
        </w:tc>
        <w:tc>
          <w:tcPr>
            <w:tcW w:w="701"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External Affairs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03 October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2014/42/EU of the European Parliament and of the Council of 3 April 2014 on the freezing and confiscation of instrumentalities and proceeds of crime in the European Union</w:t>
            </w:r>
          </w:p>
        </w:tc>
        <w:tc>
          <w:tcPr>
            <w:tcW w:w="701" w:type="pct"/>
            <w:tcBorders>
              <w:bottom w:val="single" w:sz="4" w:space="0" w:color="auto"/>
            </w:tcBorders>
          </w:tcPr>
          <w:p w:rsidR="00917CEC" w:rsidRDefault="00BB0FDE">
            <w:pPr>
              <w:tabs>
                <w:tab w:val="left" w:pos="2495"/>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Justice</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04 October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2014/94/EU of the European Parliament and of the Council of 22 October 2014 on the deployment of alternative fuels infrastructure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Energy</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18 November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(EU) 2015/720 of the European Parliament and of the Council of 29 April 2015 amending Directive 94/62/EC as regards reducing the consumption of lightweight plastic carrier bags</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Environment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27 November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3349"/>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tc>
        <w:tc>
          <w:tcPr>
            <w:tcW w:w="701" w:type="pct"/>
            <w:tcBorders>
              <w:bottom w:val="single" w:sz="4" w:space="0" w:color="auto"/>
            </w:tcBorders>
          </w:tcPr>
          <w:p w:rsidR="00917CEC" w:rsidRDefault="00BB0FDE">
            <w:pPr>
              <w:tabs>
                <w:tab w:val="left" w:pos="3349"/>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Justice</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27 November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Directive 2014/66/EU of the European Parliament and of the Council of 15 May 2014 on the conditions of entry and residence of third-country nationals in the framework of an intra-corporate transfer</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Home Affairs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29 November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2014/95/EU of the European Parliament and of the Council of 22 October 2014 amending Directive 2013/34/EU as regards disclosure of non-financial and diversity information by certain large undertakings and groups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Internal Market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06 December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Consumers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13 December 2016</w:t>
            </w:r>
            <w:r>
              <w:rPr>
                <w:rFonts w:ascii="Times New Roman" w:hAnsi="Times New Roman"/>
                <w:b/>
                <w:noProof/>
                <w:color w:val="000000"/>
                <w:sz w:val="20"/>
                <w:szCs w:val="20"/>
              </w:rPr>
              <w:t>*</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Directive 2014/104/EU of the European Parliament and of the Council of 26 November 2014 on certain rules governing actions for damages under national law for infringements of the competition law provisions of the Member States and of the European Union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Competition</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27 December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 xml:space="preserve">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w:t>
            </w:r>
          </w:p>
        </w:tc>
        <w:tc>
          <w:tcPr>
            <w:tcW w:w="701" w:type="pct"/>
            <w:tcBorders>
              <w:bottom w:val="single" w:sz="4" w:space="0" w:color="auto"/>
            </w:tcBorders>
          </w:tcPr>
          <w:p w:rsidR="00917CEC" w:rsidRDefault="00BB0FDE">
            <w:pPr>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Employment</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31 December 2016</w:t>
            </w:r>
          </w:p>
        </w:tc>
      </w:tr>
      <w:tr w:rsidR="00917CEC">
        <w:trPr>
          <w:cantSplit/>
        </w:trPr>
        <w:tc>
          <w:tcPr>
            <w:tcW w:w="139" w:type="pct"/>
            <w:tcBorders>
              <w:bottom w:val="single" w:sz="4" w:space="0" w:color="auto"/>
            </w:tcBorders>
            <w:shd w:val="clear" w:color="auto" w:fill="auto"/>
          </w:tcPr>
          <w:p w:rsidR="00917CEC" w:rsidRDefault="00917CEC">
            <w:pPr>
              <w:numPr>
                <w:ilvl w:val="0"/>
                <w:numId w:val="1"/>
              </w:numPr>
              <w:spacing w:after="60" w:line="240" w:lineRule="auto"/>
              <w:rPr>
                <w:rFonts w:ascii="Times New Roman" w:hAnsi="Times New Roman"/>
                <w:noProof/>
                <w:color w:val="000000"/>
                <w:sz w:val="20"/>
                <w:szCs w:val="20"/>
              </w:rPr>
            </w:pPr>
          </w:p>
        </w:tc>
        <w:tc>
          <w:tcPr>
            <w:tcW w:w="3599" w:type="pct"/>
            <w:tcBorders>
              <w:bottom w:val="single" w:sz="4" w:space="0" w:color="auto"/>
            </w:tcBorders>
          </w:tcPr>
          <w:p w:rsidR="00917CEC" w:rsidRDefault="00BB0FDE">
            <w:pPr>
              <w:tabs>
                <w:tab w:val="left" w:pos="7568"/>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Regulation (EU) No 1286/2014 of the European Parliament and of the Council of 26 November 2014 on key information documents for packaged retail and insurance-based investment products (PRIIPs)</w:t>
            </w:r>
          </w:p>
        </w:tc>
        <w:tc>
          <w:tcPr>
            <w:tcW w:w="701" w:type="pct"/>
            <w:tcBorders>
              <w:bottom w:val="single" w:sz="4" w:space="0" w:color="auto"/>
            </w:tcBorders>
          </w:tcPr>
          <w:p w:rsidR="00917CEC" w:rsidRDefault="00BB0FDE">
            <w:pPr>
              <w:tabs>
                <w:tab w:val="left" w:pos="7568"/>
              </w:tabs>
              <w:spacing w:after="60" w:line="240" w:lineRule="auto"/>
              <w:jc w:val="both"/>
              <w:rPr>
                <w:rFonts w:ascii="Times New Roman" w:hAnsi="Times New Roman"/>
                <w:noProof/>
                <w:color w:val="000000"/>
                <w:sz w:val="20"/>
                <w:szCs w:val="20"/>
              </w:rPr>
            </w:pPr>
            <w:r>
              <w:rPr>
                <w:rFonts w:ascii="Times New Roman" w:hAnsi="Times New Roman"/>
                <w:noProof/>
                <w:color w:val="000000"/>
                <w:sz w:val="20"/>
                <w:szCs w:val="20"/>
              </w:rPr>
              <w:t>Financial Services</w:t>
            </w:r>
          </w:p>
        </w:tc>
        <w:tc>
          <w:tcPr>
            <w:tcW w:w="561" w:type="pct"/>
            <w:tcBorders>
              <w:bottom w:val="single" w:sz="4" w:space="0" w:color="auto"/>
            </w:tcBorders>
          </w:tcPr>
          <w:p w:rsidR="00917CEC" w:rsidRDefault="00BB0FDE">
            <w:pPr>
              <w:spacing w:after="60" w:line="240" w:lineRule="auto"/>
              <w:rPr>
                <w:rFonts w:ascii="Times New Roman" w:hAnsi="Times New Roman"/>
                <w:noProof/>
                <w:color w:val="000000"/>
                <w:sz w:val="20"/>
                <w:szCs w:val="20"/>
              </w:rPr>
            </w:pPr>
            <w:r>
              <w:rPr>
                <w:rFonts w:ascii="Times New Roman" w:hAnsi="Times New Roman"/>
                <w:noProof/>
                <w:color w:val="000000"/>
                <w:sz w:val="20"/>
                <w:szCs w:val="20"/>
              </w:rPr>
              <w:t>31 December 2016</w:t>
            </w:r>
            <w:r>
              <w:rPr>
                <w:rFonts w:ascii="Times New Roman" w:hAnsi="Times New Roman"/>
                <w:b/>
                <w:noProof/>
                <w:color w:val="000000"/>
                <w:sz w:val="20"/>
                <w:szCs w:val="20"/>
              </w:rPr>
              <w:t>*</w:t>
            </w:r>
          </w:p>
        </w:tc>
      </w:tr>
    </w:tbl>
    <w:p w:rsidR="00917CEC" w:rsidRDefault="00917CEC">
      <w:pPr>
        <w:rPr>
          <w:noProof/>
        </w:rPr>
      </w:pPr>
    </w:p>
    <w:sectPr w:rsidR="00917CEC">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EC" w:rsidRDefault="00BB0FDE">
      <w:pPr>
        <w:spacing w:after="0" w:line="240" w:lineRule="auto"/>
      </w:pPr>
      <w:r>
        <w:separator/>
      </w:r>
    </w:p>
  </w:endnote>
  <w:endnote w:type="continuationSeparator" w:id="0">
    <w:p w:rsidR="00917CEC" w:rsidRDefault="00B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FooterCoverPage"/>
      <w:rPr>
        <w:rFonts w:ascii="Arial" w:hAnsi="Arial" w:cs="Arial"/>
        <w:b/>
        <w:sz w:val="48"/>
      </w:rPr>
    </w:pPr>
    <w:r w:rsidRPr="00BB0FDE">
      <w:rPr>
        <w:rFonts w:ascii="Arial" w:hAnsi="Arial" w:cs="Arial"/>
        <w:b/>
        <w:sz w:val="48"/>
      </w:rPr>
      <w:t>EN</w:t>
    </w:r>
    <w:r w:rsidRPr="00BB0FDE">
      <w:rPr>
        <w:rFonts w:ascii="Arial" w:hAnsi="Arial" w:cs="Arial"/>
        <w:b/>
        <w:sz w:val="48"/>
      </w:rPr>
      <w:tab/>
    </w:r>
    <w:r w:rsidRPr="00BB0FDE">
      <w:rPr>
        <w:rFonts w:ascii="Arial" w:hAnsi="Arial" w:cs="Arial"/>
        <w:b/>
        <w:sz w:val="48"/>
      </w:rPr>
      <w:tab/>
    </w:r>
    <w:r w:rsidR="00A80735">
      <w:fldChar w:fldCharType="begin"/>
    </w:r>
    <w:r w:rsidR="00A80735">
      <w:instrText xml:space="preserve"> DOCVARIABLE "LW_Confidence" \* MERGEFORMAT </w:instrText>
    </w:r>
    <w:r w:rsidR="00A80735">
      <w:fldChar w:fldCharType="separate"/>
    </w:r>
    <w:r w:rsidR="00A80735">
      <w:t xml:space="preserve"> </w:t>
    </w:r>
    <w:r w:rsidR="00A80735">
      <w:fldChar w:fldCharType="end"/>
    </w:r>
    <w:r w:rsidRPr="00BB0FDE">
      <w:tab/>
    </w:r>
    <w:r w:rsidRPr="00BB0FD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EC" w:rsidRDefault="00917C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425655"/>
      <w:docPartObj>
        <w:docPartGallery w:val="Page Numbers (Bottom of Page)"/>
        <w:docPartUnique/>
      </w:docPartObj>
    </w:sdtPr>
    <w:sdtEndPr>
      <w:rPr>
        <w:noProof/>
      </w:rPr>
    </w:sdtEndPr>
    <w:sdtContent>
      <w:p w:rsidR="00917CEC" w:rsidRDefault="00BB0FDE">
        <w:pPr>
          <w:pStyle w:val="Footer"/>
          <w:jc w:val="right"/>
        </w:pPr>
        <w:r>
          <w:fldChar w:fldCharType="begin"/>
        </w:r>
        <w:r>
          <w:instrText xml:space="preserve"> PAGE   \* MERGEFORMAT </w:instrText>
        </w:r>
        <w:r>
          <w:fldChar w:fldCharType="separate"/>
        </w:r>
        <w:r w:rsidR="00A80735">
          <w:rPr>
            <w:noProof/>
          </w:rPr>
          <w:t>9</w:t>
        </w:r>
        <w:r>
          <w:rPr>
            <w:noProof/>
          </w:rPr>
          <w:fldChar w:fldCharType="end"/>
        </w:r>
      </w:p>
    </w:sdtContent>
  </w:sdt>
  <w:p w:rsidR="00917CEC" w:rsidRDefault="00917CEC">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EC" w:rsidRDefault="0091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EC" w:rsidRDefault="00BB0FDE">
      <w:pPr>
        <w:spacing w:after="0" w:line="240" w:lineRule="auto"/>
      </w:pPr>
      <w:r>
        <w:separator/>
      </w:r>
    </w:p>
  </w:footnote>
  <w:footnote w:type="continuationSeparator" w:id="0">
    <w:p w:rsidR="00917CEC" w:rsidRDefault="00BB0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DE" w:rsidRPr="00BB0FDE" w:rsidRDefault="00BB0FDE" w:rsidP="00BB0FD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EC" w:rsidRDefault="00917C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EC" w:rsidRDefault="00917C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EC" w:rsidRDefault="0091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69E"/>
    <w:multiLevelType w:val="hybridMultilevel"/>
    <w:tmpl w:val="4E0E01E4"/>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EU RESTRICTED"/>
    <w:docVar w:name="LW_CORRIGENDUM" w:val="&lt;UNUSED&gt;"/>
    <w:docVar w:name="LW_COVERPAGE_GUID" w:val="C3DB223220C64EFC94B02A26457D180D"/>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6_x000b__x000b_No time for business as usual"/>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917CEC"/>
    <w:rsid w:val="00917CEC"/>
    <w:rsid w:val="00A80735"/>
    <w:rsid w:val="00BB0F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link w:val="HeaderCoverPage"/>
    <w:rPr>
      <w:rFonts w:ascii="Times New Roman" w:eastAsia="Calibri" w:hAnsi="Times New Roman" w:cs="Times New Roman"/>
      <w:noProof/>
      <w:sz w:val="24"/>
      <w:szCs w:val="28"/>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link w:val="HeaderCoverPage"/>
    <w:rPr>
      <w:rFonts w:ascii="Times New Roman" w:eastAsia="Calibri" w:hAnsi="Times New Roman" w:cs="Times New Roman"/>
      <w:noProof/>
      <w:sz w:val="24"/>
      <w:szCs w:val="28"/>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Calibri" w:eastAsia="Calibri" w:hAnsi="Calibri" w:cs="Times New Roman"/>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552">
      <w:bodyDiv w:val="1"/>
      <w:marLeft w:val="0"/>
      <w:marRight w:val="0"/>
      <w:marTop w:val="0"/>
      <w:marBottom w:val="0"/>
      <w:divBdr>
        <w:top w:val="none" w:sz="0" w:space="0" w:color="auto"/>
        <w:left w:val="none" w:sz="0" w:space="0" w:color="auto"/>
        <w:bottom w:val="none" w:sz="0" w:space="0" w:color="auto"/>
        <w:right w:val="none" w:sz="0" w:space="0" w:color="auto"/>
      </w:divBdr>
    </w:div>
    <w:div w:id="10955491">
      <w:bodyDiv w:val="1"/>
      <w:marLeft w:val="0"/>
      <w:marRight w:val="0"/>
      <w:marTop w:val="0"/>
      <w:marBottom w:val="0"/>
      <w:divBdr>
        <w:top w:val="none" w:sz="0" w:space="0" w:color="auto"/>
        <w:left w:val="none" w:sz="0" w:space="0" w:color="auto"/>
        <w:bottom w:val="none" w:sz="0" w:space="0" w:color="auto"/>
        <w:right w:val="none" w:sz="0" w:space="0" w:color="auto"/>
      </w:divBdr>
    </w:div>
    <w:div w:id="68112460">
      <w:bodyDiv w:val="1"/>
      <w:marLeft w:val="0"/>
      <w:marRight w:val="0"/>
      <w:marTop w:val="0"/>
      <w:marBottom w:val="0"/>
      <w:divBdr>
        <w:top w:val="none" w:sz="0" w:space="0" w:color="auto"/>
        <w:left w:val="none" w:sz="0" w:space="0" w:color="auto"/>
        <w:bottom w:val="none" w:sz="0" w:space="0" w:color="auto"/>
        <w:right w:val="none" w:sz="0" w:space="0" w:color="auto"/>
      </w:divBdr>
    </w:div>
    <w:div w:id="72549181">
      <w:bodyDiv w:val="1"/>
      <w:marLeft w:val="0"/>
      <w:marRight w:val="0"/>
      <w:marTop w:val="0"/>
      <w:marBottom w:val="0"/>
      <w:divBdr>
        <w:top w:val="none" w:sz="0" w:space="0" w:color="auto"/>
        <w:left w:val="none" w:sz="0" w:space="0" w:color="auto"/>
        <w:bottom w:val="none" w:sz="0" w:space="0" w:color="auto"/>
        <w:right w:val="none" w:sz="0" w:space="0" w:color="auto"/>
      </w:divBdr>
    </w:div>
    <w:div w:id="99419535">
      <w:bodyDiv w:val="1"/>
      <w:marLeft w:val="0"/>
      <w:marRight w:val="0"/>
      <w:marTop w:val="0"/>
      <w:marBottom w:val="0"/>
      <w:divBdr>
        <w:top w:val="none" w:sz="0" w:space="0" w:color="auto"/>
        <w:left w:val="none" w:sz="0" w:space="0" w:color="auto"/>
        <w:bottom w:val="none" w:sz="0" w:space="0" w:color="auto"/>
        <w:right w:val="none" w:sz="0" w:space="0" w:color="auto"/>
      </w:divBdr>
    </w:div>
    <w:div w:id="101073859">
      <w:bodyDiv w:val="1"/>
      <w:marLeft w:val="0"/>
      <w:marRight w:val="0"/>
      <w:marTop w:val="0"/>
      <w:marBottom w:val="0"/>
      <w:divBdr>
        <w:top w:val="none" w:sz="0" w:space="0" w:color="auto"/>
        <w:left w:val="none" w:sz="0" w:space="0" w:color="auto"/>
        <w:bottom w:val="none" w:sz="0" w:space="0" w:color="auto"/>
        <w:right w:val="none" w:sz="0" w:space="0" w:color="auto"/>
      </w:divBdr>
    </w:div>
    <w:div w:id="103116090">
      <w:bodyDiv w:val="1"/>
      <w:marLeft w:val="0"/>
      <w:marRight w:val="0"/>
      <w:marTop w:val="0"/>
      <w:marBottom w:val="0"/>
      <w:divBdr>
        <w:top w:val="none" w:sz="0" w:space="0" w:color="auto"/>
        <w:left w:val="none" w:sz="0" w:space="0" w:color="auto"/>
        <w:bottom w:val="none" w:sz="0" w:space="0" w:color="auto"/>
        <w:right w:val="none" w:sz="0" w:space="0" w:color="auto"/>
      </w:divBdr>
    </w:div>
    <w:div w:id="109593562">
      <w:bodyDiv w:val="1"/>
      <w:marLeft w:val="0"/>
      <w:marRight w:val="0"/>
      <w:marTop w:val="0"/>
      <w:marBottom w:val="0"/>
      <w:divBdr>
        <w:top w:val="none" w:sz="0" w:space="0" w:color="auto"/>
        <w:left w:val="none" w:sz="0" w:space="0" w:color="auto"/>
        <w:bottom w:val="none" w:sz="0" w:space="0" w:color="auto"/>
        <w:right w:val="none" w:sz="0" w:space="0" w:color="auto"/>
      </w:divBdr>
    </w:div>
    <w:div w:id="120422302">
      <w:bodyDiv w:val="1"/>
      <w:marLeft w:val="0"/>
      <w:marRight w:val="0"/>
      <w:marTop w:val="0"/>
      <w:marBottom w:val="0"/>
      <w:divBdr>
        <w:top w:val="none" w:sz="0" w:space="0" w:color="auto"/>
        <w:left w:val="none" w:sz="0" w:space="0" w:color="auto"/>
        <w:bottom w:val="none" w:sz="0" w:space="0" w:color="auto"/>
        <w:right w:val="none" w:sz="0" w:space="0" w:color="auto"/>
      </w:divBdr>
    </w:div>
    <w:div w:id="126240161">
      <w:bodyDiv w:val="1"/>
      <w:marLeft w:val="0"/>
      <w:marRight w:val="0"/>
      <w:marTop w:val="0"/>
      <w:marBottom w:val="0"/>
      <w:divBdr>
        <w:top w:val="none" w:sz="0" w:space="0" w:color="auto"/>
        <w:left w:val="none" w:sz="0" w:space="0" w:color="auto"/>
        <w:bottom w:val="none" w:sz="0" w:space="0" w:color="auto"/>
        <w:right w:val="none" w:sz="0" w:space="0" w:color="auto"/>
      </w:divBdr>
    </w:div>
    <w:div w:id="204146556">
      <w:bodyDiv w:val="1"/>
      <w:marLeft w:val="0"/>
      <w:marRight w:val="0"/>
      <w:marTop w:val="0"/>
      <w:marBottom w:val="0"/>
      <w:divBdr>
        <w:top w:val="none" w:sz="0" w:space="0" w:color="auto"/>
        <w:left w:val="none" w:sz="0" w:space="0" w:color="auto"/>
        <w:bottom w:val="none" w:sz="0" w:space="0" w:color="auto"/>
        <w:right w:val="none" w:sz="0" w:space="0" w:color="auto"/>
      </w:divBdr>
    </w:div>
    <w:div w:id="230966677">
      <w:bodyDiv w:val="1"/>
      <w:marLeft w:val="0"/>
      <w:marRight w:val="0"/>
      <w:marTop w:val="0"/>
      <w:marBottom w:val="0"/>
      <w:divBdr>
        <w:top w:val="none" w:sz="0" w:space="0" w:color="auto"/>
        <w:left w:val="none" w:sz="0" w:space="0" w:color="auto"/>
        <w:bottom w:val="none" w:sz="0" w:space="0" w:color="auto"/>
        <w:right w:val="none" w:sz="0" w:space="0" w:color="auto"/>
      </w:divBdr>
    </w:div>
    <w:div w:id="234822584">
      <w:bodyDiv w:val="1"/>
      <w:marLeft w:val="0"/>
      <w:marRight w:val="0"/>
      <w:marTop w:val="0"/>
      <w:marBottom w:val="0"/>
      <w:divBdr>
        <w:top w:val="none" w:sz="0" w:space="0" w:color="auto"/>
        <w:left w:val="none" w:sz="0" w:space="0" w:color="auto"/>
        <w:bottom w:val="none" w:sz="0" w:space="0" w:color="auto"/>
        <w:right w:val="none" w:sz="0" w:space="0" w:color="auto"/>
      </w:divBdr>
    </w:div>
    <w:div w:id="250089736">
      <w:bodyDiv w:val="1"/>
      <w:marLeft w:val="0"/>
      <w:marRight w:val="0"/>
      <w:marTop w:val="0"/>
      <w:marBottom w:val="0"/>
      <w:divBdr>
        <w:top w:val="none" w:sz="0" w:space="0" w:color="auto"/>
        <w:left w:val="none" w:sz="0" w:space="0" w:color="auto"/>
        <w:bottom w:val="none" w:sz="0" w:space="0" w:color="auto"/>
        <w:right w:val="none" w:sz="0" w:space="0" w:color="auto"/>
      </w:divBdr>
    </w:div>
    <w:div w:id="271669354">
      <w:bodyDiv w:val="1"/>
      <w:marLeft w:val="0"/>
      <w:marRight w:val="0"/>
      <w:marTop w:val="0"/>
      <w:marBottom w:val="0"/>
      <w:divBdr>
        <w:top w:val="none" w:sz="0" w:space="0" w:color="auto"/>
        <w:left w:val="none" w:sz="0" w:space="0" w:color="auto"/>
        <w:bottom w:val="none" w:sz="0" w:space="0" w:color="auto"/>
        <w:right w:val="none" w:sz="0" w:space="0" w:color="auto"/>
      </w:divBdr>
    </w:div>
    <w:div w:id="283469734">
      <w:bodyDiv w:val="1"/>
      <w:marLeft w:val="0"/>
      <w:marRight w:val="0"/>
      <w:marTop w:val="0"/>
      <w:marBottom w:val="0"/>
      <w:divBdr>
        <w:top w:val="none" w:sz="0" w:space="0" w:color="auto"/>
        <w:left w:val="none" w:sz="0" w:space="0" w:color="auto"/>
        <w:bottom w:val="none" w:sz="0" w:space="0" w:color="auto"/>
        <w:right w:val="none" w:sz="0" w:space="0" w:color="auto"/>
      </w:divBdr>
    </w:div>
    <w:div w:id="285896895">
      <w:bodyDiv w:val="1"/>
      <w:marLeft w:val="0"/>
      <w:marRight w:val="0"/>
      <w:marTop w:val="0"/>
      <w:marBottom w:val="0"/>
      <w:divBdr>
        <w:top w:val="none" w:sz="0" w:space="0" w:color="auto"/>
        <w:left w:val="none" w:sz="0" w:space="0" w:color="auto"/>
        <w:bottom w:val="none" w:sz="0" w:space="0" w:color="auto"/>
        <w:right w:val="none" w:sz="0" w:space="0" w:color="auto"/>
      </w:divBdr>
    </w:div>
    <w:div w:id="312947142">
      <w:bodyDiv w:val="1"/>
      <w:marLeft w:val="0"/>
      <w:marRight w:val="0"/>
      <w:marTop w:val="0"/>
      <w:marBottom w:val="0"/>
      <w:divBdr>
        <w:top w:val="none" w:sz="0" w:space="0" w:color="auto"/>
        <w:left w:val="none" w:sz="0" w:space="0" w:color="auto"/>
        <w:bottom w:val="none" w:sz="0" w:space="0" w:color="auto"/>
        <w:right w:val="none" w:sz="0" w:space="0" w:color="auto"/>
      </w:divBdr>
    </w:div>
    <w:div w:id="318509824">
      <w:bodyDiv w:val="1"/>
      <w:marLeft w:val="0"/>
      <w:marRight w:val="0"/>
      <w:marTop w:val="0"/>
      <w:marBottom w:val="0"/>
      <w:divBdr>
        <w:top w:val="none" w:sz="0" w:space="0" w:color="auto"/>
        <w:left w:val="none" w:sz="0" w:space="0" w:color="auto"/>
        <w:bottom w:val="none" w:sz="0" w:space="0" w:color="auto"/>
        <w:right w:val="none" w:sz="0" w:space="0" w:color="auto"/>
      </w:divBdr>
    </w:div>
    <w:div w:id="326058221">
      <w:bodyDiv w:val="1"/>
      <w:marLeft w:val="0"/>
      <w:marRight w:val="0"/>
      <w:marTop w:val="0"/>
      <w:marBottom w:val="0"/>
      <w:divBdr>
        <w:top w:val="none" w:sz="0" w:space="0" w:color="auto"/>
        <w:left w:val="none" w:sz="0" w:space="0" w:color="auto"/>
        <w:bottom w:val="none" w:sz="0" w:space="0" w:color="auto"/>
        <w:right w:val="none" w:sz="0" w:space="0" w:color="auto"/>
      </w:divBdr>
    </w:div>
    <w:div w:id="336350565">
      <w:bodyDiv w:val="1"/>
      <w:marLeft w:val="0"/>
      <w:marRight w:val="0"/>
      <w:marTop w:val="0"/>
      <w:marBottom w:val="0"/>
      <w:divBdr>
        <w:top w:val="none" w:sz="0" w:space="0" w:color="auto"/>
        <w:left w:val="none" w:sz="0" w:space="0" w:color="auto"/>
        <w:bottom w:val="none" w:sz="0" w:space="0" w:color="auto"/>
        <w:right w:val="none" w:sz="0" w:space="0" w:color="auto"/>
      </w:divBdr>
    </w:div>
    <w:div w:id="373895950">
      <w:bodyDiv w:val="1"/>
      <w:marLeft w:val="0"/>
      <w:marRight w:val="0"/>
      <w:marTop w:val="0"/>
      <w:marBottom w:val="0"/>
      <w:divBdr>
        <w:top w:val="none" w:sz="0" w:space="0" w:color="auto"/>
        <w:left w:val="none" w:sz="0" w:space="0" w:color="auto"/>
        <w:bottom w:val="none" w:sz="0" w:space="0" w:color="auto"/>
        <w:right w:val="none" w:sz="0" w:space="0" w:color="auto"/>
      </w:divBdr>
    </w:div>
    <w:div w:id="396511366">
      <w:bodyDiv w:val="1"/>
      <w:marLeft w:val="0"/>
      <w:marRight w:val="0"/>
      <w:marTop w:val="0"/>
      <w:marBottom w:val="0"/>
      <w:divBdr>
        <w:top w:val="none" w:sz="0" w:space="0" w:color="auto"/>
        <w:left w:val="none" w:sz="0" w:space="0" w:color="auto"/>
        <w:bottom w:val="none" w:sz="0" w:space="0" w:color="auto"/>
        <w:right w:val="none" w:sz="0" w:space="0" w:color="auto"/>
      </w:divBdr>
    </w:div>
    <w:div w:id="443110598">
      <w:bodyDiv w:val="1"/>
      <w:marLeft w:val="0"/>
      <w:marRight w:val="0"/>
      <w:marTop w:val="0"/>
      <w:marBottom w:val="0"/>
      <w:divBdr>
        <w:top w:val="none" w:sz="0" w:space="0" w:color="auto"/>
        <w:left w:val="none" w:sz="0" w:space="0" w:color="auto"/>
        <w:bottom w:val="none" w:sz="0" w:space="0" w:color="auto"/>
        <w:right w:val="none" w:sz="0" w:space="0" w:color="auto"/>
      </w:divBdr>
    </w:div>
    <w:div w:id="451637260">
      <w:bodyDiv w:val="1"/>
      <w:marLeft w:val="0"/>
      <w:marRight w:val="0"/>
      <w:marTop w:val="0"/>
      <w:marBottom w:val="0"/>
      <w:divBdr>
        <w:top w:val="none" w:sz="0" w:space="0" w:color="auto"/>
        <w:left w:val="none" w:sz="0" w:space="0" w:color="auto"/>
        <w:bottom w:val="none" w:sz="0" w:space="0" w:color="auto"/>
        <w:right w:val="none" w:sz="0" w:space="0" w:color="auto"/>
      </w:divBdr>
    </w:div>
    <w:div w:id="455216019">
      <w:bodyDiv w:val="1"/>
      <w:marLeft w:val="0"/>
      <w:marRight w:val="0"/>
      <w:marTop w:val="0"/>
      <w:marBottom w:val="0"/>
      <w:divBdr>
        <w:top w:val="none" w:sz="0" w:space="0" w:color="auto"/>
        <w:left w:val="none" w:sz="0" w:space="0" w:color="auto"/>
        <w:bottom w:val="none" w:sz="0" w:space="0" w:color="auto"/>
        <w:right w:val="none" w:sz="0" w:space="0" w:color="auto"/>
      </w:divBdr>
    </w:div>
    <w:div w:id="467893372">
      <w:bodyDiv w:val="1"/>
      <w:marLeft w:val="0"/>
      <w:marRight w:val="0"/>
      <w:marTop w:val="0"/>
      <w:marBottom w:val="0"/>
      <w:divBdr>
        <w:top w:val="none" w:sz="0" w:space="0" w:color="auto"/>
        <w:left w:val="none" w:sz="0" w:space="0" w:color="auto"/>
        <w:bottom w:val="none" w:sz="0" w:space="0" w:color="auto"/>
        <w:right w:val="none" w:sz="0" w:space="0" w:color="auto"/>
      </w:divBdr>
    </w:div>
    <w:div w:id="510875992">
      <w:bodyDiv w:val="1"/>
      <w:marLeft w:val="0"/>
      <w:marRight w:val="0"/>
      <w:marTop w:val="0"/>
      <w:marBottom w:val="0"/>
      <w:divBdr>
        <w:top w:val="none" w:sz="0" w:space="0" w:color="auto"/>
        <w:left w:val="none" w:sz="0" w:space="0" w:color="auto"/>
        <w:bottom w:val="none" w:sz="0" w:space="0" w:color="auto"/>
        <w:right w:val="none" w:sz="0" w:space="0" w:color="auto"/>
      </w:divBdr>
    </w:div>
    <w:div w:id="511842449">
      <w:bodyDiv w:val="1"/>
      <w:marLeft w:val="0"/>
      <w:marRight w:val="0"/>
      <w:marTop w:val="0"/>
      <w:marBottom w:val="0"/>
      <w:divBdr>
        <w:top w:val="none" w:sz="0" w:space="0" w:color="auto"/>
        <w:left w:val="none" w:sz="0" w:space="0" w:color="auto"/>
        <w:bottom w:val="none" w:sz="0" w:space="0" w:color="auto"/>
        <w:right w:val="none" w:sz="0" w:space="0" w:color="auto"/>
      </w:divBdr>
    </w:div>
    <w:div w:id="546651947">
      <w:bodyDiv w:val="1"/>
      <w:marLeft w:val="0"/>
      <w:marRight w:val="0"/>
      <w:marTop w:val="0"/>
      <w:marBottom w:val="0"/>
      <w:divBdr>
        <w:top w:val="none" w:sz="0" w:space="0" w:color="auto"/>
        <w:left w:val="none" w:sz="0" w:space="0" w:color="auto"/>
        <w:bottom w:val="none" w:sz="0" w:space="0" w:color="auto"/>
        <w:right w:val="none" w:sz="0" w:space="0" w:color="auto"/>
      </w:divBdr>
    </w:div>
    <w:div w:id="552890663">
      <w:bodyDiv w:val="1"/>
      <w:marLeft w:val="0"/>
      <w:marRight w:val="0"/>
      <w:marTop w:val="0"/>
      <w:marBottom w:val="0"/>
      <w:divBdr>
        <w:top w:val="none" w:sz="0" w:space="0" w:color="auto"/>
        <w:left w:val="none" w:sz="0" w:space="0" w:color="auto"/>
        <w:bottom w:val="none" w:sz="0" w:space="0" w:color="auto"/>
        <w:right w:val="none" w:sz="0" w:space="0" w:color="auto"/>
      </w:divBdr>
    </w:div>
    <w:div w:id="668556972">
      <w:bodyDiv w:val="1"/>
      <w:marLeft w:val="0"/>
      <w:marRight w:val="0"/>
      <w:marTop w:val="0"/>
      <w:marBottom w:val="0"/>
      <w:divBdr>
        <w:top w:val="none" w:sz="0" w:space="0" w:color="auto"/>
        <w:left w:val="none" w:sz="0" w:space="0" w:color="auto"/>
        <w:bottom w:val="none" w:sz="0" w:space="0" w:color="auto"/>
        <w:right w:val="none" w:sz="0" w:space="0" w:color="auto"/>
      </w:divBdr>
    </w:div>
    <w:div w:id="676422131">
      <w:bodyDiv w:val="1"/>
      <w:marLeft w:val="0"/>
      <w:marRight w:val="0"/>
      <w:marTop w:val="0"/>
      <w:marBottom w:val="0"/>
      <w:divBdr>
        <w:top w:val="none" w:sz="0" w:space="0" w:color="auto"/>
        <w:left w:val="none" w:sz="0" w:space="0" w:color="auto"/>
        <w:bottom w:val="none" w:sz="0" w:space="0" w:color="auto"/>
        <w:right w:val="none" w:sz="0" w:space="0" w:color="auto"/>
      </w:divBdr>
    </w:div>
    <w:div w:id="708379261">
      <w:bodyDiv w:val="1"/>
      <w:marLeft w:val="0"/>
      <w:marRight w:val="0"/>
      <w:marTop w:val="0"/>
      <w:marBottom w:val="0"/>
      <w:divBdr>
        <w:top w:val="none" w:sz="0" w:space="0" w:color="auto"/>
        <w:left w:val="none" w:sz="0" w:space="0" w:color="auto"/>
        <w:bottom w:val="none" w:sz="0" w:space="0" w:color="auto"/>
        <w:right w:val="none" w:sz="0" w:space="0" w:color="auto"/>
      </w:divBdr>
    </w:div>
    <w:div w:id="715356578">
      <w:bodyDiv w:val="1"/>
      <w:marLeft w:val="0"/>
      <w:marRight w:val="0"/>
      <w:marTop w:val="0"/>
      <w:marBottom w:val="0"/>
      <w:divBdr>
        <w:top w:val="none" w:sz="0" w:space="0" w:color="auto"/>
        <w:left w:val="none" w:sz="0" w:space="0" w:color="auto"/>
        <w:bottom w:val="none" w:sz="0" w:space="0" w:color="auto"/>
        <w:right w:val="none" w:sz="0" w:space="0" w:color="auto"/>
      </w:divBdr>
    </w:div>
    <w:div w:id="735011906">
      <w:bodyDiv w:val="1"/>
      <w:marLeft w:val="0"/>
      <w:marRight w:val="0"/>
      <w:marTop w:val="0"/>
      <w:marBottom w:val="0"/>
      <w:divBdr>
        <w:top w:val="none" w:sz="0" w:space="0" w:color="auto"/>
        <w:left w:val="none" w:sz="0" w:space="0" w:color="auto"/>
        <w:bottom w:val="none" w:sz="0" w:space="0" w:color="auto"/>
        <w:right w:val="none" w:sz="0" w:space="0" w:color="auto"/>
      </w:divBdr>
    </w:div>
    <w:div w:id="771361873">
      <w:bodyDiv w:val="1"/>
      <w:marLeft w:val="0"/>
      <w:marRight w:val="0"/>
      <w:marTop w:val="0"/>
      <w:marBottom w:val="0"/>
      <w:divBdr>
        <w:top w:val="none" w:sz="0" w:space="0" w:color="auto"/>
        <w:left w:val="none" w:sz="0" w:space="0" w:color="auto"/>
        <w:bottom w:val="none" w:sz="0" w:space="0" w:color="auto"/>
        <w:right w:val="none" w:sz="0" w:space="0" w:color="auto"/>
      </w:divBdr>
    </w:div>
    <w:div w:id="805053240">
      <w:bodyDiv w:val="1"/>
      <w:marLeft w:val="0"/>
      <w:marRight w:val="0"/>
      <w:marTop w:val="0"/>
      <w:marBottom w:val="0"/>
      <w:divBdr>
        <w:top w:val="none" w:sz="0" w:space="0" w:color="auto"/>
        <w:left w:val="none" w:sz="0" w:space="0" w:color="auto"/>
        <w:bottom w:val="none" w:sz="0" w:space="0" w:color="auto"/>
        <w:right w:val="none" w:sz="0" w:space="0" w:color="auto"/>
      </w:divBdr>
    </w:div>
    <w:div w:id="808474853">
      <w:bodyDiv w:val="1"/>
      <w:marLeft w:val="0"/>
      <w:marRight w:val="0"/>
      <w:marTop w:val="0"/>
      <w:marBottom w:val="0"/>
      <w:divBdr>
        <w:top w:val="none" w:sz="0" w:space="0" w:color="auto"/>
        <w:left w:val="none" w:sz="0" w:space="0" w:color="auto"/>
        <w:bottom w:val="none" w:sz="0" w:space="0" w:color="auto"/>
        <w:right w:val="none" w:sz="0" w:space="0" w:color="auto"/>
      </w:divBdr>
    </w:div>
    <w:div w:id="842354282">
      <w:bodyDiv w:val="1"/>
      <w:marLeft w:val="0"/>
      <w:marRight w:val="0"/>
      <w:marTop w:val="0"/>
      <w:marBottom w:val="0"/>
      <w:divBdr>
        <w:top w:val="none" w:sz="0" w:space="0" w:color="auto"/>
        <w:left w:val="none" w:sz="0" w:space="0" w:color="auto"/>
        <w:bottom w:val="none" w:sz="0" w:space="0" w:color="auto"/>
        <w:right w:val="none" w:sz="0" w:space="0" w:color="auto"/>
      </w:divBdr>
    </w:div>
    <w:div w:id="878204196">
      <w:bodyDiv w:val="1"/>
      <w:marLeft w:val="0"/>
      <w:marRight w:val="0"/>
      <w:marTop w:val="0"/>
      <w:marBottom w:val="0"/>
      <w:divBdr>
        <w:top w:val="none" w:sz="0" w:space="0" w:color="auto"/>
        <w:left w:val="none" w:sz="0" w:space="0" w:color="auto"/>
        <w:bottom w:val="none" w:sz="0" w:space="0" w:color="auto"/>
        <w:right w:val="none" w:sz="0" w:space="0" w:color="auto"/>
      </w:divBdr>
    </w:div>
    <w:div w:id="891504607">
      <w:bodyDiv w:val="1"/>
      <w:marLeft w:val="0"/>
      <w:marRight w:val="0"/>
      <w:marTop w:val="0"/>
      <w:marBottom w:val="0"/>
      <w:divBdr>
        <w:top w:val="none" w:sz="0" w:space="0" w:color="auto"/>
        <w:left w:val="none" w:sz="0" w:space="0" w:color="auto"/>
        <w:bottom w:val="none" w:sz="0" w:space="0" w:color="auto"/>
        <w:right w:val="none" w:sz="0" w:space="0" w:color="auto"/>
      </w:divBdr>
    </w:div>
    <w:div w:id="903107855">
      <w:bodyDiv w:val="1"/>
      <w:marLeft w:val="0"/>
      <w:marRight w:val="0"/>
      <w:marTop w:val="0"/>
      <w:marBottom w:val="0"/>
      <w:divBdr>
        <w:top w:val="none" w:sz="0" w:space="0" w:color="auto"/>
        <w:left w:val="none" w:sz="0" w:space="0" w:color="auto"/>
        <w:bottom w:val="none" w:sz="0" w:space="0" w:color="auto"/>
        <w:right w:val="none" w:sz="0" w:space="0" w:color="auto"/>
      </w:divBdr>
    </w:div>
    <w:div w:id="906495782">
      <w:bodyDiv w:val="1"/>
      <w:marLeft w:val="0"/>
      <w:marRight w:val="0"/>
      <w:marTop w:val="0"/>
      <w:marBottom w:val="0"/>
      <w:divBdr>
        <w:top w:val="none" w:sz="0" w:space="0" w:color="auto"/>
        <w:left w:val="none" w:sz="0" w:space="0" w:color="auto"/>
        <w:bottom w:val="none" w:sz="0" w:space="0" w:color="auto"/>
        <w:right w:val="none" w:sz="0" w:space="0" w:color="auto"/>
      </w:divBdr>
    </w:div>
    <w:div w:id="976371885">
      <w:bodyDiv w:val="1"/>
      <w:marLeft w:val="0"/>
      <w:marRight w:val="0"/>
      <w:marTop w:val="0"/>
      <w:marBottom w:val="0"/>
      <w:divBdr>
        <w:top w:val="none" w:sz="0" w:space="0" w:color="auto"/>
        <w:left w:val="none" w:sz="0" w:space="0" w:color="auto"/>
        <w:bottom w:val="none" w:sz="0" w:space="0" w:color="auto"/>
        <w:right w:val="none" w:sz="0" w:space="0" w:color="auto"/>
      </w:divBdr>
    </w:div>
    <w:div w:id="983971882">
      <w:bodyDiv w:val="1"/>
      <w:marLeft w:val="0"/>
      <w:marRight w:val="0"/>
      <w:marTop w:val="0"/>
      <w:marBottom w:val="0"/>
      <w:divBdr>
        <w:top w:val="none" w:sz="0" w:space="0" w:color="auto"/>
        <w:left w:val="none" w:sz="0" w:space="0" w:color="auto"/>
        <w:bottom w:val="none" w:sz="0" w:space="0" w:color="auto"/>
        <w:right w:val="none" w:sz="0" w:space="0" w:color="auto"/>
      </w:divBdr>
    </w:div>
    <w:div w:id="1004892391">
      <w:bodyDiv w:val="1"/>
      <w:marLeft w:val="0"/>
      <w:marRight w:val="0"/>
      <w:marTop w:val="0"/>
      <w:marBottom w:val="0"/>
      <w:divBdr>
        <w:top w:val="none" w:sz="0" w:space="0" w:color="auto"/>
        <w:left w:val="none" w:sz="0" w:space="0" w:color="auto"/>
        <w:bottom w:val="none" w:sz="0" w:space="0" w:color="auto"/>
        <w:right w:val="none" w:sz="0" w:space="0" w:color="auto"/>
      </w:divBdr>
    </w:div>
    <w:div w:id="1036276966">
      <w:bodyDiv w:val="1"/>
      <w:marLeft w:val="0"/>
      <w:marRight w:val="0"/>
      <w:marTop w:val="0"/>
      <w:marBottom w:val="0"/>
      <w:divBdr>
        <w:top w:val="none" w:sz="0" w:space="0" w:color="auto"/>
        <w:left w:val="none" w:sz="0" w:space="0" w:color="auto"/>
        <w:bottom w:val="none" w:sz="0" w:space="0" w:color="auto"/>
        <w:right w:val="none" w:sz="0" w:space="0" w:color="auto"/>
      </w:divBdr>
    </w:div>
    <w:div w:id="1084107029">
      <w:bodyDiv w:val="1"/>
      <w:marLeft w:val="0"/>
      <w:marRight w:val="0"/>
      <w:marTop w:val="0"/>
      <w:marBottom w:val="0"/>
      <w:divBdr>
        <w:top w:val="none" w:sz="0" w:space="0" w:color="auto"/>
        <w:left w:val="none" w:sz="0" w:space="0" w:color="auto"/>
        <w:bottom w:val="none" w:sz="0" w:space="0" w:color="auto"/>
        <w:right w:val="none" w:sz="0" w:space="0" w:color="auto"/>
      </w:divBdr>
    </w:div>
    <w:div w:id="1084884714">
      <w:bodyDiv w:val="1"/>
      <w:marLeft w:val="0"/>
      <w:marRight w:val="0"/>
      <w:marTop w:val="0"/>
      <w:marBottom w:val="0"/>
      <w:divBdr>
        <w:top w:val="none" w:sz="0" w:space="0" w:color="auto"/>
        <w:left w:val="none" w:sz="0" w:space="0" w:color="auto"/>
        <w:bottom w:val="none" w:sz="0" w:space="0" w:color="auto"/>
        <w:right w:val="none" w:sz="0" w:space="0" w:color="auto"/>
      </w:divBdr>
    </w:div>
    <w:div w:id="1111824610">
      <w:bodyDiv w:val="1"/>
      <w:marLeft w:val="0"/>
      <w:marRight w:val="0"/>
      <w:marTop w:val="0"/>
      <w:marBottom w:val="0"/>
      <w:divBdr>
        <w:top w:val="none" w:sz="0" w:space="0" w:color="auto"/>
        <w:left w:val="none" w:sz="0" w:space="0" w:color="auto"/>
        <w:bottom w:val="none" w:sz="0" w:space="0" w:color="auto"/>
        <w:right w:val="none" w:sz="0" w:space="0" w:color="auto"/>
      </w:divBdr>
    </w:div>
    <w:div w:id="1123227086">
      <w:bodyDiv w:val="1"/>
      <w:marLeft w:val="0"/>
      <w:marRight w:val="0"/>
      <w:marTop w:val="0"/>
      <w:marBottom w:val="0"/>
      <w:divBdr>
        <w:top w:val="none" w:sz="0" w:space="0" w:color="auto"/>
        <w:left w:val="none" w:sz="0" w:space="0" w:color="auto"/>
        <w:bottom w:val="none" w:sz="0" w:space="0" w:color="auto"/>
        <w:right w:val="none" w:sz="0" w:space="0" w:color="auto"/>
      </w:divBdr>
    </w:div>
    <w:div w:id="1128861087">
      <w:bodyDiv w:val="1"/>
      <w:marLeft w:val="0"/>
      <w:marRight w:val="0"/>
      <w:marTop w:val="0"/>
      <w:marBottom w:val="0"/>
      <w:divBdr>
        <w:top w:val="none" w:sz="0" w:space="0" w:color="auto"/>
        <w:left w:val="none" w:sz="0" w:space="0" w:color="auto"/>
        <w:bottom w:val="none" w:sz="0" w:space="0" w:color="auto"/>
        <w:right w:val="none" w:sz="0" w:space="0" w:color="auto"/>
      </w:divBdr>
    </w:div>
    <w:div w:id="1130636856">
      <w:bodyDiv w:val="1"/>
      <w:marLeft w:val="0"/>
      <w:marRight w:val="0"/>
      <w:marTop w:val="0"/>
      <w:marBottom w:val="0"/>
      <w:divBdr>
        <w:top w:val="none" w:sz="0" w:space="0" w:color="auto"/>
        <w:left w:val="none" w:sz="0" w:space="0" w:color="auto"/>
        <w:bottom w:val="none" w:sz="0" w:space="0" w:color="auto"/>
        <w:right w:val="none" w:sz="0" w:space="0" w:color="auto"/>
      </w:divBdr>
    </w:div>
    <w:div w:id="1152066445">
      <w:bodyDiv w:val="1"/>
      <w:marLeft w:val="0"/>
      <w:marRight w:val="0"/>
      <w:marTop w:val="0"/>
      <w:marBottom w:val="0"/>
      <w:divBdr>
        <w:top w:val="none" w:sz="0" w:space="0" w:color="auto"/>
        <w:left w:val="none" w:sz="0" w:space="0" w:color="auto"/>
        <w:bottom w:val="none" w:sz="0" w:space="0" w:color="auto"/>
        <w:right w:val="none" w:sz="0" w:space="0" w:color="auto"/>
      </w:divBdr>
    </w:div>
    <w:div w:id="1165510630">
      <w:bodyDiv w:val="1"/>
      <w:marLeft w:val="0"/>
      <w:marRight w:val="0"/>
      <w:marTop w:val="0"/>
      <w:marBottom w:val="0"/>
      <w:divBdr>
        <w:top w:val="none" w:sz="0" w:space="0" w:color="auto"/>
        <w:left w:val="none" w:sz="0" w:space="0" w:color="auto"/>
        <w:bottom w:val="none" w:sz="0" w:space="0" w:color="auto"/>
        <w:right w:val="none" w:sz="0" w:space="0" w:color="auto"/>
      </w:divBdr>
    </w:div>
    <w:div w:id="1195843743">
      <w:bodyDiv w:val="1"/>
      <w:marLeft w:val="0"/>
      <w:marRight w:val="0"/>
      <w:marTop w:val="0"/>
      <w:marBottom w:val="0"/>
      <w:divBdr>
        <w:top w:val="none" w:sz="0" w:space="0" w:color="auto"/>
        <w:left w:val="none" w:sz="0" w:space="0" w:color="auto"/>
        <w:bottom w:val="none" w:sz="0" w:space="0" w:color="auto"/>
        <w:right w:val="none" w:sz="0" w:space="0" w:color="auto"/>
      </w:divBdr>
    </w:div>
    <w:div w:id="1205173638">
      <w:bodyDiv w:val="1"/>
      <w:marLeft w:val="0"/>
      <w:marRight w:val="0"/>
      <w:marTop w:val="0"/>
      <w:marBottom w:val="0"/>
      <w:divBdr>
        <w:top w:val="none" w:sz="0" w:space="0" w:color="auto"/>
        <w:left w:val="none" w:sz="0" w:space="0" w:color="auto"/>
        <w:bottom w:val="none" w:sz="0" w:space="0" w:color="auto"/>
        <w:right w:val="none" w:sz="0" w:space="0" w:color="auto"/>
      </w:divBdr>
    </w:div>
    <w:div w:id="1207181588">
      <w:bodyDiv w:val="1"/>
      <w:marLeft w:val="0"/>
      <w:marRight w:val="0"/>
      <w:marTop w:val="0"/>
      <w:marBottom w:val="0"/>
      <w:divBdr>
        <w:top w:val="none" w:sz="0" w:space="0" w:color="auto"/>
        <w:left w:val="none" w:sz="0" w:space="0" w:color="auto"/>
        <w:bottom w:val="none" w:sz="0" w:space="0" w:color="auto"/>
        <w:right w:val="none" w:sz="0" w:space="0" w:color="auto"/>
      </w:divBdr>
    </w:div>
    <w:div w:id="1235357403">
      <w:bodyDiv w:val="1"/>
      <w:marLeft w:val="0"/>
      <w:marRight w:val="0"/>
      <w:marTop w:val="0"/>
      <w:marBottom w:val="0"/>
      <w:divBdr>
        <w:top w:val="none" w:sz="0" w:space="0" w:color="auto"/>
        <w:left w:val="none" w:sz="0" w:space="0" w:color="auto"/>
        <w:bottom w:val="none" w:sz="0" w:space="0" w:color="auto"/>
        <w:right w:val="none" w:sz="0" w:space="0" w:color="auto"/>
      </w:divBdr>
    </w:div>
    <w:div w:id="1265697748">
      <w:bodyDiv w:val="1"/>
      <w:marLeft w:val="0"/>
      <w:marRight w:val="0"/>
      <w:marTop w:val="0"/>
      <w:marBottom w:val="0"/>
      <w:divBdr>
        <w:top w:val="none" w:sz="0" w:space="0" w:color="auto"/>
        <w:left w:val="none" w:sz="0" w:space="0" w:color="auto"/>
        <w:bottom w:val="none" w:sz="0" w:space="0" w:color="auto"/>
        <w:right w:val="none" w:sz="0" w:space="0" w:color="auto"/>
      </w:divBdr>
    </w:div>
    <w:div w:id="1269199342">
      <w:bodyDiv w:val="1"/>
      <w:marLeft w:val="0"/>
      <w:marRight w:val="0"/>
      <w:marTop w:val="0"/>
      <w:marBottom w:val="0"/>
      <w:divBdr>
        <w:top w:val="none" w:sz="0" w:space="0" w:color="auto"/>
        <w:left w:val="none" w:sz="0" w:space="0" w:color="auto"/>
        <w:bottom w:val="none" w:sz="0" w:space="0" w:color="auto"/>
        <w:right w:val="none" w:sz="0" w:space="0" w:color="auto"/>
      </w:divBdr>
    </w:div>
    <w:div w:id="1286813722">
      <w:bodyDiv w:val="1"/>
      <w:marLeft w:val="0"/>
      <w:marRight w:val="0"/>
      <w:marTop w:val="0"/>
      <w:marBottom w:val="0"/>
      <w:divBdr>
        <w:top w:val="none" w:sz="0" w:space="0" w:color="auto"/>
        <w:left w:val="none" w:sz="0" w:space="0" w:color="auto"/>
        <w:bottom w:val="none" w:sz="0" w:space="0" w:color="auto"/>
        <w:right w:val="none" w:sz="0" w:space="0" w:color="auto"/>
      </w:divBdr>
    </w:div>
    <w:div w:id="1298417675">
      <w:bodyDiv w:val="1"/>
      <w:marLeft w:val="0"/>
      <w:marRight w:val="0"/>
      <w:marTop w:val="0"/>
      <w:marBottom w:val="0"/>
      <w:divBdr>
        <w:top w:val="none" w:sz="0" w:space="0" w:color="auto"/>
        <w:left w:val="none" w:sz="0" w:space="0" w:color="auto"/>
        <w:bottom w:val="none" w:sz="0" w:space="0" w:color="auto"/>
        <w:right w:val="none" w:sz="0" w:space="0" w:color="auto"/>
      </w:divBdr>
    </w:div>
    <w:div w:id="1299264620">
      <w:bodyDiv w:val="1"/>
      <w:marLeft w:val="0"/>
      <w:marRight w:val="0"/>
      <w:marTop w:val="0"/>
      <w:marBottom w:val="0"/>
      <w:divBdr>
        <w:top w:val="none" w:sz="0" w:space="0" w:color="auto"/>
        <w:left w:val="none" w:sz="0" w:space="0" w:color="auto"/>
        <w:bottom w:val="none" w:sz="0" w:space="0" w:color="auto"/>
        <w:right w:val="none" w:sz="0" w:space="0" w:color="auto"/>
      </w:divBdr>
    </w:div>
    <w:div w:id="1301110090">
      <w:bodyDiv w:val="1"/>
      <w:marLeft w:val="0"/>
      <w:marRight w:val="0"/>
      <w:marTop w:val="0"/>
      <w:marBottom w:val="0"/>
      <w:divBdr>
        <w:top w:val="none" w:sz="0" w:space="0" w:color="auto"/>
        <w:left w:val="none" w:sz="0" w:space="0" w:color="auto"/>
        <w:bottom w:val="none" w:sz="0" w:space="0" w:color="auto"/>
        <w:right w:val="none" w:sz="0" w:space="0" w:color="auto"/>
      </w:divBdr>
    </w:div>
    <w:div w:id="1317995800">
      <w:bodyDiv w:val="1"/>
      <w:marLeft w:val="0"/>
      <w:marRight w:val="0"/>
      <w:marTop w:val="0"/>
      <w:marBottom w:val="0"/>
      <w:divBdr>
        <w:top w:val="none" w:sz="0" w:space="0" w:color="auto"/>
        <w:left w:val="none" w:sz="0" w:space="0" w:color="auto"/>
        <w:bottom w:val="none" w:sz="0" w:space="0" w:color="auto"/>
        <w:right w:val="none" w:sz="0" w:space="0" w:color="auto"/>
      </w:divBdr>
    </w:div>
    <w:div w:id="1343046952">
      <w:bodyDiv w:val="1"/>
      <w:marLeft w:val="0"/>
      <w:marRight w:val="0"/>
      <w:marTop w:val="0"/>
      <w:marBottom w:val="0"/>
      <w:divBdr>
        <w:top w:val="none" w:sz="0" w:space="0" w:color="auto"/>
        <w:left w:val="none" w:sz="0" w:space="0" w:color="auto"/>
        <w:bottom w:val="none" w:sz="0" w:space="0" w:color="auto"/>
        <w:right w:val="none" w:sz="0" w:space="0" w:color="auto"/>
      </w:divBdr>
    </w:div>
    <w:div w:id="1372877954">
      <w:bodyDiv w:val="1"/>
      <w:marLeft w:val="0"/>
      <w:marRight w:val="0"/>
      <w:marTop w:val="0"/>
      <w:marBottom w:val="0"/>
      <w:divBdr>
        <w:top w:val="none" w:sz="0" w:space="0" w:color="auto"/>
        <w:left w:val="none" w:sz="0" w:space="0" w:color="auto"/>
        <w:bottom w:val="none" w:sz="0" w:space="0" w:color="auto"/>
        <w:right w:val="none" w:sz="0" w:space="0" w:color="auto"/>
      </w:divBdr>
    </w:div>
    <w:div w:id="1396313653">
      <w:bodyDiv w:val="1"/>
      <w:marLeft w:val="0"/>
      <w:marRight w:val="0"/>
      <w:marTop w:val="0"/>
      <w:marBottom w:val="0"/>
      <w:divBdr>
        <w:top w:val="none" w:sz="0" w:space="0" w:color="auto"/>
        <w:left w:val="none" w:sz="0" w:space="0" w:color="auto"/>
        <w:bottom w:val="none" w:sz="0" w:space="0" w:color="auto"/>
        <w:right w:val="none" w:sz="0" w:space="0" w:color="auto"/>
      </w:divBdr>
    </w:div>
    <w:div w:id="1397699790">
      <w:bodyDiv w:val="1"/>
      <w:marLeft w:val="0"/>
      <w:marRight w:val="0"/>
      <w:marTop w:val="0"/>
      <w:marBottom w:val="0"/>
      <w:divBdr>
        <w:top w:val="none" w:sz="0" w:space="0" w:color="auto"/>
        <w:left w:val="none" w:sz="0" w:space="0" w:color="auto"/>
        <w:bottom w:val="none" w:sz="0" w:space="0" w:color="auto"/>
        <w:right w:val="none" w:sz="0" w:space="0" w:color="auto"/>
      </w:divBdr>
    </w:div>
    <w:div w:id="1399396585">
      <w:bodyDiv w:val="1"/>
      <w:marLeft w:val="0"/>
      <w:marRight w:val="0"/>
      <w:marTop w:val="0"/>
      <w:marBottom w:val="0"/>
      <w:divBdr>
        <w:top w:val="none" w:sz="0" w:space="0" w:color="auto"/>
        <w:left w:val="none" w:sz="0" w:space="0" w:color="auto"/>
        <w:bottom w:val="none" w:sz="0" w:space="0" w:color="auto"/>
        <w:right w:val="none" w:sz="0" w:space="0" w:color="auto"/>
      </w:divBdr>
    </w:div>
    <w:div w:id="1407537532">
      <w:bodyDiv w:val="1"/>
      <w:marLeft w:val="0"/>
      <w:marRight w:val="0"/>
      <w:marTop w:val="0"/>
      <w:marBottom w:val="0"/>
      <w:divBdr>
        <w:top w:val="none" w:sz="0" w:space="0" w:color="auto"/>
        <w:left w:val="none" w:sz="0" w:space="0" w:color="auto"/>
        <w:bottom w:val="none" w:sz="0" w:space="0" w:color="auto"/>
        <w:right w:val="none" w:sz="0" w:space="0" w:color="auto"/>
      </w:divBdr>
    </w:div>
    <w:div w:id="1408647647">
      <w:bodyDiv w:val="1"/>
      <w:marLeft w:val="0"/>
      <w:marRight w:val="0"/>
      <w:marTop w:val="0"/>
      <w:marBottom w:val="0"/>
      <w:divBdr>
        <w:top w:val="none" w:sz="0" w:space="0" w:color="auto"/>
        <w:left w:val="none" w:sz="0" w:space="0" w:color="auto"/>
        <w:bottom w:val="none" w:sz="0" w:space="0" w:color="auto"/>
        <w:right w:val="none" w:sz="0" w:space="0" w:color="auto"/>
      </w:divBdr>
    </w:div>
    <w:div w:id="1412696306">
      <w:bodyDiv w:val="1"/>
      <w:marLeft w:val="0"/>
      <w:marRight w:val="0"/>
      <w:marTop w:val="0"/>
      <w:marBottom w:val="0"/>
      <w:divBdr>
        <w:top w:val="none" w:sz="0" w:space="0" w:color="auto"/>
        <w:left w:val="none" w:sz="0" w:space="0" w:color="auto"/>
        <w:bottom w:val="none" w:sz="0" w:space="0" w:color="auto"/>
        <w:right w:val="none" w:sz="0" w:space="0" w:color="auto"/>
      </w:divBdr>
    </w:div>
    <w:div w:id="1415279945">
      <w:bodyDiv w:val="1"/>
      <w:marLeft w:val="0"/>
      <w:marRight w:val="0"/>
      <w:marTop w:val="0"/>
      <w:marBottom w:val="0"/>
      <w:divBdr>
        <w:top w:val="none" w:sz="0" w:space="0" w:color="auto"/>
        <w:left w:val="none" w:sz="0" w:space="0" w:color="auto"/>
        <w:bottom w:val="none" w:sz="0" w:space="0" w:color="auto"/>
        <w:right w:val="none" w:sz="0" w:space="0" w:color="auto"/>
      </w:divBdr>
    </w:div>
    <w:div w:id="1425033594">
      <w:bodyDiv w:val="1"/>
      <w:marLeft w:val="0"/>
      <w:marRight w:val="0"/>
      <w:marTop w:val="0"/>
      <w:marBottom w:val="0"/>
      <w:divBdr>
        <w:top w:val="none" w:sz="0" w:space="0" w:color="auto"/>
        <w:left w:val="none" w:sz="0" w:space="0" w:color="auto"/>
        <w:bottom w:val="none" w:sz="0" w:space="0" w:color="auto"/>
        <w:right w:val="none" w:sz="0" w:space="0" w:color="auto"/>
      </w:divBdr>
    </w:div>
    <w:div w:id="1425146001">
      <w:bodyDiv w:val="1"/>
      <w:marLeft w:val="0"/>
      <w:marRight w:val="0"/>
      <w:marTop w:val="0"/>
      <w:marBottom w:val="0"/>
      <w:divBdr>
        <w:top w:val="none" w:sz="0" w:space="0" w:color="auto"/>
        <w:left w:val="none" w:sz="0" w:space="0" w:color="auto"/>
        <w:bottom w:val="none" w:sz="0" w:space="0" w:color="auto"/>
        <w:right w:val="none" w:sz="0" w:space="0" w:color="auto"/>
      </w:divBdr>
    </w:div>
    <w:div w:id="1426655324">
      <w:bodyDiv w:val="1"/>
      <w:marLeft w:val="0"/>
      <w:marRight w:val="0"/>
      <w:marTop w:val="0"/>
      <w:marBottom w:val="0"/>
      <w:divBdr>
        <w:top w:val="none" w:sz="0" w:space="0" w:color="auto"/>
        <w:left w:val="none" w:sz="0" w:space="0" w:color="auto"/>
        <w:bottom w:val="none" w:sz="0" w:space="0" w:color="auto"/>
        <w:right w:val="none" w:sz="0" w:space="0" w:color="auto"/>
      </w:divBdr>
    </w:div>
    <w:div w:id="1485778177">
      <w:bodyDiv w:val="1"/>
      <w:marLeft w:val="0"/>
      <w:marRight w:val="0"/>
      <w:marTop w:val="0"/>
      <w:marBottom w:val="0"/>
      <w:divBdr>
        <w:top w:val="none" w:sz="0" w:space="0" w:color="auto"/>
        <w:left w:val="none" w:sz="0" w:space="0" w:color="auto"/>
        <w:bottom w:val="none" w:sz="0" w:space="0" w:color="auto"/>
        <w:right w:val="none" w:sz="0" w:space="0" w:color="auto"/>
      </w:divBdr>
    </w:div>
    <w:div w:id="1490949895">
      <w:bodyDiv w:val="1"/>
      <w:marLeft w:val="0"/>
      <w:marRight w:val="0"/>
      <w:marTop w:val="0"/>
      <w:marBottom w:val="0"/>
      <w:divBdr>
        <w:top w:val="none" w:sz="0" w:space="0" w:color="auto"/>
        <w:left w:val="none" w:sz="0" w:space="0" w:color="auto"/>
        <w:bottom w:val="none" w:sz="0" w:space="0" w:color="auto"/>
        <w:right w:val="none" w:sz="0" w:space="0" w:color="auto"/>
      </w:divBdr>
    </w:div>
    <w:div w:id="1506700789">
      <w:bodyDiv w:val="1"/>
      <w:marLeft w:val="0"/>
      <w:marRight w:val="0"/>
      <w:marTop w:val="0"/>
      <w:marBottom w:val="0"/>
      <w:divBdr>
        <w:top w:val="none" w:sz="0" w:space="0" w:color="auto"/>
        <w:left w:val="none" w:sz="0" w:space="0" w:color="auto"/>
        <w:bottom w:val="none" w:sz="0" w:space="0" w:color="auto"/>
        <w:right w:val="none" w:sz="0" w:space="0" w:color="auto"/>
      </w:divBdr>
    </w:div>
    <w:div w:id="1513297979">
      <w:bodyDiv w:val="1"/>
      <w:marLeft w:val="0"/>
      <w:marRight w:val="0"/>
      <w:marTop w:val="0"/>
      <w:marBottom w:val="0"/>
      <w:divBdr>
        <w:top w:val="none" w:sz="0" w:space="0" w:color="auto"/>
        <w:left w:val="none" w:sz="0" w:space="0" w:color="auto"/>
        <w:bottom w:val="none" w:sz="0" w:space="0" w:color="auto"/>
        <w:right w:val="none" w:sz="0" w:space="0" w:color="auto"/>
      </w:divBdr>
    </w:div>
    <w:div w:id="1520120315">
      <w:bodyDiv w:val="1"/>
      <w:marLeft w:val="0"/>
      <w:marRight w:val="0"/>
      <w:marTop w:val="0"/>
      <w:marBottom w:val="0"/>
      <w:divBdr>
        <w:top w:val="none" w:sz="0" w:space="0" w:color="auto"/>
        <w:left w:val="none" w:sz="0" w:space="0" w:color="auto"/>
        <w:bottom w:val="none" w:sz="0" w:space="0" w:color="auto"/>
        <w:right w:val="none" w:sz="0" w:space="0" w:color="auto"/>
      </w:divBdr>
    </w:div>
    <w:div w:id="1523590126">
      <w:bodyDiv w:val="1"/>
      <w:marLeft w:val="0"/>
      <w:marRight w:val="0"/>
      <w:marTop w:val="0"/>
      <w:marBottom w:val="0"/>
      <w:divBdr>
        <w:top w:val="none" w:sz="0" w:space="0" w:color="auto"/>
        <w:left w:val="none" w:sz="0" w:space="0" w:color="auto"/>
        <w:bottom w:val="none" w:sz="0" w:space="0" w:color="auto"/>
        <w:right w:val="none" w:sz="0" w:space="0" w:color="auto"/>
      </w:divBdr>
    </w:div>
    <w:div w:id="1556895554">
      <w:bodyDiv w:val="1"/>
      <w:marLeft w:val="0"/>
      <w:marRight w:val="0"/>
      <w:marTop w:val="0"/>
      <w:marBottom w:val="0"/>
      <w:divBdr>
        <w:top w:val="none" w:sz="0" w:space="0" w:color="auto"/>
        <w:left w:val="none" w:sz="0" w:space="0" w:color="auto"/>
        <w:bottom w:val="none" w:sz="0" w:space="0" w:color="auto"/>
        <w:right w:val="none" w:sz="0" w:space="0" w:color="auto"/>
      </w:divBdr>
    </w:div>
    <w:div w:id="1557546045">
      <w:bodyDiv w:val="1"/>
      <w:marLeft w:val="0"/>
      <w:marRight w:val="0"/>
      <w:marTop w:val="0"/>
      <w:marBottom w:val="0"/>
      <w:divBdr>
        <w:top w:val="none" w:sz="0" w:space="0" w:color="auto"/>
        <w:left w:val="none" w:sz="0" w:space="0" w:color="auto"/>
        <w:bottom w:val="none" w:sz="0" w:space="0" w:color="auto"/>
        <w:right w:val="none" w:sz="0" w:space="0" w:color="auto"/>
      </w:divBdr>
    </w:div>
    <w:div w:id="1564875607">
      <w:bodyDiv w:val="1"/>
      <w:marLeft w:val="0"/>
      <w:marRight w:val="0"/>
      <w:marTop w:val="0"/>
      <w:marBottom w:val="0"/>
      <w:divBdr>
        <w:top w:val="none" w:sz="0" w:space="0" w:color="auto"/>
        <w:left w:val="none" w:sz="0" w:space="0" w:color="auto"/>
        <w:bottom w:val="none" w:sz="0" w:space="0" w:color="auto"/>
        <w:right w:val="none" w:sz="0" w:space="0" w:color="auto"/>
      </w:divBdr>
    </w:div>
    <w:div w:id="1566840939">
      <w:bodyDiv w:val="1"/>
      <w:marLeft w:val="0"/>
      <w:marRight w:val="0"/>
      <w:marTop w:val="0"/>
      <w:marBottom w:val="0"/>
      <w:divBdr>
        <w:top w:val="none" w:sz="0" w:space="0" w:color="auto"/>
        <w:left w:val="none" w:sz="0" w:space="0" w:color="auto"/>
        <w:bottom w:val="none" w:sz="0" w:space="0" w:color="auto"/>
        <w:right w:val="none" w:sz="0" w:space="0" w:color="auto"/>
      </w:divBdr>
    </w:div>
    <w:div w:id="1581711809">
      <w:bodyDiv w:val="1"/>
      <w:marLeft w:val="0"/>
      <w:marRight w:val="0"/>
      <w:marTop w:val="0"/>
      <w:marBottom w:val="0"/>
      <w:divBdr>
        <w:top w:val="none" w:sz="0" w:space="0" w:color="auto"/>
        <w:left w:val="none" w:sz="0" w:space="0" w:color="auto"/>
        <w:bottom w:val="none" w:sz="0" w:space="0" w:color="auto"/>
        <w:right w:val="none" w:sz="0" w:space="0" w:color="auto"/>
      </w:divBdr>
    </w:div>
    <w:div w:id="1590388292">
      <w:bodyDiv w:val="1"/>
      <w:marLeft w:val="0"/>
      <w:marRight w:val="0"/>
      <w:marTop w:val="0"/>
      <w:marBottom w:val="0"/>
      <w:divBdr>
        <w:top w:val="none" w:sz="0" w:space="0" w:color="auto"/>
        <w:left w:val="none" w:sz="0" w:space="0" w:color="auto"/>
        <w:bottom w:val="none" w:sz="0" w:space="0" w:color="auto"/>
        <w:right w:val="none" w:sz="0" w:space="0" w:color="auto"/>
      </w:divBdr>
    </w:div>
    <w:div w:id="1591504343">
      <w:bodyDiv w:val="1"/>
      <w:marLeft w:val="0"/>
      <w:marRight w:val="0"/>
      <w:marTop w:val="0"/>
      <w:marBottom w:val="0"/>
      <w:divBdr>
        <w:top w:val="none" w:sz="0" w:space="0" w:color="auto"/>
        <w:left w:val="none" w:sz="0" w:space="0" w:color="auto"/>
        <w:bottom w:val="none" w:sz="0" w:space="0" w:color="auto"/>
        <w:right w:val="none" w:sz="0" w:space="0" w:color="auto"/>
      </w:divBdr>
    </w:div>
    <w:div w:id="1613048876">
      <w:bodyDiv w:val="1"/>
      <w:marLeft w:val="0"/>
      <w:marRight w:val="0"/>
      <w:marTop w:val="0"/>
      <w:marBottom w:val="0"/>
      <w:divBdr>
        <w:top w:val="none" w:sz="0" w:space="0" w:color="auto"/>
        <w:left w:val="none" w:sz="0" w:space="0" w:color="auto"/>
        <w:bottom w:val="none" w:sz="0" w:space="0" w:color="auto"/>
        <w:right w:val="none" w:sz="0" w:space="0" w:color="auto"/>
      </w:divBdr>
    </w:div>
    <w:div w:id="1655717881">
      <w:bodyDiv w:val="1"/>
      <w:marLeft w:val="0"/>
      <w:marRight w:val="0"/>
      <w:marTop w:val="0"/>
      <w:marBottom w:val="0"/>
      <w:divBdr>
        <w:top w:val="none" w:sz="0" w:space="0" w:color="auto"/>
        <w:left w:val="none" w:sz="0" w:space="0" w:color="auto"/>
        <w:bottom w:val="none" w:sz="0" w:space="0" w:color="auto"/>
        <w:right w:val="none" w:sz="0" w:space="0" w:color="auto"/>
      </w:divBdr>
    </w:div>
    <w:div w:id="1665430975">
      <w:bodyDiv w:val="1"/>
      <w:marLeft w:val="0"/>
      <w:marRight w:val="0"/>
      <w:marTop w:val="0"/>
      <w:marBottom w:val="0"/>
      <w:divBdr>
        <w:top w:val="none" w:sz="0" w:space="0" w:color="auto"/>
        <w:left w:val="none" w:sz="0" w:space="0" w:color="auto"/>
        <w:bottom w:val="none" w:sz="0" w:space="0" w:color="auto"/>
        <w:right w:val="none" w:sz="0" w:space="0" w:color="auto"/>
      </w:divBdr>
    </w:div>
    <w:div w:id="1682849677">
      <w:bodyDiv w:val="1"/>
      <w:marLeft w:val="0"/>
      <w:marRight w:val="0"/>
      <w:marTop w:val="0"/>
      <w:marBottom w:val="0"/>
      <w:divBdr>
        <w:top w:val="none" w:sz="0" w:space="0" w:color="auto"/>
        <w:left w:val="none" w:sz="0" w:space="0" w:color="auto"/>
        <w:bottom w:val="none" w:sz="0" w:space="0" w:color="auto"/>
        <w:right w:val="none" w:sz="0" w:space="0" w:color="auto"/>
      </w:divBdr>
    </w:div>
    <w:div w:id="1694764597">
      <w:bodyDiv w:val="1"/>
      <w:marLeft w:val="0"/>
      <w:marRight w:val="0"/>
      <w:marTop w:val="0"/>
      <w:marBottom w:val="0"/>
      <w:divBdr>
        <w:top w:val="none" w:sz="0" w:space="0" w:color="auto"/>
        <w:left w:val="none" w:sz="0" w:space="0" w:color="auto"/>
        <w:bottom w:val="none" w:sz="0" w:space="0" w:color="auto"/>
        <w:right w:val="none" w:sz="0" w:space="0" w:color="auto"/>
      </w:divBdr>
    </w:div>
    <w:div w:id="1699548640">
      <w:bodyDiv w:val="1"/>
      <w:marLeft w:val="0"/>
      <w:marRight w:val="0"/>
      <w:marTop w:val="0"/>
      <w:marBottom w:val="0"/>
      <w:divBdr>
        <w:top w:val="none" w:sz="0" w:space="0" w:color="auto"/>
        <w:left w:val="none" w:sz="0" w:space="0" w:color="auto"/>
        <w:bottom w:val="none" w:sz="0" w:space="0" w:color="auto"/>
        <w:right w:val="none" w:sz="0" w:space="0" w:color="auto"/>
      </w:divBdr>
    </w:div>
    <w:div w:id="1741709549">
      <w:bodyDiv w:val="1"/>
      <w:marLeft w:val="0"/>
      <w:marRight w:val="0"/>
      <w:marTop w:val="0"/>
      <w:marBottom w:val="0"/>
      <w:divBdr>
        <w:top w:val="none" w:sz="0" w:space="0" w:color="auto"/>
        <w:left w:val="none" w:sz="0" w:space="0" w:color="auto"/>
        <w:bottom w:val="none" w:sz="0" w:space="0" w:color="auto"/>
        <w:right w:val="none" w:sz="0" w:space="0" w:color="auto"/>
      </w:divBdr>
    </w:div>
    <w:div w:id="1744451148">
      <w:bodyDiv w:val="1"/>
      <w:marLeft w:val="0"/>
      <w:marRight w:val="0"/>
      <w:marTop w:val="0"/>
      <w:marBottom w:val="0"/>
      <w:divBdr>
        <w:top w:val="none" w:sz="0" w:space="0" w:color="auto"/>
        <w:left w:val="none" w:sz="0" w:space="0" w:color="auto"/>
        <w:bottom w:val="none" w:sz="0" w:space="0" w:color="auto"/>
        <w:right w:val="none" w:sz="0" w:space="0" w:color="auto"/>
      </w:divBdr>
    </w:div>
    <w:div w:id="1759057125">
      <w:bodyDiv w:val="1"/>
      <w:marLeft w:val="0"/>
      <w:marRight w:val="0"/>
      <w:marTop w:val="0"/>
      <w:marBottom w:val="0"/>
      <w:divBdr>
        <w:top w:val="none" w:sz="0" w:space="0" w:color="auto"/>
        <w:left w:val="none" w:sz="0" w:space="0" w:color="auto"/>
        <w:bottom w:val="none" w:sz="0" w:space="0" w:color="auto"/>
        <w:right w:val="none" w:sz="0" w:space="0" w:color="auto"/>
      </w:divBdr>
    </w:div>
    <w:div w:id="1772697036">
      <w:bodyDiv w:val="1"/>
      <w:marLeft w:val="0"/>
      <w:marRight w:val="0"/>
      <w:marTop w:val="0"/>
      <w:marBottom w:val="0"/>
      <w:divBdr>
        <w:top w:val="none" w:sz="0" w:space="0" w:color="auto"/>
        <w:left w:val="none" w:sz="0" w:space="0" w:color="auto"/>
        <w:bottom w:val="none" w:sz="0" w:space="0" w:color="auto"/>
        <w:right w:val="none" w:sz="0" w:space="0" w:color="auto"/>
      </w:divBdr>
    </w:div>
    <w:div w:id="1773552588">
      <w:bodyDiv w:val="1"/>
      <w:marLeft w:val="0"/>
      <w:marRight w:val="0"/>
      <w:marTop w:val="0"/>
      <w:marBottom w:val="0"/>
      <w:divBdr>
        <w:top w:val="none" w:sz="0" w:space="0" w:color="auto"/>
        <w:left w:val="none" w:sz="0" w:space="0" w:color="auto"/>
        <w:bottom w:val="none" w:sz="0" w:space="0" w:color="auto"/>
        <w:right w:val="none" w:sz="0" w:space="0" w:color="auto"/>
      </w:divBdr>
    </w:div>
    <w:div w:id="1779376780">
      <w:bodyDiv w:val="1"/>
      <w:marLeft w:val="0"/>
      <w:marRight w:val="0"/>
      <w:marTop w:val="0"/>
      <w:marBottom w:val="0"/>
      <w:divBdr>
        <w:top w:val="none" w:sz="0" w:space="0" w:color="auto"/>
        <w:left w:val="none" w:sz="0" w:space="0" w:color="auto"/>
        <w:bottom w:val="none" w:sz="0" w:space="0" w:color="auto"/>
        <w:right w:val="none" w:sz="0" w:space="0" w:color="auto"/>
      </w:divBdr>
    </w:div>
    <w:div w:id="1786806046">
      <w:bodyDiv w:val="1"/>
      <w:marLeft w:val="0"/>
      <w:marRight w:val="0"/>
      <w:marTop w:val="0"/>
      <w:marBottom w:val="0"/>
      <w:divBdr>
        <w:top w:val="none" w:sz="0" w:space="0" w:color="auto"/>
        <w:left w:val="none" w:sz="0" w:space="0" w:color="auto"/>
        <w:bottom w:val="none" w:sz="0" w:space="0" w:color="auto"/>
        <w:right w:val="none" w:sz="0" w:space="0" w:color="auto"/>
      </w:divBdr>
    </w:div>
    <w:div w:id="1787040362">
      <w:bodyDiv w:val="1"/>
      <w:marLeft w:val="0"/>
      <w:marRight w:val="0"/>
      <w:marTop w:val="0"/>
      <w:marBottom w:val="0"/>
      <w:divBdr>
        <w:top w:val="none" w:sz="0" w:space="0" w:color="auto"/>
        <w:left w:val="none" w:sz="0" w:space="0" w:color="auto"/>
        <w:bottom w:val="none" w:sz="0" w:space="0" w:color="auto"/>
        <w:right w:val="none" w:sz="0" w:space="0" w:color="auto"/>
      </w:divBdr>
    </w:div>
    <w:div w:id="1797526530">
      <w:bodyDiv w:val="1"/>
      <w:marLeft w:val="0"/>
      <w:marRight w:val="0"/>
      <w:marTop w:val="0"/>
      <w:marBottom w:val="0"/>
      <w:divBdr>
        <w:top w:val="none" w:sz="0" w:space="0" w:color="auto"/>
        <w:left w:val="none" w:sz="0" w:space="0" w:color="auto"/>
        <w:bottom w:val="none" w:sz="0" w:space="0" w:color="auto"/>
        <w:right w:val="none" w:sz="0" w:space="0" w:color="auto"/>
      </w:divBdr>
    </w:div>
    <w:div w:id="1827741387">
      <w:bodyDiv w:val="1"/>
      <w:marLeft w:val="0"/>
      <w:marRight w:val="0"/>
      <w:marTop w:val="0"/>
      <w:marBottom w:val="0"/>
      <w:divBdr>
        <w:top w:val="none" w:sz="0" w:space="0" w:color="auto"/>
        <w:left w:val="none" w:sz="0" w:space="0" w:color="auto"/>
        <w:bottom w:val="none" w:sz="0" w:space="0" w:color="auto"/>
        <w:right w:val="none" w:sz="0" w:space="0" w:color="auto"/>
      </w:divBdr>
    </w:div>
    <w:div w:id="1884170482">
      <w:bodyDiv w:val="1"/>
      <w:marLeft w:val="0"/>
      <w:marRight w:val="0"/>
      <w:marTop w:val="0"/>
      <w:marBottom w:val="0"/>
      <w:divBdr>
        <w:top w:val="none" w:sz="0" w:space="0" w:color="auto"/>
        <w:left w:val="none" w:sz="0" w:space="0" w:color="auto"/>
        <w:bottom w:val="none" w:sz="0" w:space="0" w:color="auto"/>
        <w:right w:val="none" w:sz="0" w:space="0" w:color="auto"/>
      </w:divBdr>
    </w:div>
    <w:div w:id="1888108704">
      <w:bodyDiv w:val="1"/>
      <w:marLeft w:val="0"/>
      <w:marRight w:val="0"/>
      <w:marTop w:val="0"/>
      <w:marBottom w:val="0"/>
      <w:divBdr>
        <w:top w:val="none" w:sz="0" w:space="0" w:color="auto"/>
        <w:left w:val="none" w:sz="0" w:space="0" w:color="auto"/>
        <w:bottom w:val="none" w:sz="0" w:space="0" w:color="auto"/>
        <w:right w:val="none" w:sz="0" w:space="0" w:color="auto"/>
      </w:divBdr>
    </w:div>
    <w:div w:id="1927761126">
      <w:bodyDiv w:val="1"/>
      <w:marLeft w:val="0"/>
      <w:marRight w:val="0"/>
      <w:marTop w:val="0"/>
      <w:marBottom w:val="0"/>
      <w:divBdr>
        <w:top w:val="none" w:sz="0" w:space="0" w:color="auto"/>
        <w:left w:val="none" w:sz="0" w:space="0" w:color="auto"/>
        <w:bottom w:val="none" w:sz="0" w:space="0" w:color="auto"/>
        <w:right w:val="none" w:sz="0" w:space="0" w:color="auto"/>
      </w:divBdr>
    </w:div>
    <w:div w:id="1932810995">
      <w:bodyDiv w:val="1"/>
      <w:marLeft w:val="0"/>
      <w:marRight w:val="0"/>
      <w:marTop w:val="0"/>
      <w:marBottom w:val="0"/>
      <w:divBdr>
        <w:top w:val="none" w:sz="0" w:space="0" w:color="auto"/>
        <w:left w:val="none" w:sz="0" w:space="0" w:color="auto"/>
        <w:bottom w:val="none" w:sz="0" w:space="0" w:color="auto"/>
        <w:right w:val="none" w:sz="0" w:space="0" w:color="auto"/>
      </w:divBdr>
    </w:div>
    <w:div w:id="1938128673">
      <w:bodyDiv w:val="1"/>
      <w:marLeft w:val="0"/>
      <w:marRight w:val="0"/>
      <w:marTop w:val="0"/>
      <w:marBottom w:val="0"/>
      <w:divBdr>
        <w:top w:val="none" w:sz="0" w:space="0" w:color="auto"/>
        <w:left w:val="none" w:sz="0" w:space="0" w:color="auto"/>
        <w:bottom w:val="none" w:sz="0" w:space="0" w:color="auto"/>
        <w:right w:val="none" w:sz="0" w:space="0" w:color="auto"/>
      </w:divBdr>
    </w:div>
    <w:div w:id="1966303160">
      <w:bodyDiv w:val="1"/>
      <w:marLeft w:val="0"/>
      <w:marRight w:val="0"/>
      <w:marTop w:val="0"/>
      <w:marBottom w:val="0"/>
      <w:divBdr>
        <w:top w:val="none" w:sz="0" w:space="0" w:color="auto"/>
        <w:left w:val="none" w:sz="0" w:space="0" w:color="auto"/>
        <w:bottom w:val="none" w:sz="0" w:space="0" w:color="auto"/>
        <w:right w:val="none" w:sz="0" w:space="0" w:color="auto"/>
      </w:divBdr>
    </w:div>
    <w:div w:id="1990400699">
      <w:bodyDiv w:val="1"/>
      <w:marLeft w:val="0"/>
      <w:marRight w:val="0"/>
      <w:marTop w:val="0"/>
      <w:marBottom w:val="0"/>
      <w:divBdr>
        <w:top w:val="none" w:sz="0" w:space="0" w:color="auto"/>
        <w:left w:val="none" w:sz="0" w:space="0" w:color="auto"/>
        <w:bottom w:val="none" w:sz="0" w:space="0" w:color="auto"/>
        <w:right w:val="none" w:sz="0" w:space="0" w:color="auto"/>
      </w:divBdr>
    </w:div>
    <w:div w:id="1993868685">
      <w:bodyDiv w:val="1"/>
      <w:marLeft w:val="0"/>
      <w:marRight w:val="0"/>
      <w:marTop w:val="0"/>
      <w:marBottom w:val="0"/>
      <w:divBdr>
        <w:top w:val="none" w:sz="0" w:space="0" w:color="auto"/>
        <w:left w:val="none" w:sz="0" w:space="0" w:color="auto"/>
        <w:bottom w:val="none" w:sz="0" w:space="0" w:color="auto"/>
        <w:right w:val="none" w:sz="0" w:space="0" w:color="auto"/>
      </w:divBdr>
    </w:div>
    <w:div w:id="2012172890">
      <w:bodyDiv w:val="1"/>
      <w:marLeft w:val="0"/>
      <w:marRight w:val="0"/>
      <w:marTop w:val="0"/>
      <w:marBottom w:val="0"/>
      <w:divBdr>
        <w:top w:val="none" w:sz="0" w:space="0" w:color="auto"/>
        <w:left w:val="none" w:sz="0" w:space="0" w:color="auto"/>
        <w:bottom w:val="none" w:sz="0" w:space="0" w:color="auto"/>
        <w:right w:val="none" w:sz="0" w:space="0" w:color="auto"/>
      </w:divBdr>
    </w:div>
    <w:div w:id="2014916023">
      <w:bodyDiv w:val="1"/>
      <w:marLeft w:val="0"/>
      <w:marRight w:val="0"/>
      <w:marTop w:val="0"/>
      <w:marBottom w:val="0"/>
      <w:divBdr>
        <w:top w:val="none" w:sz="0" w:space="0" w:color="auto"/>
        <w:left w:val="none" w:sz="0" w:space="0" w:color="auto"/>
        <w:bottom w:val="none" w:sz="0" w:space="0" w:color="auto"/>
        <w:right w:val="none" w:sz="0" w:space="0" w:color="auto"/>
      </w:divBdr>
    </w:div>
    <w:div w:id="2029139060">
      <w:bodyDiv w:val="1"/>
      <w:marLeft w:val="0"/>
      <w:marRight w:val="0"/>
      <w:marTop w:val="0"/>
      <w:marBottom w:val="0"/>
      <w:divBdr>
        <w:top w:val="none" w:sz="0" w:space="0" w:color="auto"/>
        <w:left w:val="none" w:sz="0" w:space="0" w:color="auto"/>
        <w:bottom w:val="none" w:sz="0" w:space="0" w:color="auto"/>
        <w:right w:val="none" w:sz="0" w:space="0" w:color="auto"/>
      </w:divBdr>
    </w:div>
    <w:div w:id="2030525806">
      <w:bodyDiv w:val="1"/>
      <w:marLeft w:val="0"/>
      <w:marRight w:val="0"/>
      <w:marTop w:val="0"/>
      <w:marBottom w:val="0"/>
      <w:divBdr>
        <w:top w:val="none" w:sz="0" w:space="0" w:color="auto"/>
        <w:left w:val="none" w:sz="0" w:space="0" w:color="auto"/>
        <w:bottom w:val="none" w:sz="0" w:space="0" w:color="auto"/>
        <w:right w:val="none" w:sz="0" w:space="0" w:color="auto"/>
      </w:divBdr>
    </w:div>
    <w:div w:id="2038002241">
      <w:bodyDiv w:val="1"/>
      <w:marLeft w:val="0"/>
      <w:marRight w:val="0"/>
      <w:marTop w:val="0"/>
      <w:marBottom w:val="0"/>
      <w:divBdr>
        <w:top w:val="none" w:sz="0" w:space="0" w:color="auto"/>
        <w:left w:val="none" w:sz="0" w:space="0" w:color="auto"/>
        <w:bottom w:val="none" w:sz="0" w:space="0" w:color="auto"/>
        <w:right w:val="none" w:sz="0" w:space="0" w:color="auto"/>
      </w:divBdr>
    </w:div>
    <w:div w:id="2038651247">
      <w:bodyDiv w:val="1"/>
      <w:marLeft w:val="0"/>
      <w:marRight w:val="0"/>
      <w:marTop w:val="0"/>
      <w:marBottom w:val="0"/>
      <w:divBdr>
        <w:top w:val="none" w:sz="0" w:space="0" w:color="auto"/>
        <w:left w:val="none" w:sz="0" w:space="0" w:color="auto"/>
        <w:bottom w:val="none" w:sz="0" w:space="0" w:color="auto"/>
        <w:right w:val="none" w:sz="0" w:space="0" w:color="auto"/>
      </w:divBdr>
    </w:div>
    <w:div w:id="2055230457">
      <w:bodyDiv w:val="1"/>
      <w:marLeft w:val="0"/>
      <w:marRight w:val="0"/>
      <w:marTop w:val="0"/>
      <w:marBottom w:val="0"/>
      <w:divBdr>
        <w:top w:val="none" w:sz="0" w:space="0" w:color="auto"/>
        <w:left w:val="none" w:sz="0" w:space="0" w:color="auto"/>
        <w:bottom w:val="none" w:sz="0" w:space="0" w:color="auto"/>
        <w:right w:val="none" w:sz="0" w:space="0" w:color="auto"/>
      </w:divBdr>
    </w:div>
    <w:div w:id="2055814265">
      <w:bodyDiv w:val="1"/>
      <w:marLeft w:val="0"/>
      <w:marRight w:val="0"/>
      <w:marTop w:val="0"/>
      <w:marBottom w:val="0"/>
      <w:divBdr>
        <w:top w:val="none" w:sz="0" w:space="0" w:color="auto"/>
        <w:left w:val="none" w:sz="0" w:space="0" w:color="auto"/>
        <w:bottom w:val="none" w:sz="0" w:space="0" w:color="auto"/>
        <w:right w:val="none" w:sz="0" w:space="0" w:color="auto"/>
      </w:divBdr>
    </w:div>
    <w:div w:id="2088116370">
      <w:bodyDiv w:val="1"/>
      <w:marLeft w:val="0"/>
      <w:marRight w:val="0"/>
      <w:marTop w:val="0"/>
      <w:marBottom w:val="0"/>
      <w:divBdr>
        <w:top w:val="none" w:sz="0" w:space="0" w:color="auto"/>
        <w:left w:val="none" w:sz="0" w:space="0" w:color="auto"/>
        <w:bottom w:val="none" w:sz="0" w:space="0" w:color="auto"/>
        <w:right w:val="none" w:sz="0" w:space="0" w:color="auto"/>
      </w:divBdr>
    </w:div>
    <w:div w:id="2095858083">
      <w:bodyDiv w:val="1"/>
      <w:marLeft w:val="0"/>
      <w:marRight w:val="0"/>
      <w:marTop w:val="0"/>
      <w:marBottom w:val="0"/>
      <w:divBdr>
        <w:top w:val="none" w:sz="0" w:space="0" w:color="auto"/>
        <w:left w:val="none" w:sz="0" w:space="0" w:color="auto"/>
        <w:bottom w:val="none" w:sz="0" w:space="0" w:color="auto"/>
        <w:right w:val="none" w:sz="0" w:space="0" w:color="auto"/>
      </w:divBdr>
    </w:div>
    <w:div w:id="2097708053">
      <w:bodyDiv w:val="1"/>
      <w:marLeft w:val="0"/>
      <w:marRight w:val="0"/>
      <w:marTop w:val="0"/>
      <w:marBottom w:val="0"/>
      <w:divBdr>
        <w:top w:val="none" w:sz="0" w:space="0" w:color="auto"/>
        <w:left w:val="none" w:sz="0" w:space="0" w:color="auto"/>
        <w:bottom w:val="none" w:sz="0" w:space="0" w:color="auto"/>
        <w:right w:val="none" w:sz="0" w:space="0" w:color="auto"/>
      </w:divBdr>
    </w:div>
    <w:div w:id="2098280267">
      <w:bodyDiv w:val="1"/>
      <w:marLeft w:val="0"/>
      <w:marRight w:val="0"/>
      <w:marTop w:val="0"/>
      <w:marBottom w:val="0"/>
      <w:divBdr>
        <w:top w:val="none" w:sz="0" w:space="0" w:color="auto"/>
        <w:left w:val="none" w:sz="0" w:space="0" w:color="auto"/>
        <w:bottom w:val="none" w:sz="0" w:space="0" w:color="auto"/>
        <w:right w:val="none" w:sz="0" w:space="0" w:color="auto"/>
      </w:divBdr>
    </w:div>
    <w:div w:id="2100563132">
      <w:bodyDiv w:val="1"/>
      <w:marLeft w:val="0"/>
      <w:marRight w:val="0"/>
      <w:marTop w:val="0"/>
      <w:marBottom w:val="0"/>
      <w:divBdr>
        <w:top w:val="none" w:sz="0" w:space="0" w:color="auto"/>
        <w:left w:val="none" w:sz="0" w:space="0" w:color="auto"/>
        <w:bottom w:val="none" w:sz="0" w:space="0" w:color="auto"/>
        <w:right w:val="none" w:sz="0" w:space="0" w:color="auto"/>
      </w:divBdr>
    </w:div>
    <w:div w:id="21080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BC2C-93C0-44D9-B107-829D4D50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2663</Words>
  <Characters>15581</Characters>
  <Application>Microsoft Office Word</Application>
  <DocSecurity>0</DocSecurity>
  <Lines>338</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HELLMANN Katharina (SG)</dc:creator>
  <cp:lastModifiedBy>PAREDES ECHAURI Cristina (CAB-ALMUNIA)</cp:lastModifiedBy>
  <cp:revision>9</cp:revision>
  <cp:lastPrinted>2015-10-27T11:35:00Z</cp:lastPrinted>
  <dcterms:created xsi:type="dcterms:W3CDTF">2015-10-26T16:49:00Z</dcterms:created>
  <dcterms:modified xsi:type="dcterms:W3CDTF">2015-10-27T11:35:00Z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