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BFB973275EF4B67B679D07F0085B3D4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  <w:lang w:val="en-US" w:eastAsia="en-GB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bCs/>
          <w:noProof/>
          <w:sz w:val="20"/>
          <w:szCs w:val="20"/>
          <w:lang w:val="en-US" w:eastAsia="en-GB"/>
        </w:rPr>
        <w:lastRenderedPageBreak/>
        <w:t>ANNEX I</w:t>
      </w:r>
    </w:p>
    <w:p>
      <w:pPr>
        <w:spacing w:after="0"/>
        <w:rPr>
          <w:rFonts w:ascii="Times New Roman" w:eastAsia="Times New Roman" w:hAnsi="Times New Roman"/>
          <w:bCs/>
          <w:noProof/>
          <w:sz w:val="20"/>
          <w:szCs w:val="20"/>
          <w:lang w:val="en-US" w:eastAsia="en-GB"/>
        </w:rPr>
      </w:pPr>
    </w:p>
    <w:p>
      <w:pPr>
        <w:rPr>
          <w:noProof/>
        </w:rPr>
      </w:pPr>
      <w:r>
        <w:rPr>
          <w:noProof/>
        </w:rPr>
        <w:t>Fleet capacity development, 2005-2014 (including expansion from 25 to 28 Member States)</w:t>
      </w:r>
    </w:p>
    <w:p>
      <w:pPr>
        <w:rPr>
          <w:noProof/>
        </w:rPr>
      </w:pPr>
      <w:r>
        <w:rPr>
          <w:noProof/>
        </w:rPr>
        <w:t>Total – number of vessels</w:t>
      </w: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3721100" cy="2767330"/>
            <wp:effectExtent l="0" t="0" r="0" b="0"/>
            <wp:docPr id="11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>Total – gross tonnes (left) and kiloWatts (right)</w:t>
      </w:r>
    </w:p>
    <w:p>
      <w:pPr>
        <w:spacing w:after="0"/>
        <w:rPr>
          <w:noProof/>
          <w:vanish/>
        </w:rPr>
      </w:pPr>
      <w:r>
        <w:rPr>
          <w:noProof/>
          <w:lang w:val="en-US"/>
        </w:rPr>
        <w:drawing>
          <wp:inline distT="0" distB="0" distL="0" distR="0">
            <wp:extent cx="3212465" cy="2289810"/>
            <wp:effectExtent l="0" t="0" r="0" b="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418840" cy="2289810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  <w:lang w:val="en-US" w:eastAsia="en-GB"/>
        </w:rPr>
      </w:pPr>
      <w:r>
        <w:rPr>
          <w:noProof/>
        </w:rPr>
        <w:br w:type="page"/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val="en-US" w:eastAsia="en-GB"/>
        </w:rPr>
        <w:t>ANNEX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5975350" cy="3352800"/>
            <wp:effectExtent l="0" t="0" r="25400" b="19050"/>
            <wp:docPr id="9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spacing w:after="240" w:line="240" w:lineRule="auto"/>
        <w:ind w:left="360" w:right="654"/>
        <w:jc w:val="both"/>
        <w:rPr>
          <w:rFonts w:ascii="Times New Roman" w:eastAsia="Times New Roman" w:hAnsi="Times New Roman"/>
          <w:bCs/>
          <w:noProof/>
          <w:sz w:val="20"/>
          <w:szCs w:val="20"/>
          <w:lang w:val="en-US" w:eastAsia="en-GB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val="en-US" w:eastAsia="en-GB"/>
        </w:rPr>
        <w:t>*Source: STECF assessment of balance indicators for key fleet segments and review of national reports on Member States efforts to achieve balance between fleet capacity and fishing opportunities (STECF – 15-02).</w:t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en-GB"/>
        </w:rPr>
        <w:t>Annex III</w:t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  <w:t>List of Action Plans transmitted by Member States (Article 22 (4) Reg.1380/2013 (</w:t>
      </w:r>
      <w:r>
        <w:rPr>
          <w:rStyle w:val="FootnoteReference"/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  <w:footnoteReference w:id="1"/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en-GB"/>
        </w:rPr>
        <w:t>).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1 Croatia’s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2. Cyprus's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3. France's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4. Italy's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5. Latvia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6. Spain's Action Plan.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</w:p>
    <w:p>
      <w:pPr>
        <w:spacing w:after="240" w:line="240" w:lineRule="auto"/>
        <w:ind w:left="851" w:right="654"/>
        <w:jc w:val="both"/>
        <w:rPr>
          <w:rFonts w:cs="Arial"/>
          <w:noProof/>
          <w:sz w:val="20"/>
          <w:szCs w:val="20"/>
          <w:lang w:eastAsia="en-GB" w:bidi="en-GB"/>
        </w:rPr>
      </w:pPr>
    </w:p>
    <w:p>
      <w:pPr>
        <w:spacing w:after="0" w:line="240" w:lineRule="auto"/>
        <w:rPr>
          <w:rFonts w:cs="Arial"/>
          <w:noProof/>
          <w:sz w:val="20"/>
          <w:szCs w:val="20"/>
          <w:lang w:eastAsia="en-GB" w:bidi="en-GB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20" w:h="16840"/>
          <w:pgMar w:top="1500" w:right="520" w:bottom="1140" w:left="540" w:header="709" w:footer="747" w:gutter="0"/>
          <w:pgNumType w:start="2"/>
          <w:cols w:space="720"/>
          <w:docGrid w:linePitch="299"/>
        </w:sectPr>
      </w:pPr>
    </w:p>
    <w:p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en-GB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en-GB"/>
        </w:rPr>
        <w:t>Annex IV</w:t>
      </w:r>
    </w:p>
    <w:p>
      <w:pPr>
        <w:spacing w:after="24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Table 7.1. EFF commitments during the period 1/01/2007 - 31/05/2014</w:t>
      </w: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5386"/>
        <w:gridCol w:w="1418"/>
        <w:gridCol w:w="1843"/>
        <w:gridCol w:w="1842"/>
        <w:gridCol w:w="1788"/>
        <w:gridCol w:w="2181"/>
      </w:tblGrid>
      <w:tr>
        <w:trPr>
          <w:trHeight w:val="485"/>
        </w:trPr>
        <w:tc>
          <w:tcPr>
            <w:tcW w:w="10489" w:type="dxa"/>
            <w:gridSpan w:val="4"/>
            <w:shd w:val="clear" w:color="auto" w:fill="DDD9C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t>EFF commitments for the period 01/01/2007-31/05/2014</w:t>
            </w:r>
          </w:p>
        </w:tc>
        <w:tc>
          <w:tcPr>
            <w:tcW w:w="1788" w:type="dxa"/>
            <w:shd w:val="clear" w:color="auto" w:fill="DDD9C3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1" w:type="dxa"/>
            <w:shd w:val="clear" w:color="auto" w:fill="DDD9C3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s-ES"/>
              </w:rPr>
            </w:pPr>
          </w:p>
        </w:tc>
      </w:tr>
      <w:tr>
        <w:trPr>
          <w:trHeight w:val="1607"/>
        </w:trPr>
        <w:tc>
          <w:tcPr>
            <w:tcW w:w="5386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Measures</w:t>
            </w:r>
          </w:p>
        </w:tc>
        <w:tc>
          <w:tcPr>
            <w:tcW w:w="1418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Number of operations</w:t>
            </w:r>
          </w:p>
        </w:tc>
        <w:tc>
          <w:tcPr>
            <w:tcW w:w="1843" w:type="dxa"/>
            <w:shd w:val="clear" w:color="auto" w:fill="DDD9C3"/>
            <w:noWrap/>
          </w:tcPr>
          <w:p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Total cost taken into account in the decision granting public aid (EUR)</w:t>
            </w:r>
          </w:p>
        </w:tc>
        <w:tc>
          <w:tcPr>
            <w:tcW w:w="1842" w:type="dxa"/>
            <w:shd w:val="clear" w:color="auto" w:fill="DDD9C3"/>
            <w:noWrap/>
          </w:tcPr>
          <w:p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Total public cost taken into account in the decision granting public aid (EUR)</w:t>
            </w:r>
          </w:p>
        </w:tc>
        <w:tc>
          <w:tcPr>
            <w:tcW w:w="1788" w:type="dxa"/>
            <w:shd w:val="clear" w:color="auto" w:fill="DDD9C3"/>
          </w:tcPr>
          <w:p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EFF aid granted to the operation (EUR)</w:t>
            </w:r>
            <w:r>
              <w:rPr>
                <w:b/>
                <w:bCs/>
                <w:noProof/>
                <w:lang w:val="en-US"/>
              </w:rPr>
              <w:br/>
            </w:r>
          </w:p>
        </w:tc>
        <w:tc>
          <w:tcPr>
            <w:tcW w:w="2181" w:type="dxa"/>
            <w:shd w:val="clear" w:color="auto" w:fill="DDD9C3"/>
          </w:tcPr>
          <w:p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% EFF  committed per measure compared to total EFF commitments as of 31 May 2014</w:t>
            </w:r>
          </w:p>
        </w:tc>
      </w:tr>
      <w:tr>
        <w:trPr>
          <w:trHeight w:val="701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b/>
                <w:bCs/>
                <w:noProof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b/>
                <w:bCs/>
                <w:noProof/>
                <w:lang w:val="en-US"/>
              </w:rPr>
            </w:pPr>
          </w:p>
        </w:tc>
        <w:tc>
          <w:tcPr>
            <w:tcW w:w="1788" w:type="dxa"/>
          </w:tcPr>
          <w:p>
            <w:pPr>
              <w:rPr>
                <w:b/>
                <w:bCs/>
                <w:noProof/>
                <w:lang w:val="en-US"/>
              </w:rPr>
            </w:pPr>
          </w:p>
        </w:tc>
        <w:tc>
          <w:tcPr>
            <w:tcW w:w="2181" w:type="dxa"/>
          </w:tcPr>
          <w:p>
            <w:pPr>
              <w:rPr>
                <w:b/>
                <w:bCs/>
                <w:noProof/>
                <w:lang w:val="en-US"/>
              </w:rPr>
            </w:pPr>
          </w:p>
        </w:tc>
      </w:tr>
      <w:tr>
        <w:trPr>
          <w:trHeight w:val="709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1.1: Permanent cessation of fishing activities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4.087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901.610.330,18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898.581.556,76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527.029.599,01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15,33%</w:t>
            </w:r>
          </w:p>
        </w:tc>
      </w:tr>
      <w:tr>
        <w:trPr>
          <w:trHeight w:val="719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1.2: Temporary cessation of fishing activities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61.715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380.034.486,53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380.033.614,05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230.825.262,13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6,71%</w:t>
            </w:r>
          </w:p>
        </w:tc>
      </w:tr>
      <w:tr>
        <w:trPr>
          <w:trHeight w:val="70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1.3: Investments on board fishing vessels and selectivity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12.090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417.700.869,78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174.338.991,68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97.960.449,14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2,85%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1.4: Small-scale coastal fishing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4.317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55.088.317,94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46.280.854,90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31.894.126,04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0,93%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1.5: Socio-economic compensations for the management of the fleet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5.416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152.815.579,58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101.916.516,65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61.554.454,15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1,79%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Total EFF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121.073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8.105.951.862,15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5.558.302.451,91</w:t>
            </w:r>
          </w:p>
        </w:tc>
        <w:tc>
          <w:tcPr>
            <w:tcW w:w="1788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3.438.157.945,62</w:t>
            </w:r>
          </w:p>
        </w:tc>
        <w:tc>
          <w:tcPr>
            <w:tcW w:w="218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99,99%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5000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lang w:val="fr-BE"/>
      </w:rPr>
    </w:pPr>
    <w:r>
      <w:rPr>
        <w:lang w:val="fr-BE"/>
      </w:rP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The MS's Annual fleet reports  and action plans are available on the following link: </w:t>
      </w:r>
    </w:p>
    <w:p>
      <w:pPr>
        <w:pStyle w:val="FootnoteText"/>
      </w:pPr>
      <w:r>
        <w:t xml:space="preserve"> http://s-antares.fish.cec.eu.int/front/index.cfm?method=FM_Reporting.AnnualReport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lang w:val="fr-B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DBFB973275EF4B67B679D07F0085B3D4"/>
    <w:docVar w:name="LW_CROSSREFERENCE" w:val="&lt;UNUSED&gt;"/>
    <w:docVar w:name="LW_DocType" w:val="NORMAL"/>
    <w:docVar w:name="LW_EMISSION" w:val="11.11.2015"/>
    <w:docVar w:name="LW_EMISSION_ISODATE" w:val="2015-11-11"/>
    <w:docVar w:name="LW_EMISSION_LOCATION" w:val="BRX"/>
    <w:docVar w:name="LW_EMISSION_PREFIX" w:val="Brussels, "/>
    <w:docVar w:name="LW_EMISSION_SUFFIX" w:val=" "/>
    <w:docVar w:name="LW_ID_DOCTYPE_NONLW" w:val="CP-036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Member States' efforts during 2013 to achieve a sustainable balance between fihsing capacity and fishinf opportunitie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563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hart" Target="charts/chart4.xml"/><Relationship Id="rId25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2'!$D$56</c:f>
              <c:strCache>
                <c:ptCount val="1"/>
                <c:pt idx="0">
                  <c:v>EU25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2'!$D$57:$D$66</c:f>
              <c:numCache>
                <c:formatCode>General</c:formatCode>
                <c:ptCount val="10"/>
                <c:pt idx="0">
                  <c:v>91949</c:v>
                </c:pt>
                <c:pt idx="1">
                  <c:v>89008</c:v>
                </c:pt>
                <c:pt idx="2">
                  <c:v>87000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2'!$E$56</c:f>
              <c:strCache>
                <c:ptCount val="1"/>
                <c:pt idx="0">
                  <c:v>EU27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2'!$E$57:$E$66</c:f>
              <c:numCache>
                <c:formatCode>General</c:formatCode>
                <c:ptCount val="10"/>
                <c:pt idx="2">
                  <c:v>89978</c:v>
                </c:pt>
                <c:pt idx="3">
                  <c:v>88027</c:v>
                </c:pt>
                <c:pt idx="4">
                  <c:v>85610</c:v>
                </c:pt>
                <c:pt idx="5">
                  <c:v>84375</c:v>
                </c:pt>
                <c:pt idx="6">
                  <c:v>83613</c:v>
                </c:pt>
                <c:pt idx="7">
                  <c:v>82013</c:v>
                </c:pt>
                <c:pt idx="8">
                  <c:v>80676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2'!$F$56</c:f>
              <c:strCache>
                <c:ptCount val="1"/>
                <c:pt idx="0">
                  <c:v>EU28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2'!$F$57:$F$66</c:f>
              <c:numCache>
                <c:formatCode>General</c:formatCode>
                <c:ptCount val="10"/>
                <c:pt idx="9">
                  <c:v>87441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639552"/>
        <c:axId val="43641088"/>
      </c:lineChart>
      <c:dateAx>
        <c:axId val="43639552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43641088"/>
        <c:crosses val="autoZero"/>
        <c:auto val="1"/>
        <c:lblOffset val="100"/>
        <c:baseTimeUnit val="years"/>
      </c:dateAx>
      <c:valAx>
        <c:axId val="4364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6395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2'!$G$56</c:f>
              <c:strCache>
                <c:ptCount val="1"/>
                <c:pt idx="0">
                  <c:v>EU25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2'!$G$57:$G$66</c:f>
              <c:numCache>
                <c:formatCode>0</c:formatCode>
                <c:ptCount val="10"/>
                <c:pt idx="0">
                  <c:v>2097.067</c:v>
                </c:pt>
                <c:pt idx="1">
                  <c:v>2013.6110000000001</c:v>
                </c:pt>
                <c:pt idx="2">
                  <c:v>1950.623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2'!$H$56</c:f>
              <c:strCache>
                <c:ptCount val="1"/>
                <c:pt idx="0">
                  <c:v>EU27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2'!$H$57:$H$66</c:f>
              <c:numCache>
                <c:formatCode>General</c:formatCode>
                <c:ptCount val="10"/>
                <c:pt idx="2" formatCode="0">
                  <c:v>1961.078</c:v>
                </c:pt>
                <c:pt idx="3" formatCode="0">
                  <c:v>1917.9380000000001</c:v>
                </c:pt>
                <c:pt idx="4" formatCode="0">
                  <c:v>1861.941</c:v>
                </c:pt>
                <c:pt idx="5" formatCode="0">
                  <c:v>1807.77</c:v>
                </c:pt>
                <c:pt idx="6" formatCode="0">
                  <c:v>1735.3989999999999</c:v>
                </c:pt>
                <c:pt idx="7" formatCode="0">
                  <c:v>1686.8779999999999</c:v>
                </c:pt>
                <c:pt idx="8" formatCode="0">
                  <c:v>1630.355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2'!$I$56</c:f>
              <c:strCache>
                <c:ptCount val="1"/>
                <c:pt idx="0">
                  <c:v>EU28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2'!$I$57:$I$66</c:f>
              <c:numCache>
                <c:formatCode>General</c:formatCode>
                <c:ptCount val="10"/>
                <c:pt idx="9" formatCode="0">
                  <c:v>1713.7919999999999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07840"/>
        <c:axId val="63513728"/>
      </c:lineChart>
      <c:dateAx>
        <c:axId val="63507840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63513728"/>
        <c:crosses val="autoZero"/>
        <c:auto val="1"/>
        <c:lblOffset val="100"/>
        <c:baseTimeUnit val="years"/>
      </c:dateAx>
      <c:valAx>
        <c:axId val="63513728"/>
        <c:scaling>
          <c:orientation val="minMax"/>
          <c:max val="2100"/>
          <c:min val="1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635078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2'!$J$56</c:f>
              <c:strCache>
                <c:ptCount val="1"/>
                <c:pt idx="0">
                  <c:v>EU25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2'!$J$57:$J$66</c:f>
              <c:numCache>
                <c:formatCode>0</c:formatCode>
                <c:ptCount val="10"/>
                <c:pt idx="0">
                  <c:v>7481.3440000000001</c:v>
                </c:pt>
                <c:pt idx="1">
                  <c:v>7254.2110000000002</c:v>
                </c:pt>
                <c:pt idx="2">
                  <c:v>7072.4279999999999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2'!$K$56</c:f>
              <c:strCache>
                <c:ptCount val="1"/>
                <c:pt idx="0">
                  <c:v>EU27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2'!$K$57:$K$66</c:f>
              <c:numCache>
                <c:formatCode>General</c:formatCode>
                <c:ptCount val="10"/>
                <c:pt idx="2" formatCode="0">
                  <c:v>7144.9170000000004</c:v>
                </c:pt>
                <c:pt idx="3" formatCode="0">
                  <c:v>6978.7820000000002</c:v>
                </c:pt>
                <c:pt idx="4" formatCode="0">
                  <c:v>6790.3230000000003</c:v>
                </c:pt>
                <c:pt idx="5" formatCode="0">
                  <c:v>6638.49</c:v>
                </c:pt>
                <c:pt idx="6" formatCode="0">
                  <c:v>6490.7219999999998</c:v>
                </c:pt>
                <c:pt idx="7">
                  <c:v>6360.317</c:v>
                </c:pt>
                <c:pt idx="8">
                  <c:v>6236.0879999999997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2'!$L$56</c:f>
              <c:strCache>
                <c:ptCount val="1"/>
                <c:pt idx="0">
                  <c:v>EU28</c:v>
                </c:pt>
              </c:strCache>
            </c:strRef>
          </c:tx>
          <c:cat>
            <c:numRef>
              <c:f>'Evol nombre bateaux p. 2'!$A$57:$A$66</c:f>
              <c:numCache>
                <c:formatCode>d\-mmm\-yy</c:formatCode>
                <c:ptCount val="10"/>
                <c:pt idx="0">
                  <c:v>38353</c:v>
                </c:pt>
                <c:pt idx="1">
                  <c:v>38718</c:v>
                </c:pt>
                <c:pt idx="2">
                  <c:v>39083</c:v>
                </c:pt>
                <c:pt idx="3">
                  <c:v>39448</c:v>
                </c:pt>
                <c:pt idx="4">
                  <c:v>39814</c:v>
                </c:pt>
                <c:pt idx="5">
                  <c:v>40179</c:v>
                </c:pt>
                <c:pt idx="6">
                  <c:v>40544</c:v>
                </c:pt>
                <c:pt idx="7">
                  <c:v>40909</c:v>
                </c:pt>
                <c:pt idx="8">
                  <c:v>41275</c:v>
                </c:pt>
                <c:pt idx="9">
                  <c:v>41640</c:v>
                </c:pt>
              </c:numCache>
            </c:numRef>
          </c:cat>
          <c:val>
            <c:numRef>
              <c:f>'Evol nombre bateaux p. 2'!$L$57:$L$66</c:f>
              <c:numCache>
                <c:formatCode>General</c:formatCode>
                <c:ptCount val="10"/>
                <c:pt idx="9">
                  <c:v>6667.2250000000004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604992"/>
        <c:axId val="63619072"/>
      </c:lineChart>
      <c:dateAx>
        <c:axId val="63604992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63619072"/>
        <c:crosses val="autoZero"/>
        <c:auto val="1"/>
        <c:lblOffset val="100"/>
        <c:baseTimeUnit val="years"/>
      </c:dateAx>
      <c:valAx>
        <c:axId val="63619072"/>
        <c:scaling>
          <c:orientation val="minMax"/>
          <c:max val="7600"/>
          <c:min val="6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63604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496515521766678"/>
          <c:y val="0.87673481604273151"/>
          <c:w val="0.47006968956466649"/>
          <c:h val="8.743657042869645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 sz="1200">
                <a:latin typeface="Times New Roman" panose="02020603050405020304" pitchFamily="18" charset="0"/>
                <a:cs typeface="Times New Roman" panose="02020603050405020304" pitchFamily="18" charset="0"/>
              </a:rPr>
              <a:t>Complementary data for the Sustainable Harvest Indicator *</a:t>
            </a:r>
          </a:p>
        </c:rich>
      </c:tx>
      <c:layout>
        <c:manualLayout>
          <c:xMode val="edge"/>
          <c:yMode val="edge"/>
          <c:x val="0.14475043486942879"/>
          <c:y val="4.790861369601526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Sheet2!$B$1:$C$1</c:f>
              <c:strCache>
                <c:ptCount val="2"/>
                <c:pt idx="0">
                  <c:v>No. of stocks overfished</c:v>
                </c:pt>
                <c:pt idx="1">
                  <c:v>No. of stocks not overfished</c:v>
                </c:pt>
              </c:strCache>
            </c:strRef>
          </c:cat>
          <c:val>
            <c:numRef>
              <c:f>Sheet2!$B$430:$C$430</c:f>
              <c:numCache>
                <c:formatCode>0%</c:formatCode>
                <c:ptCount val="2"/>
                <c:pt idx="0">
                  <c:v>0.69373853811894159</c:v>
                </c:pt>
                <c:pt idx="1">
                  <c:v>0.30626146188105841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12987012987002"/>
          <c:y val="0.48122065727699531"/>
          <c:w val="0.31558441558441552"/>
          <c:h val="0.15023474178403756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238</Words>
  <Characters>1488</Characters>
  <Application>Microsoft Office Word</Application>
  <DocSecurity>0</DocSecurity>
  <Lines>124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HASSEWER Murielle (MARE)</dc:creator>
  <cp:lastModifiedBy>DIGIT/A3</cp:lastModifiedBy>
  <cp:revision>9</cp:revision>
  <dcterms:created xsi:type="dcterms:W3CDTF">2015-10-06T10:39:00Z</dcterms:created>
  <dcterms:modified xsi:type="dcterms:W3CDTF">2015-11-04T11:15:00Z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4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