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11F01908CC4932A528BF585AF5400B"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(наричана по-долу „Директивата за ДДС“) Съветът, действащ с единодушие по предложение на Комисията, може да разреши всяка държава членка да прилага специални мерки за дерогация от разпоредбите на посочената директива с цел опростяване на процедурата за събиране на ДДС или за предотвратяване на отклонението от данъчно облагане и избягването на данъци.</w:t>
      </w:r>
    </w:p>
    <w:p>
      <w:pPr>
        <w:pBdr>
          <w:top w:val="nil"/>
          <w:left w:val="nil"/>
          <w:bottom w:val="nil"/>
          <w:right w:val="nil"/>
          <w:between w:val="nil"/>
          <w:bar w:val="nil"/>
        </w:pBdr>
        <w:spacing w:before="0" w:after="240"/>
        <w:rPr>
          <w:rFonts w:eastAsia="Arial Unicode MS"/>
          <w:noProof/>
        </w:rPr>
      </w:pPr>
      <w:r>
        <w:rPr>
          <w:noProof/>
        </w:rPr>
        <w:t>С писма, заведени в Комисията на 23 декември 2014 г. и на 8 май 2015 г., Унгария поиска разрешение да приложи мярка за дерогация от член 193 от Директивата за ДДС. В съответствие с член 395, параграф 2 от Директивата за ДДС Комисията информира с писмо от 2 юли 2015 г. останалите държави членки за отправеното от Унгария искане. С писмо от 7 юли 2015 г. Комисията уведоми Унгария, че разполага с цялата информация, която ѝ е необходима за оценката на искането.</w:t>
      </w:r>
    </w:p>
    <w:p>
      <w:pPr>
        <w:pBdr>
          <w:top w:val="nil"/>
          <w:left w:val="nil"/>
          <w:bottom w:val="nil"/>
          <w:right w:val="nil"/>
          <w:between w:val="nil"/>
          <w:bar w:val="nil"/>
        </w:pBdr>
        <w:spacing w:before="0" w:after="240"/>
        <w:rPr>
          <w:rFonts w:eastAsia="Arial Unicode MS"/>
          <w:noProof/>
        </w:rPr>
      </w:pPr>
      <w:r>
        <w:rPr>
          <w:noProof/>
        </w:rPr>
        <w:t>Унгария информира Комисията, че унгарската държава е изправена пред схеми за измами в сектора на осигуряване на персонал, по-специално по отношение на агенциите за временна заетост и организациите, които предоставят сходни услуги, като например училищните кооперации, чиито членове изпълняват трудови дейности за трети страни. Около 1000 дружества са регистрирани като агенции за временна заетост в Унгария.</w:t>
      </w:r>
    </w:p>
    <w:p>
      <w:pPr>
        <w:pBdr>
          <w:top w:val="nil"/>
          <w:left w:val="nil"/>
          <w:bottom w:val="nil"/>
          <w:right w:val="nil"/>
          <w:between w:val="nil"/>
          <w:bar w:val="nil"/>
        </w:pBdr>
        <w:spacing w:before="0" w:after="240"/>
        <w:rPr>
          <w:rFonts w:eastAsia="Arial Unicode MS"/>
          <w:noProof/>
        </w:rPr>
      </w:pPr>
      <w:r>
        <w:rPr>
          <w:noProof/>
        </w:rPr>
        <w:t>Редица предприятия в сектора са членове на унгарските национални сдружения (например Националната асоциация на агенциите за временна заетост и националните сдружения на училищните кооперации) което според Унгария дава известна гаранция за това, че те работят в рамките на закона. При все това, значителен брой предприятия не членуват в национално сдружение и според Унгария именно в тази категория от 40 % до 50 % от предприятията потенциално участват в дейности с цел измама.</w:t>
      </w:r>
    </w:p>
    <w:p>
      <w:pPr>
        <w:pBdr>
          <w:top w:val="nil"/>
          <w:left w:val="nil"/>
          <w:bottom w:val="nil"/>
          <w:right w:val="nil"/>
          <w:between w:val="nil"/>
          <w:bar w:val="nil"/>
        </w:pBdr>
        <w:spacing w:before="0" w:after="240"/>
        <w:rPr>
          <w:rFonts w:eastAsia="Arial Unicode MS"/>
          <w:noProof/>
        </w:rPr>
      </w:pPr>
      <w:r>
        <w:rPr>
          <w:noProof/>
        </w:rPr>
        <w:t>Под измама се имат предвид различни дейности, като например фиктивно предлагане на услуги или издаване на фалшиви фактури, но основната форма на отклонение от данъчно облагане представлява фактурирането на доставки, последвано от изчезването на доставчика, който не плаща съответния данък на данъчните органи, но предоставя на получателя валидна фактура за приспадане на ДДС. През 2014 г. в Унгария измамите с ДДС в този сектор са изчислени на около 22 500 000 EUR.</w:t>
      </w:r>
    </w:p>
    <w:p>
      <w:pPr>
        <w:pBdr>
          <w:top w:val="nil"/>
          <w:left w:val="nil"/>
          <w:bottom w:val="nil"/>
          <w:right w:val="nil"/>
          <w:between w:val="nil"/>
          <w:bar w:val="nil"/>
        </w:pBdr>
        <w:spacing w:before="0" w:after="240"/>
        <w:rPr>
          <w:rFonts w:eastAsia="Arial Unicode MS"/>
          <w:noProof/>
        </w:rPr>
      </w:pPr>
      <w:r>
        <w:rPr>
          <w:noProof/>
        </w:rPr>
        <w:t>Една от характеристиките на предоставянето на този вид услуги е, че в действителност това не изисква големи инвестиции или специализирани познания. Следователно е относително лесно да се създаде такова дружество, което изчезва след кратък период от време. Поради ограничените инвестиции, полученият от клиентите ДДС често надвишава в голяма степен подлежащия на приспадане ДДС върху тези инвестиции или по-точно ДДС, начислен върху входящите ресурси. Неприспаднатият ДДС върху входящите ресурси следователно представлява само малък разходен елемент, когато тези предприятия с малко или никакви активи изчезват. Общият размер на неплатения ДДС става труден или невъзможен за възстановяване.</w:t>
      </w:r>
    </w:p>
    <w:p>
      <w:pPr>
        <w:pBdr>
          <w:top w:val="nil"/>
          <w:left w:val="nil"/>
          <w:bottom w:val="nil"/>
          <w:right w:val="nil"/>
          <w:between w:val="nil"/>
          <w:bar w:val="nil"/>
        </w:pBdr>
        <w:spacing w:before="0" w:after="240"/>
        <w:rPr>
          <w:rFonts w:eastAsia="Arial Unicode MS"/>
          <w:noProof/>
        </w:rPr>
      </w:pPr>
      <w:r>
        <w:rPr>
          <w:noProof/>
        </w:rPr>
        <w:t>Независимо от някои въведени мерки за контрол (например засилен надзор и контрол на регистрацията на нови дружества), Унгария обяви, че не е в състояние да се бори ефективно срещу измамите в този сектор. Затова Унгария иска разрешение, като дерогация от общото правило по член 193 от Директивата за ДДС, за този сектор да се прилага механизмът за самоначисляване, при който не доставчикът, а данъчно задълженото лице, отговаря за дължимия ДДС върху доставката по неговата справка-декларация за ДДС. Когато клиентът е данъчно задължено лице с пълно право на приспадане, той извършва едновременно деклариране и приспадане на ДДС, съответстващ на доставката, което на практика означава, че няма действително внасяне на ДДС в държавната хазна. Това пречи на доставчиците, извършващи измами, да изчезват със съответния ДДС. Освен това, доколкото Комисията разбира въз основа на информацията, предоставена от Унгария, ползвателите на услугата обикновено са по-склонни да спазват закона от тези доставчици. Едно от въздействията на предложената мярка следователно ще бъде това, че задълженията по ДДС се прехвърлят от по-малките и по-малко надеждните дружества към по-едрите данъчно задължени лица, които са по-склонни да спазват закона. В същото време не е установен риск от измама по отношение на прехвърлянето на отговорността за измамите към други държави членки, които не прилагат тази мярка. Също така няма и предвидима вероятност за прехвърляне на измамите към търговията на дребно, тъй като този вид услуги обикновено не са предназначени за крайния потребител.</w:t>
      </w:r>
    </w:p>
    <w:p>
      <w:pPr>
        <w:pBdr>
          <w:top w:val="nil"/>
          <w:left w:val="nil"/>
          <w:bottom w:val="nil"/>
          <w:right w:val="nil"/>
          <w:between w:val="nil"/>
          <w:bar w:val="nil"/>
        </w:pBdr>
        <w:spacing w:before="0" w:after="240"/>
        <w:rPr>
          <w:rFonts w:eastAsia="Arial Unicode MS"/>
          <w:noProof/>
        </w:rPr>
      </w:pPr>
      <w:r>
        <w:rPr>
          <w:noProof/>
        </w:rPr>
        <w:t>Следва да се отбележи, че в Директивата за ДДС вече се предвижда незадължително прилагане на механизма за самоначисляване във връзка с осигуряването на персонал (член 199, параграф 1, буква б) от Директивата за ДДС). Тази възможност е ограничена основно до пазара на недвижими имоти (член 199, параграф 1, буква а) от Директивата за ДДС), но опцията, предвидена в Директивата, е сходна на ситуацията по настоящото искане. Съответно предложената мярка за дерогация следва да се прилага единствено в случаи, които не са обхванати от Директивата за ДДС.</w:t>
      </w:r>
    </w:p>
    <w:p>
      <w:pPr>
        <w:pBdr>
          <w:top w:val="nil"/>
          <w:left w:val="nil"/>
          <w:bottom w:val="nil"/>
          <w:right w:val="nil"/>
          <w:between w:val="nil"/>
          <w:bar w:val="nil"/>
        </w:pBdr>
        <w:spacing w:before="0" w:after="240"/>
        <w:rPr>
          <w:noProof/>
        </w:rPr>
      </w:pPr>
      <w:r>
        <w:rPr>
          <w:noProof/>
        </w:rPr>
        <w:t>На последно място, Комисията беше информирана, че Унгария вече е започнала да прилага исканата дерогация, без да изчака приемането на решение на Съвета въз основа на посоченото предложение.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Като се има предвид разпоредбата от Директивата за ДДС, на която се основава предложението, то е от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принципа на пропорционалност поради следните причини:</w:t>
      </w:r>
    </w:p>
    <w:p>
      <w:pPr>
        <w:pBdr>
          <w:top w:val="nil"/>
          <w:left w:val="nil"/>
          <w:bottom w:val="nil"/>
          <w:right w:val="nil"/>
          <w:between w:val="nil"/>
          <w:bar w:val="nil"/>
        </w:pBdr>
        <w:spacing w:before="0" w:after="240"/>
        <w:rPr>
          <w:rFonts w:eastAsia="Arial Unicode MS"/>
          <w:noProof/>
        </w:rPr>
      </w:pPr>
      <w:r>
        <w:rPr>
          <w:noProof/>
        </w:rPr>
        <w:t>Решението се отнася до даване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поставената цел, а именно борбата с отклонението от данъчно облагане. Тя не надхвърля необходимото за борба с измамите в конкретен сектор.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По силата на член 395 от Директивата за ДДС дерогация от общите правила за ДДС е възможна единствено след като Съветът, действащ с единодушие по предложение на Комисията, е дал своето разрешение. Освен това Решение на Съвета е най-подходящият инструмент, тъй като то може да бъде отправено към отделни държави членки.</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Настоящото предложение се основава на искане, отправено от Унгария, и засяга само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Решението има за цел борба с измамите с ДДС, свързани с осигуряването на персонал, чрез налагане на задължението дължимият ДДС да се начислява от данъчно задължения получател на услугата.</w:t>
      </w:r>
    </w:p>
    <w:p>
      <w:pPr>
        <w:pBdr>
          <w:top w:val="nil"/>
          <w:left w:val="nil"/>
          <w:bottom w:val="nil"/>
          <w:right w:val="nil"/>
          <w:between w:val="nil"/>
          <w:bar w:val="nil"/>
        </w:pBdr>
        <w:spacing w:before="0" w:after="240"/>
        <w:rPr>
          <w:rFonts w:eastAsia="Arial Unicode MS"/>
          <w:noProof/>
        </w:rPr>
      </w:pPr>
      <w:r>
        <w:rPr>
          <w:noProof/>
        </w:rPr>
        <w:t>Следователно то ще има положително въздействие върху постъпленията от ДДС дотолкова, доколкото доставчиците, извършващи измами, вече няма да могат да изчезват с този ДДС, който получават от своите клиенти съгласно обичайните правила.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отрицателно отражение върху бюджета на ЕС.</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 автоматичен краен срок на действие, който е определен на 31 декември 2017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2015/0257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Унгария да въведе специална мярка за дерогация от член 193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2"/>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писма, заведени в Комисията на 23 декември 2014 г. и на 8 май 2015 г., Унгария поиска разрешение да въведе специална мярка за дерогация от член 193 от Директива 2006/112/ЕО по отношение на лицето — платец на данъка върху добавената стойност (ДДС).</w:t>
      </w:r>
    </w:p>
    <w:p>
      <w:pPr>
        <w:pStyle w:val="ManualConsidrant"/>
        <w:rPr>
          <w:noProof/>
        </w:rPr>
      </w:pPr>
      <w:r>
        <w:t>(2)</w:t>
      </w:r>
      <w:r>
        <w:tab/>
      </w:r>
      <w:r>
        <w:rPr>
          <w:noProof/>
        </w:rPr>
        <w:t>С писмо от 2 юли 2015 г. Комисията съобщи на останалите държави членки за отправеното от Унгария искане. С писмо от 7 юли 2015 г. Комисията уведоми Унгария, че разполага с цялата информация, която ѝ е необходима за разглеждане на искането.</w:t>
      </w:r>
    </w:p>
    <w:p>
      <w:pPr>
        <w:pStyle w:val="ManualConsidrant"/>
        <w:rPr>
          <w:noProof/>
        </w:rPr>
      </w:pPr>
      <w:r>
        <w:t>(3)</w:t>
      </w:r>
      <w:r>
        <w:tab/>
      </w:r>
      <w:r>
        <w:rPr>
          <w:noProof/>
        </w:rPr>
        <w:t>Съгласно член 193 от Директива 2006/112/ЕО лицето — платец на ДДС, е по принцип данъчно задълженото лице, което доставя стоките или услугите. Целта на поисканата от Унгария дерогация е да направи получателя платец на ДДС във връзка с осигуряването на персонал.</w:t>
      </w:r>
    </w:p>
    <w:p>
      <w:pPr>
        <w:pStyle w:val="ManualConsidrant"/>
        <w:rPr>
          <w:noProof/>
        </w:rPr>
      </w:pPr>
      <w:r>
        <w:t>(4)</w:t>
      </w:r>
      <w:r>
        <w:tab/>
      </w:r>
      <w:r>
        <w:rPr>
          <w:noProof/>
        </w:rPr>
        <w:t>Според Унгария определен брой търговци в сектора на агенциите за временна заетост участват в дейности с цел измама, като доставят услуги, без да заплащат ДДС на данъчните органи. Тъй като този вид дейност не изисква непременно значителен входящ ресурс или инвестиции, полученият от тези агенции ДДС често надвишава в голяма степен подлежащия на приспадане ДДС, който те са платили на своите доставчици. Редица от тези агенции с малко или никакви активи изчезват след кратък период от време, понякога дори само няколко месеца, което прави събирането на неплатения ДДС трудно или невъзможно.</w:t>
      </w:r>
    </w:p>
    <w:p>
      <w:pPr>
        <w:pStyle w:val="ManualConsidrant"/>
        <w:rPr>
          <w:noProof/>
        </w:rPr>
      </w:pPr>
      <w:r>
        <w:t>(5)</w:t>
      </w:r>
      <w:r>
        <w:tab/>
      </w:r>
      <w:r>
        <w:rPr>
          <w:noProof/>
        </w:rPr>
        <w:t>В такива случаи, като се определя получателят на услугите за лице — платец на ДДС, с дерогацията се премахва възможността за използване на тази форма на отклонение от данъчно облагане. В редица ситуации при осигуряване на персонал, изброени в член 199, параграф 1, буква а) от Директива 2006/112/ЕО, вече е възможно получателят да се определя като платец на ДДС. Съответно мярката за дерогация е приложима в случаите на осигуряване на персонал, които не са обхванати от Директива 2006/112/ЕО.</w:t>
      </w:r>
    </w:p>
    <w:p>
      <w:pPr>
        <w:pStyle w:val="ManualConsidrant"/>
        <w:rPr>
          <w:noProof/>
        </w:rPr>
      </w:pPr>
      <w:r>
        <w:t>(6)</w:t>
      </w:r>
      <w:r>
        <w:tab/>
      </w:r>
      <w:r>
        <w:rPr>
          <w:noProof/>
        </w:rPr>
        <w:t>Дерогацията няма да окаже отрицателно въздействие върху формираните от ДДС собствени ресурси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 193 от Директива 2006/112/ЕО на Унгария се разрешава да определи за лице — платец на ДДС, данъчно задълженото лице, на което се доставя услугата за осигуряване на персонал, ангажирана в дейности, различни от обхванатите от член 199, параграф 1, буква а) от Директива 2006/112/ЕО.</w:t>
      </w:r>
    </w:p>
    <w:p>
      <w:pPr>
        <w:pStyle w:val="Titrearticle"/>
        <w:rPr>
          <w:noProof/>
        </w:rPr>
      </w:pPr>
      <w:r>
        <w:rPr>
          <w:noProof/>
        </w:rPr>
        <w:t>Член 2</w:t>
      </w:r>
    </w:p>
    <w:p>
      <w:pPr>
        <w:rPr>
          <w:noProof/>
        </w:rPr>
      </w:pPr>
      <w:r>
        <w:rPr>
          <w:noProof/>
        </w:rPr>
        <w:t>Срокът на действие на настоящото решение изтича на 31 декември 2017 г.</w:t>
      </w:r>
    </w:p>
    <w:p>
      <w:pPr>
        <w:pStyle w:val="Titrearticle"/>
        <w:rPr>
          <w:noProof/>
        </w:rPr>
      </w:pPr>
      <w:r>
        <w:rPr>
          <w:noProof/>
        </w:rPr>
        <w:t>Член 3</w:t>
      </w:r>
    </w:p>
    <w:p>
      <w:pPr>
        <w:keepNext/>
        <w:keepLines/>
        <w:rPr>
          <w:noProof/>
        </w:rPr>
      </w:pPr>
      <w:r>
        <w:rPr>
          <w:noProof/>
        </w:rPr>
        <w:t>Адресат на настоящото решение е Унгария</w:t>
      </w:r>
      <w: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347, 11.12.2006 г., стр. 1.</w:t>
      </w:r>
    </w:p>
  </w:footnote>
  <w:footnote w:id="2">
    <w:p>
      <w:pPr>
        <w:pStyle w:val="FootnoteText"/>
      </w:pPr>
      <w:r>
        <w:rPr>
          <w:rStyle w:val="FootnoteReference"/>
        </w:rPr>
        <w:footnoteRef/>
      </w:r>
      <w:r>
        <w:tab/>
        <w:t>OВ L 347, 11.12.2006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0EA5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08F0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A82F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ED0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8649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F695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F65DD4"/>
    <w:lvl w:ilvl="0">
      <w:start w:val="1"/>
      <w:numFmt w:val="decimal"/>
      <w:pStyle w:val="ListNumber"/>
      <w:lvlText w:val="%1."/>
      <w:lvlJc w:val="left"/>
      <w:pPr>
        <w:tabs>
          <w:tab w:val="num" w:pos="360"/>
        </w:tabs>
        <w:ind w:left="360" w:hanging="360"/>
      </w:pPr>
    </w:lvl>
  </w:abstractNum>
  <w:abstractNum w:abstractNumId="7">
    <w:nsid w:val="FFFFFF89"/>
    <w:multiLevelType w:val="singleLevel"/>
    <w:tmpl w:val="AC8617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05 17:19: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C11F01908CC4932A528BF585AF5400B"/>
    <w:docVar w:name="LW_CROSSREFERENCE" w:val="&lt;UNUSED&gt;"/>
    <w:docVar w:name="LW_DocType" w:val="COM"/>
    <w:docVar w:name="LW_EMISSION" w:val="10.11.2015"/>
    <w:docVar w:name="LW_EMISSION_ISODATE" w:val="2015-11-10"/>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7"/>
    <w:docVar w:name="LW_REF.II.NEW.CP_YEAR" w:val="2015"/>
    <w:docVar w:name="LW_REF.INST.NEW" w:val="COM"/>
    <w:docVar w:name="LW_REF.INST.NEW_ADOPTED" w:val="final"/>
    <w:docVar w:name="LW_REF.INST.NEW_TEXT" w:val="(2015) 557"/>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9?\u1085?\u1075?\u1072?\u1088?\u1080?\u1103? \u1076?\u1072? \u1074?\u1098?\u1074?\u1077?\u1076?\u1077? \u1089?\u1087?\u1077?\u1094?\u1080?\u1072?\u1083?\u1085?\u1072? \u1084?\u1103?\u1088?\u1082?\u1072? \u1079?\u1072? \u1076?\u1077?\u1088?\u1086?\u1075?\u1072?\u1094?\u1080?\u1103? \u1086?\u1090? \u1095?\u1083?\u1077?\u1085? 193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36AF-13ED-471E-B734-FD052845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1598</Words>
  <Characters>9047</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2015-10-08T15:51:00Z</cp:lastPrinted>
  <dcterms:created xsi:type="dcterms:W3CDTF">2015-11-05T13:49:00Z</dcterms:created>
  <dcterms:modified xsi:type="dcterms:W3CDTF">2015-11-05T16:19:00Z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