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30097310"/>
      <w:bookmarkStart w:id="1" w:name="_Toc399517418"/>
      <w:bookmarkStart w:id="2" w:name="_Toc387228706"/>
      <w:bookmarkStart w:id="3" w:name="_Toc388541836"/>
      <w:bookmarkStart w:id="4" w:name="_Toc387229283"/>
      <w:bookmarkStart w:id="5" w:name="_Toc388542045"/>
      <w:bookmarkStart w:id="6"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4BC51E15743541CDA78BBD6E072B616E" style="width:450.35pt;height:406.85pt">
            <v:imagedata r:id="rId8" o:title=""/>
          </v:shape>
        </w:pict>
      </w:r>
    </w:p>
    <w:bookmarkEnd w:id="6"/>
    <w:p>
      <w:pPr>
        <w:rPr>
          <w:rFonts w:ascii="Times New Roman" w:hAnsi="Times New Roman" w:cs="Times New Roman"/>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pPr>
        <w:pStyle w:val="Subtitle"/>
        <w:spacing w:before="0" w:after="240"/>
        <w:rPr>
          <w:noProof/>
          <w:sz w:val="22"/>
          <w:szCs w:val="22"/>
        </w:rPr>
      </w:pPr>
      <w:bookmarkStart w:id="7" w:name="_GoBack"/>
      <w:bookmarkEnd w:id="7"/>
      <w:r>
        <w:rPr>
          <w:noProof/>
          <w:sz w:val="22"/>
          <w:szCs w:val="22"/>
        </w:rPr>
        <w:lastRenderedPageBreak/>
        <w:t>ANNEX</w:t>
      </w:r>
      <w:bookmarkEnd w:id="0"/>
    </w:p>
    <w:p>
      <w:pPr>
        <w:spacing w:after="240"/>
        <w:jc w:val="both"/>
        <w:rPr>
          <w:rFonts w:ascii="Times New Roman" w:hAnsi="Times New Roman" w:cs="Times New Roman"/>
          <w:noProof/>
        </w:rPr>
      </w:pPr>
      <w:r>
        <w:rPr>
          <w:rFonts w:ascii="Times New Roman" w:hAnsi="Times New Roman" w:cs="Times New Roman"/>
          <w:noProof/>
        </w:rPr>
        <w:t>The following fiches summarise information available as of 31 December 2014 on each of the 12 items in question, as required by Article 140(8) of the Financial Regulation. More details can be found in the SWD.</w:t>
      </w:r>
    </w:p>
    <w:p>
      <w:pPr>
        <w:spacing w:after="240"/>
        <w:jc w:val="both"/>
        <w:rPr>
          <w:rFonts w:ascii="Times New Roman" w:hAnsi="Times New Roman" w:cs="Times New Roman"/>
          <w:noProof/>
        </w:rPr>
      </w:pPr>
      <w:r>
        <w:rPr>
          <w:rFonts w:ascii="Times New Roman" w:hAnsi="Times New Roman" w:cs="Times New Roman"/>
          <w:noProof/>
        </w:rPr>
        <w:t xml:space="preserve">It should be noted that, while item k) in Article 140(8) requires a comparison between the </w:t>
      </w:r>
      <w:r>
        <w:rPr>
          <w:rFonts w:ascii="Times New Roman" w:hAnsi="Times New Roman" w:cs="Times New Roman"/>
          <w:i/>
          <w:noProof/>
        </w:rPr>
        <w:t>target</w:t>
      </w:r>
      <w:r>
        <w:rPr>
          <w:rFonts w:ascii="Times New Roman" w:hAnsi="Times New Roman" w:cs="Times New Roman"/>
          <w:noProof/>
        </w:rPr>
        <w:t xml:space="preserve"> and the </w:t>
      </w:r>
      <w:r>
        <w:rPr>
          <w:rFonts w:ascii="Times New Roman" w:hAnsi="Times New Roman" w:cs="Times New Roman"/>
          <w:i/>
          <w:noProof/>
        </w:rPr>
        <w:t>achieved</w:t>
      </w:r>
      <w:r>
        <w:rPr>
          <w:rFonts w:ascii="Times New Roman" w:hAnsi="Times New Roman" w:cs="Times New Roman"/>
          <w:noProof/>
        </w:rPr>
        <w:t xml:space="preserve"> leverage, no </w:t>
      </w:r>
      <w:r>
        <w:rPr>
          <w:rFonts w:ascii="Times New Roman" w:hAnsi="Times New Roman" w:cs="Times New Roman"/>
          <w:i/>
          <w:noProof/>
        </w:rPr>
        <w:t>target</w:t>
      </w:r>
      <w:r>
        <w:rPr>
          <w:rFonts w:ascii="Times New Roman" w:hAnsi="Times New Roman" w:cs="Times New Roman"/>
          <w:noProof/>
        </w:rPr>
        <w:t xml:space="preserve"> leverage was set for most of the 2007-2013 financial instruments. Information is thus limited to the </w:t>
      </w:r>
      <w:r>
        <w:rPr>
          <w:rFonts w:ascii="Times New Roman" w:hAnsi="Times New Roman" w:cs="Times New Roman"/>
          <w:i/>
          <w:noProof/>
        </w:rPr>
        <w:t>achieved</w:t>
      </w:r>
      <w:r>
        <w:rPr>
          <w:rFonts w:ascii="Times New Roman" w:hAnsi="Times New Roman" w:cs="Times New Roman"/>
          <w:noProof/>
        </w:rPr>
        <w:t xml:space="preserve"> leverage, the calculation of which is described in the relevant section of the SWD.</w:t>
      </w:r>
      <w:r>
        <w:rPr>
          <w:rStyle w:val="FootnoteReference"/>
          <w:rFonts w:ascii="Times New Roman" w:hAnsi="Times New Roman" w:cs="Times New Roman"/>
          <w:noProof/>
        </w:rPr>
        <w:footnoteReference w:id="1"/>
      </w:r>
      <w:r>
        <w:rPr>
          <w:rFonts w:ascii="Times New Roman" w:hAnsi="Times New Roman" w:cs="Times New Roman"/>
          <w:noProof/>
        </w:rPr>
        <w:t xml:space="preserve"> At this stage, the </w:t>
      </w:r>
      <w:r>
        <w:rPr>
          <w:rFonts w:ascii="Times New Roman" w:hAnsi="Times New Roman" w:cs="Times New Roman"/>
          <w:i/>
          <w:noProof/>
        </w:rPr>
        <w:t>achieved</w:t>
      </w:r>
      <w:r>
        <w:rPr>
          <w:rFonts w:ascii="Times New Roman" w:hAnsi="Times New Roman" w:cs="Times New Roman"/>
          <w:noProof/>
        </w:rPr>
        <w:t xml:space="preserve"> leverage is in many cases not yet final, as the number of final recipients is still increasing. For new instruments, where implementation has just started, an </w:t>
      </w:r>
      <w:r>
        <w:rPr>
          <w:rFonts w:ascii="Times New Roman" w:hAnsi="Times New Roman" w:cs="Times New Roman"/>
          <w:i/>
          <w:noProof/>
        </w:rPr>
        <w:t>expected</w:t>
      </w:r>
      <w:r>
        <w:rPr>
          <w:rFonts w:ascii="Times New Roman" w:hAnsi="Times New Roman" w:cs="Times New Roman"/>
          <w:noProof/>
        </w:rPr>
        <w:t xml:space="preserve"> leverage is presented, based on the amount of finance for eligible final recipients expected to result from operations that the entrusted entity has already signed with financial intermediaries (or final recipients).</w:t>
      </w:r>
    </w:p>
    <w:p>
      <w:pPr>
        <w:spacing w:after="0"/>
        <w:jc w:val="both"/>
        <w:rPr>
          <w:rFonts w:ascii="Times New Roman" w:hAnsi="Times New Roman" w:cs="Times New Roman"/>
          <w:noProof/>
        </w:rPr>
      </w:pPr>
      <w:r>
        <w:rPr>
          <w:rFonts w:ascii="Times New Roman" w:hAnsi="Times New Roman" w:cs="Times New Roman"/>
          <w:noProof/>
        </w:rPr>
        <w:br w:type="page"/>
      </w:r>
    </w:p>
    <w:p>
      <w:pPr>
        <w:pStyle w:val="Heading4"/>
        <w:spacing w:before="0" w:after="240"/>
        <w:ind w:left="357" w:hanging="357"/>
        <w:rPr>
          <w:noProof/>
          <w:sz w:val="22"/>
          <w:szCs w:val="22"/>
        </w:rPr>
      </w:pPr>
      <w:r>
        <w:rPr>
          <w:noProof/>
          <w:sz w:val="22"/>
          <w:szCs w:val="22"/>
        </w:rPr>
        <w:t>Equity instruments</w:t>
      </w:r>
      <w:bookmarkEnd w:id="1"/>
    </w:p>
    <w:tbl>
      <w:tblPr>
        <w:tblW w:w="4942" w:type="pct"/>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580"/>
        <w:gridCol w:w="3340"/>
        <w:gridCol w:w="3260"/>
      </w:tblGrid>
      <w:tr>
        <w:tc>
          <w:tcPr>
            <w:tcW w:w="2580" w:type="dxa"/>
            <w:tcBorders>
              <w:top w:val="single" w:sz="8" w:space="0" w:color="7BA0CD"/>
              <w:left w:val="single" w:sz="8" w:space="0" w:color="7BA0CD"/>
              <w:bottom w:val="single" w:sz="8" w:space="0" w:color="7BA0CD"/>
            </w:tcBorders>
            <w:shd w:val="clear" w:color="auto" w:fill="4F81BD"/>
          </w:tcPr>
          <w:p>
            <w:pPr>
              <w:rPr>
                <w:rFonts w:ascii="Times New Roman" w:hAnsi="Times New Roman" w:cs="Times New Roman"/>
                <w:b/>
                <w:bCs/>
                <w:noProof/>
                <w:color w:val="FFFFFF"/>
              </w:rPr>
            </w:pPr>
          </w:p>
        </w:tc>
        <w:tc>
          <w:tcPr>
            <w:tcW w:w="3340" w:type="dxa"/>
            <w:tcBorders>
              <w:top w:val="single" w:sz="8" w:space="0" w:color="7BA0CD"/>
              <w:bottom w:val="single" w:sz="8" w:space="0" w:color="7BA0CD"/>
            </w:tcBorders>
            <w:shd w:val="clear" w:color="auto" w:fill="4F81BD"/>
          </w:tcPr>
          <w:p>
            <w:pPr>
              <w:jc w:val="center"/>
              <w:rPr>
                <w:rFonts w:ascii="Times New Roman" w:eastAsia="Times New Roman" w:hAnsi="Times New Roman" w:cs="Times New Roman"/>
                <w:b/>
                <w:bCs/>
                <w:noProof/>
                <w:color w:val="FFFFFF"/>
              </w:rPr>
            </w:pPr>
            <w:r>
              <w:rPr>
                <w:rFonts w:ascii="Times New Roman" w:eastAsia="Times New Roman" w:hAnsi="Times New Roman" w:cs="Times New Roman"/>
                <w:b/>
                <w:bCs/>
                <w:noProof/>
                <w:color w:val="FFFFFF"/>
              </w:rPr>
              <w:t>High Growth and Innovative SME Facility under CIP -</w:t>
            </w:r>
          </w:p>
          <w:p>
            <w:pPr>
              <w:jc w:val="center"/>
              <w:rPr>
                <w:rFonts w:ascii="Times New Roman" w:hAnsi="Times New Roman" w:cs="Times New Roman"/>
                <w:b/>
                <w:bCs/>
                <w:noProof/>
                <w:color w:val="FFFFFF"/>
              </w:rPr>
            </w:pPr>
            <w:r>
              <w:rPr>
                <w:rFonts w:ascii="Times New Roman" w:hAnsi="Times New Roman" w:cs="Times New Roman"/>
                <w:b/>
                <w:bCs/>
                <w:noProof/>
                <w:color w:val="FFFFFF"/>
              </w:rPr>
              <w:t>GIF (V.1.1 SWD)</w:t>
            </w:r>
          </w:p>
          <w:p>
            <w:pPr>
              <w:jc w:val="center"/>
              <w:rPr>
                <w:rFonts w:ascii="Times New Roman" w:hAnsi="Times New Roman" w:cs="Times New Roman"/>
                <w:b/>
                <w:bCs/>
                <w:noProof/>
                <w:color w:val="FFFFFF"/>
              </w:rPr>
            </w:pPr>
            <w:r>
              <w:rPr>
                <w:rFonts w:ascii="Times New Roman" w:hAnsi="Times New Roman" w:cs="Times New Roman"/>
                <w:b/>
                <w:bCs/>
                <w:noProof/>
                <w:color w:val="FFFFFF"/>
              </w:rPr>
              <w:t>Policy DGs in charge:</w:t>
            </w:r>
          </w:p>
          <w:p>
            <w:pPr>
              <w:jc w:val="center"/>
              <w:rPr>
                <w:rFonts w:ascii="Times New Roman" w:hAnsi="Times New Roman" w:cs="Times New Roman"/>
                <w:b/>
                <w:bCs/>
                <w:noProof/>
                <w:color w:val="FFFFFF"/>
              </w:rPr>
            </w:pPr>
            <w:r>
              <w:rPr>
                <w:rFonts w:ascii="Times New Roman" w:hAnsi="Times New Roman" w:cs="Times New Roman"/>
                <w:b/>
                <w:bCs/>
                <w:noProof/>
                <w:color w:val="FFFFFF"/>
              </w:rPr>
              <w:t>GROW and ECFIN</w:t>
            </w:r>
          </w:p>
        </w:tc>
        <w:tc>
          <w:tcPr>
            <w:tcW w:w="3260" w:type="dxa"/>
            <w:tcBorders>
              <w:top w:val="single" w:sz="8" w:space="0" w:color="7BA0CD"/>
              <w:bottom w:val="single" w:sz="8" w:space="0" w:color="7BA0CD"/>
              <w:right w:val="single" w:sz="8" w:space="0" w:color="7BA0CD"/>
            </w:tcBorders>
            <w:shd w:val="clear" w:color="auto" w:fill="4F81BD"/>
          </w:tcPr>
          <w:p>
            <w:pPr>
              <w:jc w:val="center"/>
              <w:rPr>
                <w:rFonts w:ascii="Times New Roman" w:hAnsi="Times New Roman" w:cs="Times New Roman"/>
                <w:b/>
                <w:bCs/>
                <w:noProof/>
                <w:color w:val="FFFFFF"/>
              </w:rPr>
            </w:pPr>
            <w:r>
              <w:rPr>
                <w:rFonts w:ascii="Times New Roman" w:hAnsi="Times New Roman" w:cs="Times New Roman"/>
                <w:b/>
                <w:bCs/>
                <w:noProof/>
                <w:color w:val="FFFFFF"/>
              </w:rPr>
              <w:t>Equity Facility for Growth under COSME -</w:t>
            </w:r>
          </w:p>
          <w:p>
            <w:pPr>
              <w:jc w:val="center"/>
              <w:rPr>
                <w:rFonts w:ascii="Times New Roman" w:hAnsi="Times New Roman" w:cs="Times New Roman"/>
                <w:b/>
                <w:bCs/>
                <w:noProof/>
                <w:color w:val="FFFFFF"/>
              </w:rPr>
            </w:pPr>
            <w:r>
              <w:rPr>
                <w:rFonts w:ascii="Times New Roman" w:hAnsi="Times New Roman" w:cs="Times New Roman"/>
                <w:b/>
                <w:bCs/>
                <w:noProof/>
                <w:color w:val="FFFFFF"/>
              </w:rPr>
              <w:t>EFG (V.1.2 SWD)</w:t>
            </w:r>
          </w:p>
          <w:p>
            <w:pPr>
              <w:jc w:val="center"/>
              <w:rPr>
                <w:rFonts w:ascii="Times New Roman" w:hAnsi="Times New Roman" w:cs="Times New Roman"/>
                <w:b/>
                <w:bCs/>
                <w:noProof/>
                <w:color w:val="FFFFFF"/>
              </w:rPr>
            </w:pPr>
            <w:r>
              <w:rPr>
                <w:rFonts w:ascii="Times New Roman" w:hAnsi="Times New Roman" w:cs="Times New Roman"/>
                <w:b/>
                <w:bCs/>
                <w:noProof/>
                <w:color w:val="FFFFFF"/>
              </w:rPr>
              <w:t>Policy DG in charge: GROW</w:t>
            </w:r>
          </w:p>
        </w:tc>
      </w:tr>
      <w:tr>
        <w:tc>
          <w:tcPr>
            <w:tcW w:w="2580" w:type="dxa"/>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a) Identification/basic act</w:t>
            </w:r>
          </w:p>
        </w:tc>
        <w:tc>
          <w:tcPr>
            <w:tcW w:w="3340" w:type="dxa"/>
            <w:shd w:val="clear" w:color="auto" w:fill="D3DFEE"/>
          </w:tcPr>
          <w:p>
            <w:pPr>
              <w:jc w:val="center"/>
              <w:rPr>
                <w:rFonts w:ascii="Times New Roman" w:hAnsi="Times New Roman" w:cs="Times New Roman"/>
                <w:noProof/>
              </w:rPr>
            </w:pPr>
            <w:r>
              <w:rPr>
                <w:rFonts w:ascii="Times New Roman" w:eastAsia="Times New Roman" w:hAnsi="Times New Roman" w:cs="Times New Roman"/>
                <w:noProof/>
              </w:rPr>
              <w:t>Decision No 1639/2006/EC</w:t>
            </w:r>
          </w:p>
        </w:tc>
        <w:tc>
          <w:tcPr>
            <w:tcW w:w="3260" w:type="dxa"/>
            <w:shd w:val="clear" w:color="auto" w:fill="D3DFEE"/>
          </w:tcPr>
          <w:p>
            <w:pPr>
              <w:spacing w:after="120" w:line="240" w:lineRule="auto"/>
              <w:jc w:val="center"/>
              <w:rPr>
                <w:rFonts w:ascii="Times New Roman" w:hAnsi="Times New Roman" w:cs="Times New Roman"/>
                <w:noProof/>
              </w:rPr>
            </w:pPr>
            <w:r>
              <w:rPr>
                <w:rFonts w:ascii="Times New Roman" w:hAnsi="Times New Roman" w:cs="Times New Roman"/>
                <w:noProof/>
              </w:rPr>
              <w:t>Regulation (EU) No 1287/2013</w:t>
            </w:r>
          </w:p>
        </w:tc>
      </w:tr>
      <w:tr>
        <w:tc>
          <w:tcPr>
            <w:tcW w:w="2580"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b) Description</w:t>
            </w:r>
          </w:p>
        </w:tc>
        <w:tc>
          <w:tcPr>
            <w:tcW w:w="3340" w:type="dxa"/>
            <w:tcBorders>
              <w:left w:val="nil"/>
              <w:right w:val="nil"/>
            </w:tcBorders>
            <w:shd w:val="clear" w:color="auto" w:fill="auto"/>
          </w:tcPr>
          <w:p>
            <w:pPr>
              <w:spacing w:before="30" w:after="30"/>
              <w:jc w:val="both"/>
              <w:rPr>
                <w:rFonts w:ascii="Times New Roman" w:eastAsia="Times New Roman" w:hAnsi="Times New Roman" w:cs="Times New Roman"/>
                <w:noProof/>
              </w:rPr>
            </w:pPr>
            <w:r>
              <w:rPr>
                <w:rFonts w:ascii="Times New Roman" w:eastAsia="Times New Roman" w:hAnsi="Times New Roman" w:cs="Times New Roman"/>
                <w:noProof/>
              </w:rPr>
              <w:t>Equity instrument increasing the supply of equity for innovative SMEs in early and expansion stages</w:t>
            </w:r>
          </w:p>
        </w:tc>
        <w:tc>
          <w:tcPr>
            <w:tcW w:w="3260" w:type="dxa"/>
            <w:tcBorders>
              <w:left w:val="nil"/>
            </w:tcBorders>
            <w:shd w:val="clear" w:color="auto" w:fill="auto"/>
          </w:tcPr>
          <w:p>
            <w:pPr>
              <w:spacing w:after="120" w:line="240" w:lineRule="auto"/>
              <w:jc w:val="both"/>
              <w:rPr>
                <w:rFonts w:ascii="Times New Roman" w:hAnsi="Times New Roman" w:cs="Times New Roman"/>
                <w:noProof/>
              </w:rPr>
            </w:pPr>
            <w:r>
              <w:rPr>
                <w:rFonts w:ascii="Times New Roman" w:hAnsi="Times New Roman" w:cs="Times New Roman"/>
                <w:noProof/>
              </w:rPr>
              <w:t>Equity instrument providing venture capital and mezzanine finance to SMEs in expansion and growth stages</w:t>
            </w:r>
          </w:p>
        </w:tc>
      </w:tr>
      <w:tr>
        <w:trPr>
          <w:trHeight w:val="543"/>
        </w:trPr>
        <w:tc>
          <w:tcPr>
            <w:tcW w:w="2580" w:type="dxa"/>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c) Financial institutions involved</w:t>
            </w:r>
          </w:p>
        </w:tc>
        <w:tc>
          <w:tcPr>
            <w:tcW w:w="3340" w:type="dxa"/>
            <w:shd w:val="clear" w:color="auto" w:fill="D3DFEE"/>
          </w:tcPr>
          <w:p>
            <w:pPr>
              <w:jc w:val="center"/>
              <w:rPr>
                <w:rFonts w:ascii="Times New Roman" w:eastAsia="Times New Roman" w:hAnsi="Times New Roman" w:cs="Times New Roman"/>
                <w:noProof/>
              </w:rPr>
            </w:pPr>
            <w:r>
              <w:rPr>
                <w:rFonts w:ascii="Times New Roman" w:hAnsi="Times New Roman" w:cs="Times New Roman"/>
                <w:noProof/>
              </w:rPr>
              <w:t>EIF</w:t>
            </w:r>
          </w:p>
        </w:tc>
        <w:tc>
          <w:tcPr>
            <w:tcW w:w="3260" w:type="dxa"/>
            <w:shd w:val="clear" w:color="auto" w:fill="D3DFEE"/>
          </w:tcPr>
          <w:p>
            <w:pPr>
              <w:jc w:val="center"/>
              <w:rPr>
                <w:rFonts w:ascii="Times New Roman" w:hAnsi="Times New Roman" w:cs="Times New Roman"/>
                <w:noProof/>
              </w:rPr>
            </w:pPr>
            <w:r>
              <w:rPr>
                <w:rFonts w:ascii="Times New Roman" w:hAnsi="Times New Roman" w:cs="Times New Roman"/>
                <w:noProof/>
              </w:rPr>
              <w:t>EIF</w:t>
            </w:r>
          </w:p>
        </w:tc>
      </w:tr>
      <w:tr>
        <w:trPr>
          <w:trHeight w:val="903"/>
        </w:trPr>
        <w:tc>
          <w:tcPr>
            <w:tcW w:w="2580"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d) Aggregate budgetary commitments and payments</w:t>
            </w:r>
          </w:p>
        </w:tc>
        <w:tc>
          <w:tcPr>
            <w:tcW w:w="3340" w:type="dxa"/>
            <w:tcBorders>
              <w:left w:val="nil"/>
              <w:right w:val="nil"/>
            </w:tcBorders>
            <w:shd w:val="clear" w:color="auto" w:fill="auto"/>
          </w:tcPr>
          <w:p>
            <w:pPr>
              <w:jc w:val="center"/>
              <w:rPr>
                <w:rFonts w:ascii="Times New Roman" w:hAnsi="Times New Roman" w:cs="Times New Roman"/>
                <w:noProof/>
              </w:rPr>
            </w:pPr>
            <w:r>
              <w:rPr>
                <w:rFonts w:ascii="Times New Roman" w:hAnsi="Times New Roman" w:cs="Times New Roman"/>
                <w:noProof/>
              </w:rPr>
              <w:t>EUR 625.2 m</w:t>
            </w:r>
          </w:p>
          <w:p>
            <w:pPr>
              <w:jc w:val="center"/>
              <w:rPr>
                <w:rFonts w:ascii="Times New Roman" w:hAnsi="Times New Roman" w:cs="Times New Roman"/>
                <w:noProof/>
              </w:rPr>
            </w:pPr>
            <w:r>
              <w:rPr>
                <w:rFonts w:ascii="Times New Roman" w:hAnsi="Times New Roman" w:cs="Times New Roman"/>
                <w:noProof/>
              </w:rPr>
              <w:t>EUR 358.0 m</w:t>
            </w:r>
          </w:p>
        </w:tc>
        <w:tc>
          <w:tcPr>
            <w:tcW w:w="3260" w:type="dxa"/>
            <w:tcBorders>
              <w:left w:val="nil"/>
            </w:tcBorders>
            <w:shd w:val="clear" w:color="auto" w:fill="auto"/>
          </w:tcPr>
          <w:p>
            <w:pPr>
              <w:jc w:val="center"/>
              <w:rPr>
                <w:rFonts w:ascii="Times New Roman" w:hAnsi="Times New Roman" w:cs="Times New Roman"/>
                <w:noProof/>
              </w:rPr>
            </w:pPr>
            <w:r>
              <w:rPr>
                <w:rFonts w:ascii="Times New Roman" w:hAnsi="Times New Roman" w:cs="Times New Roman"/>
                <w:noProof/>
              </w:rPr>
              <w:t>EUR 51.7 m</w:t>
            </w:r>
          </w:p>
          <w:p>
            <w:pPr>
              <w:jc w:val="center"/>
              <w:rPr>
                <w:rFonts w:ascii="Times New Roman" w:hAnsi="Times New Roman" w:cs="Times New Roman"/>
                <w:noProof/>
              </w:rPr>
            </w:pPr>
            <w:r>
              <w:rPr>
                <w:rFonts w:ascii="Times New Roman" w:hAnsi="Times New Roman" w:cs="Times New Roman"/>
                <w:noProof/>
              </w:rPr>
              <w:t>EUR 32.5 m</w:t>
            </w:r>
          </w:p>
        </w:tc>
      </w:tr>
      <w:tr>
        <w:tc>
          <w:tcPr>
            <w:tcW w:w="2580" w:type="dxa"/>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e) Performance</w:t>
            </w:r>
          </w:p>
        </w:tc>
        <w:tc>
          <w:tcPr>
            <w:tcW w:w="3340" w:type="dxa"/>
            <w:shd w:val="clear" w:color="auto" w:fill="D3DFEE"/>
          </w:tcPr>
          <w:p>
            <w:pPr>
              <w:jc w:val="center"/>
              <w:rPr>
                <w:rFonts w:ascii="Times New Roman" w:hAnsi="Times New Roman" w:cs="Times New Roman"/>
                <w:noProof/>
              </w:rPr>
            </w:pPr>
            <w:r>
              <w:rPr>
                <w:rFonts w:ascii="Times New Roman" w:hAnsi="Times New Roman" w:cs="Times New Roman"/>
                <w:noProof/>
              </w:rPr>
              <w:t>43 agreements signed with venture capital funds, reaching 371 eligible SMEs</w:t>
            </w:r>
          </w:p>
        </w:tc>
        <w:tc>
          <w:tcPr>
            <w:tcW w:w="3260" w:type="dxa"/>
            <w:shd w:val="clear" w:color="auto" w:fill="D3DFEE"/>
          </w:tcPr>
          <w:p>
            <w:pPr>
              <w:spacing w:after="120"/>
              <w:jc w:val="center"/>
              <w:rPr>
                <w:rFonts w:ascii="Times New Roman" w:hAnsi="Times New Roman" w:cs="Times New Roman"/>
                <w:noProof/>
              </w:rPr>
            </w:pPr>
            <w:r>
              <w:rPr>
                <w:rFonts w:ascii="Times New Roman" w:hAnsi="Times New Roman" w:cs="Times New Roman"/>
                <w:noProof/>
              </w:rPr>
              <w:t>Not applicable (NA)</w:t>
            </w:r>
          </w:p>
        </w:tc>
      </w:tr>
      <w:tr>
        <w:tc>
          <w:tcPr>
            <w:tcW w:w="2580"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f) Evaluation of the use of any amounts returned to the instrument</w:t>
            </w:r>
          </w:p>
        </w:tc>
        <w:tc>
          <w:tcPr>
            <w:tcW w:w="3340" w:type="dxa"/>
            <w:tcBorders>
              <w:left w:val="nil"/>
              <w:right w:val="nil"/>
            </w:tcBorders>
            <w:shd w:val="clear" w:color="auto" w:fill="auto"/>
          </w:tcPr>
          <w:p>
            <w:pPr>
              <w:jc w:val="center"/>
              <w:rPr>
                <w:rFonts w:ascii="Times New Roman" w:hAnsi="Times New Roman" w:cs="Times New Roman"/>
                <w:noProof/>
              </w:rPr>
            </w:pPr>
            <w:r>
              <w:rPr>
                <w:rFonts w:ascii="Times New Roman" w:hAnsi="Times New Roman" w:cs="Times New Roman"/>
                <w:noProof/>
              </w:rPr>
              <w:t>More than 90%</w:t>
            </w:r>
          </w:p>
        </w:tc>
        <w:tc>
          <w:tcPr>
            <w:tcW w:w="3260" w:type="dxa"/>
            <w:tcBorders>
              <w:left w:val="nil"/>
            </w:tcBorders>
            <w:shd w:val="clear" w:color="auto" w:fill="auto"/>
          </w:tcPr>
          <w:p>
            <w:pPr>
              <w:jc w:val="center"/>
              <w:rPr>
                <w:rFonts w:ascii="Times New Roman" w:hAnsi="Times New Roman" w:cs="Times New Roman"/>
                <w:noProof/>
              </w:rPr>
            </w:pPr>
            <w:r>
              <w:rPr>
                <w:rFonts w:ascii="Times New Roman" w:hAnsi="Times New Roman" w:cs="Times New Roman"/>
                <w:noProof/>
              </w:rPr>
              <w:t>NA</w:t>
            </w:r>
          </w:p>
        </w:tc>
      </w:tr>
      <w:tr>
        <w:tc>
          <w:tcPr>
            <w:tcW w:w="2580" w:type="dxa"/>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g) Balance of fiduciary account</w:t>
            </w:r>
          </w:p>
        </w:tc>
        <w:tc>
          <w:tcPr>
            <w:tcW w:w="3340" w:type="dxa"/>
            <w:shd w:val="clear" w:color="auto" w:fill="D3DFEE"/>
          </w:tcPr>
          <w:p>
            <w:pPr>
              <w:jc w:val="center"/>
              <w:rPr>
                <w:rFonts w:ascii="Times New Roman" w:hAnsi="Times New Roman" w:cs="Times New Roman"/>
                <w:noProof/>
              </w:rPr>
            </w:pPr>
            <w:r>
              <w:rPr>
                <w:rFonts w:ascii="Times New Roman" w:hAnsi="Times New Roman" w:cs="Times New Roman"/>
                <w:noProof/>
              </w:rPr>
              <w:t>EUR 81.6 m</w:t>
            </w:r>
          </w:p>
        </w:tc>
        <w:tc>
          <w:tcPr>
            <w:tcW w:w="3260" w:type="dxa"/>
            <w:shd w:val="clear" w:color="auto" w:fill="D3DFEE"/>
          </w:tcPr>
          <w:p>
            <w:pPr>
              <w:jc w:val="center"/>
              <w:rPr>
                <w:rFonts w:ascii="Times New Roman" w:hAnsi="Times New Roman" w:cs="Times New Roman"/>
                <w:noProof/>
              </w:rPr>
            </w:pPr>
            <w:r>
              <w:rPr>
                <w:rFonts w:ascii="Times New Roman" w:hAnsi="Times New Roman" w:cs="Times New Roman"/>
                <w:noProof/>
              </w:rPr>
              <w:t xml:space="preserve">EUR </w:t>
            </w:r>
            <w:r>
              <w:rPr>
                <w:rFonts w:ascii="Times New Roman" w:hAnsi="Times New Roman" w:cs="Times New Roman"/>
                <w:bCs/>
                <w:noProof/>
              </w:rPr>
              <w:t>31.1 m</w:t>
            </w:r>
          </w:p>
        </w:tc>
      </w:tr>
      <w:tr>
        <w:trPr>
          <w:trHeight w:val="663"/>
        </w:trPr>
        <w:tc>
          <w:tcPr>
            <w:tcW w:w="2580"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h) Revenues and repayments</w:t>
            </w:r>
          </w:p>
        </w:tc>
        <w:tc>
          <w:tcPr>
            <w:tcW w:w="3340" w:type="dxa"/>
            <w:tcBorders>
              <w:left w:val="nil"/>
              <w:right w:val="nil"/>
            </w:tcBorders>
            <w:shd w:val="clear" w:color="auto" w:fill="auto"/>
          </w:tcPr>
          <w:p>
            <w:pPr>
              <w:jc w:val="center"/>
              <w:rPr>
                <w:rFonts w:ascii="Times New Roman" w:hAnsi="Times New Roman" w:cs="Times New Roman"/>
                <w:noProof/>
              </w:rPr>
            </w:pPr>
            <w:r>
              <w:rPr>
                <w:rFonts w:ascii="Times New Roman" w:hAnsi="Times New Roman" w:cs="Times New Roman"/>
                <w:noProof/>
              </w:rPr>
              <w:t>Revenues: EUR 19.5 m</w:t>
            </w:r>
          </w:p>
        </w:tc>
        <w:tc>
          <w:tcPr>
            <w:tcW w:w="3260" w:type="dxa"/>
            <w:tcBorders>
              <w:left w:val="nil"/>
            </w:tcBorders>
            <w:shd w:val="clear" w:color="auto" w:fill="auto"/>
          </w:tcPr>
          <w:p>
            <w:pPr>
              <w:jc w:val="center"/>
              <w:rPr>
                <w:rFonts w:ascii="Times New Roman" w:hAnsi="Times New Roman" w:cs="Times New Roman"/>
                <w:noProof/>
              </w:rPr>
            </w:pPr>
            <w:r>
              <w:rPr>
                <w:rFonts w:ascii="Times New Roman" w:hAnsi="Times New Roman" w:cs="Times New Roman"/>
                <w:noProof/>
              </w:rPr>
              <w:t>NA</w:t>
            </w:r>
          </w:p>
        </w:tc>
      </w:tr>
      <w:tr>
        <w:tc>
          <w:tcPr>
            <w:tcW w:w="2580" w:type="dxa"/>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i) Value of equity investments</w:t>
            </w:r>
          </w:p>
        </w:tc>
        <w:tc>
          <w:tcPr>
            <w:tcW w:w="3340" w:type="dxa"/>
            <w:shd w:val="clear" w:color="auto" w:fill="D3DFEE"/>
          </w:tcPr>
          <w:p>
            <w:pPr>
              <w:jc w:val="center"/>
              <w:rPr>
                <w:rFonts w:ascii="Times New Roman" w:hAnsi="Times New Roman" w:cs="Times New Roman"/>
                <w:noProof/>
              </w:rPr>
            </w:pPr>
            <w:r>
              <w:rPr>
                <w:rFonts w:ascii="Times New Roman" w:hAnsi="Times New Roman" w:cs="Times New Roman"/>
                <w:noProof/>
              </w:rPr>
              <w:t>EUR 241.5 m</w:t>
            </w:r>
          </w:p>
        </w:tc>
        <w:tc>
          <w:tcPr>
            <w:tcW w:w="3260" w:type="dxa"/>
            <w:shd w:val="clear" w:color="auto" w:fill="D3DFEE"/>
          </w:tcPr>
          <w:p>
            <w:pPr>
              <w:jc w:val="center"/>
              <w:rPr>
                <w:rFonts w:ascii="Times New Roman" w:hAnsi="Times New Roman" w:cs="Times New Roman"/>
                <w:noProof/>
              </w:rPr>
            </w:pPr>
            <w:r>
              <w:rPr>
                <w:rFonts w:ascii="Times New Roman" w:hAnsi="Times New Roman" w:cs="Times New Roman"/>
                <w:noProof/>
              </w:rPr>
              <w:t>NA</w:t>
            </w:r>
          </w:p>
        </w:tc>
      </w:tr>
      <w:tr>
        <w:tc>
          <w:tcPr>
            <w:tcW w:w="2580"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j) Impairments / called guarantees</w:t>
            </w:r>
          </w:p>
        </w:tc>
        <w:tc>
          <w:tcPr>
            <w:tcW w:w="3340" w:type="dxa"/>
            <w:tcBorders>
              <w:left w:val="nil"/>
              <w:right w:val="nil"/>
            </w:tcBorders>
            <w:shd w:val="clear" w:color="auto" w:fill="auto"/>
          </w:tcPr>
          <w:p>
            <w:pPr>
              <w:jc w:val="center"/>
              <w:rPr>
                <w:rFonts w:ascii="Times New Roman" w:hAnsi="Times New Roman" w:cs="Times New Roman"/>
                <w:noProof/>
              </w:rPr>
            </w:pPr>
            <w:r>
              <w:rPr>
                <w:rFonts w:ascii="Times New Roman" w:hAnsi="Times New Roman" w:cs="Times New Roman"/>
                <w:noProof/>
              </w:rPr>
              <w:t>EUR 2.8 m</w:t>
            </w:r>
          </w:p>
        </w:tc>
        <w:tc>
          <w:tcPr>
            <w:tcW w:w="3260" w:type="dxa"/>
            <w:tcBorders>
              <w:left w:val="nil"/>
            </w:tcBorders>
            <w:shd w:val="clear" w:color="auto" w:fill="auto"/>
          </w:tcPr>
          <w:p>
            <w:pPr>
              <w:jc w:val="center"/>
              <w:rPr>
                <w:rFonts w:ascii="Times New Roman" w:hAnsi="Times New Roman" w:cs="Times New Roman"/>
                <w:noProof/>
              </w:rPr>
            </w:pPr>
            <w:r>
              <w:rPr>
                <w:rFonts w:ascii="Times New Roman" w:hAnsi="Times New Roman" w:cs="Times New Roman"/>
                <w:noProof/>
              </w:rPr>
              <w:t>NA</w:t>
            </w:r>
          </w:p>
        </w:tc>
      </w:tr>
      <w:tr>
        <w:trPr>
          <w:trHeight w:val="303"/>
        </w:trPr>
        <w:tc>
          <w:tcPr>
            <w:tcW w:w="2580" w:type="dxa"/>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k) Leverage effect</w:t>
            </w:r>
          </w:p>
        </w:tc>
        <w:tc>
          <w:tcPr>
            <w:tcW w:w="3340" w:type="dxa"/>
            <w:shd w:val="clear" w:color="auto" w:fill="D3DFEE"/>
          </w:tcPr>
          <w:p>
            <w:pPr>
              <w:jc w:val="center"/>
              <w:rPr>
                <w:rFonts w:ascii="Times New Roman" w:hAnsi="Times New Roman" w:cs="Times New Roman"/>
                <w:noProof/>
              </w:rPr>
            </w:pPr>
            <w:r>
              <w:rPr>
                <w:rFonts w:ascii="Times New Roman" w:hAnsi="Times New Roman" w:cs="Times New Roman"/>
                <w:noProof/>
              </w:rPr>
              <w:t>Achieved: 5.5</w:t>
            </w:r>
          </w:p>
        </w:tc>
        <w:tc>
          <w:tcPr>
            <w:tcW w:w="3260" w:type="dxa"/>
            <w:shd w:val="clear" w:color="auto" w:fill="D3DFEE"/>
          </w:tcPr>
          <w:p>
            <w:pPr>
              <w:spacing w:after="120"/>
              <w:jc w:val="center"/>
              <w:rPr>
                <w:rFonts w:ascii="Times New Roman" w:hAnsi="Times New Roman" w:cs="Times New Roman"/>
                <w:noProof/>
              </w:rPr>
            </w:pPr>
            <w:r>
              <w:rPr>
                <w:rFonts w:ascii="Times New Roman" w:hAnsi="Times New Roman" w:cs="Times New Roman"/>
                <w:noProof/>
              </w:rPr>
              <w:t>Target: between 4 and 6</w:t>
            </w:r>
          </w:p>
        </w:tc>
      </w:tr>
      <w:tr>
        <w:trPr>
          <w:trHeight w:val="60"/>
        </w:trPr>
        <w:tc>
          <w:tcPr>
            <w:tcW w:w="2580"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l) Contribution to achievement of policy objectives</w:t>
            </w:r>
          </w:p>
        </w:tc>
        <w:tc>
          <w:tcPr>
            <w:tcW w:w="3340" w:type="dxa"/>
            <w:tcBorders>
              <w:left w:val="nil"/>
              <w:right w:val="nil"/>
            </w:tcBorders>
            <w:shd w:val="clear" w:color="auto" w:fill="auto"/>
          </w:tcPr>
          <w:p>
            <w:pPr>
              <w:pStyle w:val="ListParagraph"/>
              <w:ind w:left="0"/>
              <w:jc w:val="both"/>
              <w:rPr>
                <w:noProof/>
                <w:sz w:val="22"/>
              </w:rPr>
            </w:pPr>
            <w:r>
              <w:rPr>
                <w:noProof/>
                <w:sz w:val="22"/>
              </w:rPr>
              <w:t>As at end 2014, GIF contributions had provided innovative SMEs with EUR 984 m of financing</w:t>
            </w:r>
          </w:p>
        </w:tc>
        <w:tc>
          <w:tcPr>
            <w:tcW w:w="3260" w:type="dxa"/>
            <w:tcBorders>
              <w:left w:val="nil"/>
            </w:tcBorders>
            <w:shd w:val="clear" w:color="auto" w:fill="auto"/>
          </w:tcPr>
          <w:p>
            <w:pPr>
              <w:pStyle w:val="ListParagraph"/>
              <w:ind w:left="0"/>
              <w:jc w:val="both"/>
              <w:rPr>
                <w:noProof/>
                <w:sz w:val="22"/>
              </w:rPr>
            </w:pPr>
            <w:r>
              <w:rPr>
                <w:noProof/>
                <w:sz w:val="22"/>
              </w:rPr>
              <w:t>Value of venture capital investments mobilised by EU contribution will range from EUR 2.6 to 3.9 bn</w:t>
            </w:r>
          </w:p>
        </w:tc>
      </w:tr>
    </w:tbl>
    <w:p>
      <w:pPr>
        <w:pStyle w:val="Heading4"/>
        <w:spacing w:before="120"/>
        <w:rPr>
          <w:noProof/>
          <w:sz w:val="22"/>
          <w:szCs w:val="22"/>
        </w:rPr>
      </w:pPr>
      <w:r>
        <w:rPr>
          <w:noProof/>
          <w:sz w:val="22"/>
          <w:szCs w:val="22"/>
        </w:rPr>
        <w:br w:type="page"/>
      </w:r>
      <w:bookmarkStart w:id="8" w:name="_Toc399517419"/>
      <w:r>
        <w:rPr>
          <w:noProof/>
          <w:sz w:val="22"/>
          <w:szCs w:val="22"/>
        </w:rPr>
        <w:t>Guarantee instruments</w:t>
      </w:r>
      <w:bookmarkEnd w:id="2"/>
      <w:bookmarkEnd w:id="3"/>
      <w:bookmarkEnd w:id="4"/>
      <w:bookmarkEnd w:id="5"/>
      <w:bookmarkEnd w:id="8"/>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817"/>
        <w:gridCol w:w="2393"/>
        <w:gridCol w:w="2254"/>
        <w:gridCol w:w="2824"/>
      </w:tblGrid>
      <w:tr>
        <w:tc>
          <w:tcPr>
            <w:tcW w:w="0" w:type="auto"/>
            <w:tcBorders>
              <w:top w:val="single" w:sz="8" w:space="0" w:color="7BA0CD"/>
              <w:left w:val="single" w:sz="8" w:space="0" w:color="7BA0CD"/>
              <w:bottom w:val="single" w:sz="8" w:space="0" w:color="7BA0CD"/>
            </w:tcBorders>
            <w:shd w:val="clear" w:color="auto" w:fill="4F81BD"/>
          </w:tcPr>
          <w:p>
            <w:pPr>
              <w:jc w:val="both"/>
              <w:rPr>
                <w:rFonts w:ascii="Times New Roman" w:eastAsia="Times New Roman" w:hAnsi="Times New Roman" w:cs="Times New Roman"/>
                <w:b/>
                <w:bCs/>
                <w:i/>
                <w:noProof/>
                <w:color w:val="FFFFFF"/>
              </w:rPr>
            </w:pPr>
          </w:p>
        </w:tc>
        <w:tc>
          <w:tcPr>
            <w:tcW w:w="0" w:type="auto"/>
            <w:tcBorders>
              <w:top w:val="single" w:sz="8" w:space="0" w:color="7BA0CD"/>
              <w:bottom w:val="single" w:sz="8" w:space="0" w:color="7BA0CD"/>
            </w:tcBorders>
            <w:shd w:val="clear" w:color="auto" w:fill="4F81BD"/>
          </w:tcPr>
          <w:p>
            <w:pPr>
              <w:jc w:val="center"/>
              <w:rPr>
                <w:rFonts w:ascii="Times New Roman" w:eastAsia="Times New Roman" w:hAnsi="Times New Roman" w:cs="Times New Roman"/>
                <w:b/>
                <w:bCs/>
                <w:noProof/>
                <w:color w:val="FFFFFF"/>
              </w:rPr>
            </w:pPr>
            <w:r>
              <w:rPr>
                <w:rFonts w:ascii="Times New Roman" w:eastAsia="Times New Roman" w:hAnsi="Times New Roman" w:cs="Times New Roman"/>
                <w:b/>
                <w:bCs/>
                <w:noProof/>
                <w:color w:val="FFFFFF"/>
              </w:rPr>
              <w:t>SME Guarantee Facility under CIP — SMEG07</w:t>
            </w:r>
          </w:p>
          <w:p>
            <w:pPr>
              <w:jc w:val="center"/>
              <w:rPr>
                <w:rFonts w:ascii="Times New Roman" w:eastAsia="Times New Roman" w:hAnsi="Times New Roman" w:cs="Times New Roman"/>
                <w:b/>
                <w:bCs/>
                <w:noProof/>
                <w:color w:val="FFFFFF"/>
              </w:rPr>
            </w:pPr>
            <w:r>
              <w:rPr>
                <w:rFonts w:ascii="Times New Roman" w:eastAsia="Times New Roman" w:hAnsi="Times New Roman" w:cs="Times New Roman"/>
                <w:b/>
                <w:bCs/>
                <w:noProof/>
                <w:color w:val="FFFFFF"/>
              </w:rPr>
              <w:t>(V.2.1 SWD)</w:t>
            </w:r>
          </w:p>
          <w:p>
            <w:pPr>
              <w:jc w:val="center"/>
              <w:rPr>
                <w:rFonts w:ascii="Times New Roman" w:eastAsia="Times New Roman" w:hAnsi="Times New Roman" w:cs="Times New Roman"/>
                <w:b/>
                <w:bCs/>
                <w:noProof/>
                <w:color w:val="FFFFFF"/>
              </w:rPr>
            </w:pPr>
            <w:r>
              <w:rPr>
                <w:rFonts w:ascii="Times New Roman" w:eastAsia="Times New Roman" w:hAnsi="Times New Roman" w:cs="Times New Roman"/>
                <w:b/>
                <w:bCs/>
                <w:noProof/>
                <w:color w:val="FFFFFF"/>
              </w:rPr>
              <w:t>Policy DGs in charge:</w:t>
            </w:r>
          </w:p>
          <w:p>
            <w:pPr>
              <w:jc w:val="center"/>
              <w:rPr>
                <w:rFonts w:ascii="Times New Roman" w:eastAsia="Times New Roman" w:hAnsi="Times New Roman" w:cs="Times New Roman"/>
                <w:b/>
                <w:bCs/>
                <w:noProof/>
                <w:color w:val="FFFFFF"/>
              </w:rPr>
            </w:pPr>
            <w:r>
              <w:rPr>
                <w:rFonts w:ascii="Times New Roman" w:hAnsi="Times New Roman" w:cs="Times New Roman"/>
                <w:b/>
                <w:bCs/>
                <w:noProof/>
                <w:color w:val="FFFFFF"/>
              </w:rPr>
              <w:t>GROW and ECFIN</w:t>
            </w:r>
          </w:p>
        </w:tc>
        <w:tc>
          <w:tcPr>
            <w:tcW w:w="0" w:type="auto"/>
            <w:tcBorders>
              <w:top w:val="single" w:sz="8" w:space="0" w:color="7BA0CD"/>
              <w:bottom w:val="single" w:sz="8" w:space="0" w:color="7BA0CD"/>
            </w:tcBorders>
            <w:shd w:val="clear" w:color="auto" w:fill="4F81BD"/>
          </w:tcPr>
          <w:p>
            <w:pPr>
              <w:jc w:val="center"/>
              <w:rPr>
                <w:rFonts w:ascii="Times New Roman" w:hAnsi="Times New Roman" w:cs="Times New Roman"/>
                <w:b/>
                <w:bCs/>
                <w:noProof/>
                <w:color w:val="FFFFFF"/>
              </w:rPr>
            </w:pPr>
            <w:r>
              <w:rPr>
                <w:rFonts w:ascii="Times New Roman" w:hAnsi="Times New Roman" w:cs="Times New Roman"/>
                <w:b/>
                <w:bCs/>
                <w:noProof/>
                <w:color w:val="FFFFFF"/>
              </w:rPr>
              <w:t>European Progress Micro-finance Guarantee — EPMF-G</w:t>
            </w:r>
          </w:p>
          <w:p>
            <w:pPr>
              <w:jc w:val="center"/>
              <w:rPr>
                <w:rFonts w:ascii="Times New Roman" w:hAnsi="Times New Roman" w:cs="Times New Roman"/>
                <w:b/>
                <w:bCs/>
                <w:noProof/>
                <w:color w:val="FFFFFF"/>
              </w:rPr>
            </w:pPr>
            <w:r>
              <w:rPr>
                <w:rFonts w:ascii="Times New Roman" w:hAnsi="Times New Roman" w:cs="Times New Roman"/>
                <w:b/>
                <w:bCs/>
                <w:noProof/>
                <w:color w:val="FFFFFF"/>
              </w:rPr>
              <w:t>(V.2.2 SWD)</w:t>
            </w:r>
          </w:p>
          <w:p>
            <w:pPr>
              <w:jc w:val="center"/>
              <w:rPr>
                <w:rFonts w:ascii="Times New Roman" w:hAnsi="Times New Roman" w:cs="Times New Roman"/>
                <w:b/>
                <w:bCs/>
                <w:noProof/>
                <w:color w:val="FFFFFF"/>
              </w:rPr>
            </w:pPr>
            <w:r>
              <w:rPr>
                <w:rFonts w:ascii="Times New Roman" w:hAnsi="Times New Roman" w:cs="Times New Roman"/>
                <w:b/>
                <w:bCs/>
                <w:noProof/>
                <w:color w:val="FFFFFF"/>
              </w:rPr>
              <w:t>Policy DGs in charge:</w:t>
            </w:r>
          </w:p>
          <w:p>
            <w:pPr>
              <w:jc w:val="center"/>
              <w:rPr>
                <w:rFonts w:ascii="Times New Roman" w:eastAsia="Times New Roman" w:hAnsi="Times New Roman" w:cs="Times New Roman"/>
                <w:b/>
                <w:bCs/>
                <w:noProof/>
                <w:color w:val="FFFFFF"/>
              </w:rPr>
            </w:pPr>
            <w:r>
              <w:rPr>
                <w:rFonts w:ascii="Times New Roman" w:hAnsi="Times New Roman" w:cs="Times New Roman"/>
                <w:b/>
                <w:bCs/>
                <w:noProof/>
                <w:color w:val="FFFFFF"/>
              </w:rPr>
              <w:t>EMPL and ECFIN</w:t>
            </w:r>
          </w:p>
        </w:tc>
        <w:tc>
          <w:tcPr>
            <w:tcW w:w="0" w:type="auto"/>
            <w:tcBorders>
              <w:top w:val="single" w:sz="8" w:space="0" w:color="7BA0CD"/>
              <w:bottom w:val="single" w:sz="8" w:space="0" w:color="7BA0CD"/>
              <w:right w:val="single" w:sz="8" w:space="0" w:color="7BA0CD"/>
            </w:tcBorders>
            <w:shd w:val="clear" w:color="auto" w:fill="4F81BD"/>
          </w:tcPr>
          <w:p>
            <w:pPr>
              <w:jc w:val="center"/>
              <w:rPr>
                <w:rFonts w:ascii="Times New Roman" w:hAnsi="Times New Roman" w:cs="Times New Roman"/>
                <w:b/>
                <w:bCs/>
                <w:noProof/>
                <w:color w:val="FFFFFF"/>
              </w:rPr>
            </w:pPr>
            <w:r>
              <w:rPr>
                <w:rFonts w:ascii="Times New Roman" w:hAnsi="Times New Roman" w:cs="Times New Roman"/>
                <w:b/>
                <w:bCs/>
                <w:noProof/>
                <w:color w:val="FFFFFF"/>
              </w:rPr>
              <w:t>Pilot guarantee facility for R&amp;I-driven SMEs and small midcaps — RSI</w:t>
            </w:r>
          </w:p>
          <w:p>
            <w:pPr>
              <w:jc w:val="center"/>
              <w:rPr>
                <w:rFonts w:ascii="Times New Roman" w:hAnsi="Times New Roman" w:cs="Times New Roman"/>
                <w:b/>
                <w:bCs/>
                <w:noProof/>
                <w:color w:val="FFFFFF"/>
              </w:rPr>
            </w:pPr>
            <w:r>
              <w:rPr>
                <w:rFonts w:ascii="Times New Roman" w:hAnsi="Times New Roman" w:cs="Times New Roman"/>
                <w:b/>
                <w:bCs/>
                <w:noProof/>
                <w:color w:val="FFFFFF"/>
              </w:rPr>
              <w:t>(V.2.5 SWD)</w:t>
            </w:r>
          </w:p>
          <w:p>
            <w:pPr>
              <w:jc w:val="center"/>
              <w:rPr>
                <w:rFonts w:ascii="Times New Roman" w:eastAsia="Times New Roman" w:hAnsi="Times New Roman" w:cs="Times New Roman"/>
                <w:b/>
                <w:bCs/>
                <w:noProof/>
                <w:color w:val="FFFFFF"/>
              </w:rPr>
            </w:pPr>
            <w:r>
              <w:rPr>
                <w:rFonts w:ascii="Times New Roman" w:hAnsi="Times New Roman" w:cs="Times New Roman"/>
                <w:b/>
                <w:bCs/>
                <w:noProof/>
                <w:color w:val="FFFFFF"/>
              </w:rPr>
              <w:t>Policy DG in charge: RTD</w:t>
            </w:r>
          </w:p>
        </w:tc>
      </w:tr>
      <w:tr>
        <w:tc>
          <w:tcPr>
            <w:tcW w:w="0" w:type="auto"/>
            <w:shd w:val="clear" w:color="auto" w:fill="D3DFEE"/>
            <w:vAlign w:val="center"/>
          </w:tcPr>
          <w:p>
            <w:pPr>
              <w:jc w:val="center"/>
              <w:rPr>
                <w:rFonts w:ascii="Times New Roman" w:eastAsia="Times New Roman" w:hAnsi="Times New Roman" w:cs="Times New Roman"/>
                <w:b/>
                <w:bCs/>
                <w:noProof/>
              </w:rPr>
            </w:pPr>
            <w:r>
              <w:rPr>
                <w:rFonts w:ascii="Times New Roman" w:eastAsia="Times New Roman" w:hAnsi="Times New Roman" w:cs="Times New Roman"/>
                <w:b/>
                <w:bCs/>
                <w:noProof/>
              </w:rPr>
              <w:t>a) Identification / basic act</w:t>
            </w:r>
          </w:p>
        </w:tc>
        <w:tc>
          <w:tcPr>
            <w:tcW w:w="0" w:type="auto"/>
            <w:shd w:val="clear" w:color="auto" w:fill="D3DFEE"/>
          </w:tcPr>
          <w:p>
            <w:pPr>
              <w:jc w:val="center"/>
              <w:rPr>
                <w:rFonts w:ascii="Times New Roman" w:hAnsi="Times New Roman" w:cs="Times New Roman"/>
                <w:i/>
                <w:noProof/>
              </w:rPr>
            </w:pPr>
            <w:r>
              <w:rPr>
                <w:rFonts w:ascii="Times New Roman" w:hAnsi="Times New Roman" w:cs="Times New Roman"/>
                <w:noProof/>
              </w:rPr>
              <w:t>Decision No 1639/2006/EC</w:t>
            </w:r>
          </w:p>
        </w:tc>
        <w:tc>
          <w:tcPr>
            <w:tcW w:w="0" w:type="auto"/>
            <w:shd w:val="clear" w:color="auto" w:fill="D3DFEE"/>
          </w:tcPr>
          <w:p>
            <w:pPr>
              <w:jc w:val="center"/>
              <w:rPr>
                <w:rFonts w:ascii="Times New Roman" w:hAnsi="Times New Roman" w:cs="Times New Roman"/>
                <w:i/>
                <w:noProof/>
              </w:rPr>
            </w:pPr>
            <w:r>
              <w:rPr>
                <w:rFonts w:ascii="Times New Roman" w:hAnsi="Times New Roman" w:cs="Times New Roman"/>
                <w:noProof/>
              </w:rPr>
              <w:t>Decision No 283/2010/EU</w:t>
            </w:r>
          </w:p>
        </w:tc>
        <w:tc>
          <w:tcPr>
            <w:tcW w:w="0" w:type="auto"/>
            <w:shd w:val="clear" w:color="auto" w:fill="D3DFEE"/>
          </w:tcPr>
          <w:p>
            <w:pPr>
              <w:jc w:val="center"/>
              <w:rPr>
                <w:rFonts w:ascii="Times New Roman" w:hAnsi="Times New Roman" w:cs="Times New Roman"/>
                <w:noProof/>
              </w:rPr>
            </w:pPr>
            <w:r>
              <w:rPr>
                <w:rFonts w:ascii="Times New Roman" w:hAnsi="Times New Roman" w:cs="Times New Roman"/>
                <w:noProof/>
              </w:rPr>
              <w:t>Decision No 1982/2006/EC</w:t>
            </w:r>
          </w:p>
        </w:tc>
      </w:tr>
      <w:tr>
        <w:tc>
          <w:tcPr>
            <w:tcW w:w="0" w:type="auto"/>
            <w:tcBorders>
              <w:right w:val="nil"/>
            </w:tcBorders>
            <w:shd w:val="clear" w:color="auto" w:fill="auto"/>
            <w:vAlign w:val="center"/>
          </w:tcPr>
          <w:p>
            <w:pPr>
              <w:jc w:val="center"/>
              <w:rPr>
                <w:rFonts w:ascii="Times New Roman" w:eastAsia="Times New Roman" w:hAnsi="Times New Roman" w:cs="Times New Roman"/>
                <w:b/>
                <w:bCs/>
                <w:noProof/>
              </w:rPr>
            </w:pPr>
            <w:r>
              <w:rPr>
                <w:rFonts w:ascii="Times New Roman" w:eastAsia="Times New Roman" w:hAnsi="Times New Roman" w:cs="Times New Roman"/>
                <w:b/>
                <w:bCs/>
                <w:noProof/>
              </w:rPr>
              <w:t>b) Description</w:t>
            </w:r>
          </w:p>
        </w:tc>
        <w:tc>
          <w:tcPr>
            <w:tcW w:w="0" w:type="auto"/>
            <w:tcBorders>
              <w:left w:val="nil"/>
              <w:right w:val="nil"/>
            </w:tcBorders>
            <w:shd w:val="clear" w:color="auto" w:fill="auto"/>
          </w:tcPr>
          <w:p>
            <w:pPr>
              <w:spacing w:before="30" w:after="30"/>
              <w:jc w:val="both"/>
              <w:rPr>
                <w:rFonts w:ascii="Times New Roman" w:hAnsi="Times New Roman" w:cs="Times New Roman"/>
                <w:noProof/>
              </w:rPr>
            </w:pPr>
            <w:r>
              <w:rPr>
                <w:rFonts w:ascii="Times New Roman" w:hAnsi="Times New Roman" w:cs="Times New Roman"/>
                <w:noProof/>
              </w:rPr>
              <w:t xml:space="preserve">Guarantee instrument improving SMEs’ access to finance </w:t>
            </w:r>
          </w:p>
        </w:tc>
        <w:tc>
          <w:tcPr>
            <w:tcW w:w="0" w:type="auto"/>
            <w:tcBorders>
              <w:left w:val="nil"/>
              <w:right w:val="nil"/>
            </w:tcBorders>
            <w:shd w:val="clear" w:color="auto" w:fill="auto"/>
          </w:tcPr>
          <w:p>
            <w:pPr>
              <w:jc w:val="both"/>
              <w:rPr>
                <w:rFonts w:ascii="Times New Roman" w:hAnsi="Times New Roman" w:cs="Times New Roman"/>
                <w:noProof/>
              </w:rPr>
            </w:pPr>
            <w:r>
              <w:rPr>
                <w:rFonts w:ascii="Times New Roman" w:hAnsi="Times New Roman" w:cs="Times New Roman"/>
                <w:noProof/>
              </w:rPr>
              <w:t>Guarantee instrument improving individuals’ and micro-enterprises’ access to micro</w:t>
            </w:r>
            <w:r>
              <w:rPr>
                <w:rFonts w:ascii="Times New Roman" w:hAnsi="Times New Roman" w:cs="Times New Roman"/>
                <w:noProof/>
              </w:rPr>
              <w:noBreakHyphen/>
              <w:t xml:space="preserve">finance </w:t>
            </w:r>
          </w:p>
        </w:tc>
        <w:tc>
          <w:tcPr>
            <w:tcW w:w="0" w:type="auto"/>
            <w:tcBorders>
              <w:left w:val="nil"/>
            </w:tcBorders>
            <w:shd w:val="clear" w:color="auto" w:fill="auto"/>
          </w:tcPr>
          <w:p>
            <w:pPr>
              <w:jc w:val="both"/>
              <w:rPr>
                <w:rFonts w:ascii="Times New Roman" w:hAnsi="Times New Roman" w:cs="Times New Roman"/>
                <w:noProof/>
              </w:rPr>
            </w:pPr>
            <w:r>
              <w:rPr>
                <w:rFonts w:ascii="Times New Roman" w:hAnsi="Times New Roman" w:cs="Times New Roman"/>
                <w:noProof/>
              </w:rPr>
              <w:t>Guarantee instrument improving RDI investments’ access to loan finance</w:t>
            </w:r>
          </w:p>
        </w:tc>
      </w:tr>
      <w:tr>
        <w:tc>
          <w:tcPr>
            <w:tcW w:w="0" w:type="auto"/>
            <w:shd w:val="clear" w:color="auto" w:fill="D3DFEE"/>
            <w:vAlign w:val="center"/>
          </w:tcPr>
          <w:p>
            <w:pPr>
              <w:jc w:val="center"/>
              <w:rPr>
                <w:rFonts w:ascii="Times New Roman" w:eastAsia="Times New Roman" w:hAnsi="Times New Roman" w:cs="Times New Roman"/>
                <w:b/>
                <w:bCs/>
                <w:noProof/>
              </w:rPr>
            </w:pPr>
            <w:r>
              <w:rPr>
                <w:rFonts w:ascii="Times New Roman" w:eastAsia="Times New Roman" w:hAnsi="Times New Roman" w:cs="Times New Roman"/>
                <w:b/>
                <w:bCs/>
                <w:noProof/>
              </w:rPr>
              <w:t>c) Financial institutions involved</w:t>
            </w:r>
          </w:p>
        </w:tc>
        <w:tc>
          <w:tcPr>
            <w:tcW w:w="0" w:type="auto"/>
            <w:shd w:val="clear" w:color="auto" w:fill="D3DFEE"/>
            <w:vAlign w:val="center"/>
          </w:tcPr>
          <w:p>
            <w:pPr>
              <w:spacing w:before="30" w:after="30"/>
              <w:jc w:val="center"/>
              <w:rPr>
                <w:rFonts w:ascii="Times New Roman" w:hAnsi="Times New Roman" w:cs="Times New Roman"/>
                <w:noProof/>
              </w:rPr>
            </w:pPr>
            <w:r>
              <w:rPr>
                <w:rFonts w:ascii="Times New Roman" w:hAnsi="Times New Roman" w:cs="Times New Roman"/>
                <w:noProof/>
              </w:rPr>
              <w:t>EIF</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EIF</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EIF</w:t>
            </w:r>
          </w:p>
        </w:tc>
      </w:tr>
      <w:tr>
        <w:trPr>
          <w:trHeight w:val="1396"/>
        </w:trPr>
        <w:tc>
          <w:tcPr>
            <w:tcW w:w="0" w:type="auto"/>
            <w:tcBorders>
              <w:right w:val="nil"/>
            </w:tcBorders>
            <w:shd w:val="clear" w:color="auto" w:fill="auto"/>
            <w:vAlign w:val="center"/>
          </w:tcPr>
          <w:p>
            <w:pPr>
              <w:jc w:val="center"/>
              <w:rPr>
                <w:rFonts w:ascii="Times New Roman" w:eastAsia="Times New Roman" w:hAnsi="Times New Roman" w:cs="Times New Roman"/>
                <w:b/>
                <w:bCs/>
                <w:noProof/>
              </w:rPr>
            </w:pPr>
            <w:r>
              <w:rPr>
                <w:rFonts w:ascii="Times New Roman" w:eastAsia="Times New Roman" w:hAnsi="Times New Roman" w:cs="Times New Roman"/>
                <w:b/>
                <w:bCs/>
                <w:noProof/>
              </w:rPr>
              <w:t>d) Aggregate budgetary commitments and payments</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637.8 m</w:t>
            </w:r>
          </w:p>
          <w:p>
            <w:pPr>
              <w:pStyle w:val="ListParagraph"/>
              <w:keepNext/>
              <w:keepLines/>
              <w:spacing w:before="120" w:after="40"/>
              <w:ind w:left="0"/>
              <w:jc w:val="center"/>
              <w:rPr>
                <w:noProof/>
                <w:sz w:val="22"/>
              </w:rPr>
            </w:pPr>
            <w:r>
              <w:rPr>
                <w:noProof/>
                <w:sz w:val="22"/>
              </w:rPr>
              <w:t>EUR 336.2 m</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23.9 m</w:t>
            </w:r>
          </w:p>
          <w:p>
            <w:pPr>
              <w:jc w:val="center"/>
              <w:rPr>
                <w:rFonts w:ascii="Times New Roman" w:hAnsi="Times New Roman" w:cs="Times New Roman"/>
                <w:noProof/>
              </w:rPr>
            </w:pPr>
            <w:r>
              <w:rPr>
                <w:rFonts w:ascii="Times New Roman" w:hAnsi="Times New Roman" w:cs="Times New Roman"/>
                <w:noProof/>
              </w:rPr>
              <w:t>EUR 18.5 m</w:t>
            </w:r>
          </w:p>
        </w:tc>
        <w:tc>
          <w:tcPr>
            <w:tcW w:w="0" w:type="auto"/>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270 m</w:t>
            </w:r>
          </w:p>
          <w:p>
            <w:pPr>
              <w:jc w:val="center"/>
              <w:rPr>
                <w:rFonts w:ascii="Times New Roman" w:hAnsi="Times New Roman" w:cs="Times New Roman"/>
                <w:noProof/>
              </w:rPr>
            </w:pPr>
            <w:r>
              <w:rPr>
                <w:rFonts w:ascii="Times New Roman" w:hAnsi="Times New Roman" w:cs="Times New Roman"/>
                <w:noProof/>
              </w:rPr>
              <w:t>EUR 270 m</w:t>
            </w:r>
          </w:p>
        </w:tc>
      </w:tr>
      <w:tr>
        <w:tc>
          <w:tcPr>
            <w:tcW w:w="0" w:type="auto"/>
            <w:shd w:val="clear" w:color="auto" w:fill="D3DFEE"/>
            <w:vAlign w:val="center"/>
          </w:tcPr>
          <w:p>
            <w:pPr>
              <w:jc w:val="center"/>
              <w:rPr>
                <w:rFonts w:ascii="Times New Roman" w:eastAsia="Times New Roman" w:hAnsi="Times New Roman" w:cs="Times New Roman"/>
                <w:b/>
                <w:bCs/>
                <w:noProof/>
              </w:rPr>
            </w:pPr>
            <w:r>
              <w:rPr>
                <w:rFonts w:ascii="Times New Roman" w:eastAsia="Times New Roman" w:hAnsi="Times New Roman" w:cs="Times New Roman"/>
                <w:b/>
                <w:bCs/>
                <w:noProof/>
              </w:rPr>
              <w:t>e) Performance</w:t>
            </w:r>
          </w:p>
        </w:tc>
        <w:tc>
          <w:tcPr>
            <w:tcW w:w="0" w:type="auto"/>
            <w:shd w:val="clear" w:color="auto" w:fill="D3DFEE"/>
          </w:tcPr>
          <w:p>
            <w:pPr>
              <w:spacing w:after="240"/>
              <w:jc w:val="both"/>
              <w:rPr>
                <w:rFonts w:ascii="Times New Roman" w:hAnsi="Times New Roman" w:cs="Times New Roman"/>
                <w:noProof/>
              </w:rPr>
            </w:pPr>
            <w:r>
              <w:rPr>
                <w:rFonts w:ascii="Times New Roman" w:hAnsi="Times New Roman" w:cs="Times New Roman"/>
                <w:noProof/>
              </w:rPr>
              <w:t>73 agreements signed with 57 financial intermediaries;</w:t>
            </w:r>
            <w:r>
              <w:rPr>
                <w:rFonts w:ascii="Times New Roman" w:hAnsi="Times New Roman" w:cs="Times New Roman"/>
                <w:noProof/>
              </w:rPr>
              <w:tab/>
            </w:r>
            <w:r>
              <w:rPr>
                <w:rFonts w:ascii="Times New Roman" w:hAnsi="Times New Roman" w:cs="Times New Roman"/>
                <w:noProof/>
              </w:rPr>
              <w:br/>
              <w:t>EUR 587.6 m of guarantee volume provided, covering 431 561 loans</w:t>
            </w:r>
          </w:p>
        </w:tc>
        <w:tc>
          <w:tcPr>
            <w:tcW w:w="0" w:type="auto"/>
            <w:shd w:val="clear" w:color="auto" w:fill="D3DFEE"/>
          </w:tcPr>
          <w:p>
            <w:pPr>
              <w:ind w:left="150"/>
              <w:jc w:val="both"/>
              <w:rPr>
                <w:rFonts w:ascii="Times New Roman" w:hAnsi="Times New Roman" w:cs="Times New Roman"/>
                <w:noProof/>
              </w:rPr>
            </w:pPr>
            <w:r>
              <w:rPr>
                <w:rFonts w:ascii="Times New Roman" w:hAnsi="Times New Roman" w:cs="Times New Roman"/>
                <w:noProof/>
              </w:rPr>
              <w:t>35 agreements signed with financial intermediaries;</w:t>
            </w:r>
            <w:r>
              <w:rPr>
                <w:rFonts w:ascii="Times New Roman" w:hAnsi="Times New Roman" w:cs="Times New Roman"/>
                <w:noProof/>
              </w:rPr>
              <w:tab/>
            </w:r>
            <w:r>
              <w:rPr>
                <w:rFonts w:ascii="Times New Roman" w:hAnsi="Times New Roman" w:cs="Times New Roman"/>
                <w:noProof/>
              </w:rPr>
              <w:br/>
              <w:t xml:space="preserve">14 973 micro-loans provided, supporting 21 939 employees </w:t>
            </w:r>
          </w:p>
        </w:tc>
        <w:tc>
          <w:tcPr>
            <w:tcW w:w="0" w:type="auto"/>
            <w:shd w:val="clear" w:color="auto" w:fill="D3DFEE"/>
          </w:tcPr>
          <w:p>
            <w:pPr>
              <w:spacing w:after="240"/>
              <w:ind w:left="720"/>
              <w:jc w:val="both"/>
              <w:rPr>
                <w:rFonts w:ascii="Times New Roman" w:hAnsi="Times New Roman" w:cs="Times New Roman"/>
                <w:noProof/>
              </w:rPr>
            </w:pPr>
            <w:r>
              <w:rPr>
                <w:rFonts w:ascii="Times New Roman" w:hAnsi="Times New Roman" w:cs="Times New Roman"/>
                <w:noProof/>
              </w:rPr>
              <w:t>EUR 1.59 bn of guarantees and counter-guarantees provided to 37 financial intermediaries;</w:t>
            </w:r>
            <w:r>
              <w:rPr>
                <w:rFonts w:ascii="Times New Roman" w:hAnsi="Times New Roman" w:cs="Times New Roman"/>
                <w:noProof/>
              </w:rPr>
              <w:tab/>
            </w:r>
            <w:r>
              <w:rPr>
                <w:rFonts w:ascii="Times New Roman" w:hAnsi="Times New Roman" w:cs="Times New Roman"/>
                <w:noProof/>
              </w:rPr>
              <w:br/>
              <w:t>EUR 3.3 bn of loan volume expected</w:t>
            </w:r>
          </w:p>
        </w:tc>
      </w:tr>
      <w:tr>
        <w:tc>
          <w:tcPr>
            <w:tcW w:w="0" w:type="auto"/>
            <w:tcBorders>
              <w:right w:val="nil"/>
            </w:tcBorders>
            <w:shd w:val="clear" w:color="auto" w:fill="auto"/>
            <w:vAlign w:val="center"/>
          </w:tcPr>
          <w:p>
            <w:pPr>
              <w:jc w:val="center"/>
              <w:rPr>
                <w:rFonts w:ascii="Times New Roman" w:eastAsia="Times New Roman" w:hAnsi="Times New Roman" w:cs="Times New Roman"/>
                <w:b/>
                <w:bCs/>
                <w:noProof/>
              </w:rPr>
            </w:pPr>
            <w:r>
              <w:rPr>
                <w:rFonts w:ascii="Times New Roman" w:eastAsia="Times New Roman" w:hAnsi="Times New Roman" w:cs="Times New Roman"/>
                <w:b/>
                <w:bCs/>
                <w:noProof/>
              </w:rPr>
              <w:t>f) Evaluation of use of amounts returned to the instrument</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 xml:space="preserve">More than 60% </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All proceeds received were used</w:t>
            </w:r>
          </w:p>
        </w:tc>
        <w:tc>
          <w:tcPr>
            <w:tcW w:w="0" w:type="auto"/>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r>
      <w:tr>
        <w:tc>
          <w:tcPr>
            <w:tcW w:w="0" w:type="auto"/>
            <w:shd w:val="clear" w:color="auto" w:fill="D3DFEE"/>
            <w:vAlign w:val="center"/>
          </w:tcPr>
          <w:p>
            <w:pPr>
              <w:jc w:val="center"/>
              <w:rPr>
                <w:rFonts w:ascii="Times New Roman" w:eastAsia="Times New Roman" w:hAnsi="Times New Roman" w:cs="Times New Roman"/>
                <w:b/>
                <w:bCs/>
                <w:noProof/>
              </w:rPr>
            </w:pPr>
            <w:r>
              <w:rPr>
                <w:rFonts w:ascii="Times New Roman" w:eastAsia="Times New Roman" w:hAnsi="Times New Roman" w:cs="Times New Roman"/>
                <w:b/>
                <w:bCs/>
                <w:noProof/>
              </w:rPr>
              <w:t>g) Balance of fiduciary account</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EUR 150.8 m</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EUR 13.42 m</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EUR 81.13 m</w:t>
            </w:r>
          </w:p>
        </w:tc>
      </w:tr>
      <w:tr>
        <w:tc>
          <w:tcPr>
            <w:tcW w:w="0" w:type="auto"/>
            <w:tcBorders>
              <w:right w:val="nil"/>
            </w:tcBorders>
            <w:shd w:val="clear" w:color="auto" w:fill="auto"/>
            <w:vAlign w:val="center"/>
          </w:tcPr>
          <w:p>
            <w:pPr>
              <w:jc w:val="center"/>
              <w:rPr>
                <w:rFonts w:ascii="Times New Roman" w:eastAsia="Times New Roman" w:hAnsi="Times New Roman" w:cs="Times New Roman"/>
                <w:b/>
                <w:bCs/>
                <w:noProof/>
              </w:rPr>
            </w:pPr>
            <w:r>
              <w:rPr>
                <w:rFonts w:ascii="Times New Roman" w:eastAsia="Times New Roman" w:hAnsi="Times New Roman" w:cs="Times New Roman"/>
                <w:b/>
                <w:bCs/>
                <w:noProof/>
              </w:rPr>
              <w:t>h) Revenues and repayments</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12.1 m</w:t>
            </w:r>
          </w:p>
        </w:tc>
        <w:tc>
          <w:tcPr>
            <w:tcW w:w="0" w:type="auto"/>
            <w:tcBorders>
              <w:left w:val="nil"/>
              <w:right w:val="nil"/>
            </w:tcBorders>
            <w:shd w:val="clear" w:color="auto" w:fill="auto"/>
            <w:vAlign w:val="center"/>
          </w:tcPr>
          <w:p>
            <w:pPr>
              <w:ind w:right="141"/>
              <w:jc w:val="center"/>
              <w:rPr>
                <w:rFonts w:ascii="Times New Roman" w:hAnsi="Times New Roman" w:cs="Times New Roman"/>
                <w:noProof/>
              </w:rPr>
            </w:pPr>
            <w:r>
              <w:rPr>
                <w:rFonts w:ascii="Times New Roman" w:hAnsi="Times New Roman" w:cs="Times New Roman"/>
                <w:noProof/>
              </w:rPr>
              <w:t>EUR 273 348</w:t>
            </w:r>
          </w:p>
        </w:tc>
        <w:tc>
          <w:tcPr>
            <w:tcW w:w="0" w:type="auto"/>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1.32 m</w:t>
            </w:r>
          </w:p>
        </w:tc>
      </w:tr>
      <w:tr>
        <w:trPr>
          <w:trHeight w:val="1105"/>
        </w:trPr>
        <w:tc>
          <w:tcPr>
            <w:tcW w:w="0" w:type="auto"/>
            <w:shd w:val="clear" w:color="auto" w:fill="D3DFEE"/>
            <w:vAlign w:val="center"/>
          </w:tcPr>
          <w:p>
            <w:pPr>
              <w:jc w:val="center"/>
              <w:rPr>
                <w:rFonts w:ascii="Times New Roman" w:eastAsia="Times New Roman" w:hAnsi="Times New Roman" w:cs="Times New Roman"/>
                <w:b/>
                <w:bCs/>
                <w:noProof/>
              </w:rPr>
            </w:pPr>
            <w:r>
              <w:rPr>
                <w:rFonts w:ascii="Times New Roman" w:eastAsia="Times New Roman" w:hAnsi="Times New Roman" w:cs="Times New Roman"/>
                <w:b/>
                <w:bCs/>
                <w:noProof/>
              </w:rPr>
              <w:t>i) Value of equity investments</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NA</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NA</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NA</w:t>
            </w:r>
          </w:p>
        </w:tc>
      </w:tr>
      <w:tr>
        <w:trPr>
          <w:trHeight w:val="1360"/>
        </w:trPr>
        <w:tc>
          <w:tcPr>
            <w:tcW w:w="0" w:type="auto"/>
            <w:tcBorders>
              <w:right w:val="nil"/>
            </w:tcBorders>
            <w:shd w:val="clear" w:color="auto" w:fill="auto"/>
            <w:vAlign w:val="center"/>
          </w:tcPr>
          <w:p>
            <w:pPr>
              <w:jc w:val="center"/>
              <w:rPr>
                <w:rFonts w:ascii="Times New Roman" w:eastAsia="Times New Roman" w:hAnsi="Times New Roman" w:cs="Times New Roman"/>
                <w:b/>
                <w:bCs/>
                <w:noProof/>
              </w:rPr>
            </w:pPr>
            <w:r>
              <w:rPr>
                <w:rFonts w:ascii="Times New Roman" w:eastAsia="Times New Roman" w:hAnsi="Times New Roman" w:cs="Times New Roman"/>
                <w:b/>
                <w:bCs/>
                <w:noProof/>
              </w:rPr>
              <w:t>j) Impairments / called guarantees</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181.7 m</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2.5 m</w:t>
            </w:r>
          </w:p>
        </w:tc>
        <w:tc>
          <w:tcPr>
            <w:tcW w:w="0" w:type="auto"/>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1.7 m</w:t>
            </w:r>
          </w:p>
        </w:tc>
      </w:tr>
      <w:tr>
        <w:trPr>
          <w:trHeight w:val="1332"/>
        </w:trPr>
        <w:tc>
          <w:tcPr>
            <w:tcW w:w="0" w:type="auto"/>
            <w:shd w:val="clear" w:color="auto" w:fill="D3DFEE"/>
            <w:vAlign w:val="center"/>
          </w:tcPr>
          <w:p>
            <w:pPr>
              <w:jc w:val="center"/>
              <w:rPr>
                <w:rFonts w:ascii="Times New Roman" w:eastAsia="Times New Roman" w:hAnsi="Times New Roman" w:cs="Times New Roman"/>
                <w:b/>
                <w:bCs/>
                <w:noProof/>
              </w:rPr>
            </w:pPr>
            <w:r>
              <w:rPr>
                <w:rFonts w:ascii="Times New Roman" w:eastAsia="Times New Roman" w:hAnsi="Times New Roman" w:cs="Times New Roman"/>
                <w:b/>
                <w:bCs/>
                <w:noProof/>
              </w:rPr>
              <w:t>k) Leverage effect</w:t>
            </w:r>
          </w:p>
        </w:tc>
        <w:tc>
          <w:tcPr>
            <w:tcW w:w="0" w:type="auto"/>
            <w:shd w:val="clear" w:color="auto" w:fill="D3DFEE"/>
            <w:vAlign w:val="center"/>
          </w:tcPr>
          <w:p>
            <w:pPr>
              <w:tabs>
                <w:tab w:val="num" w:pos="1080"/>
              </w:tabs>
              <w:jc w:val="center"/>
              <w:rPr>
                <w:rFonts w:ascii="Times New Roman" w:hAnsi="Times New Roman" w:cs="Times New Roman"/>
                <w:noProof/>
              </w:rPr>
            </w:pPr>
            <w:r>
              <w:rPr>
                <w:rFonts w:ascii="Times New Roman" w:hAnsi="Times New Roman" w:cs="Times New Roman"/>
                <w:noProof/>
              </w:rPr>
              <w:t>Achieved: 31.6</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Target: 6.67</w:t>
            </w:r>
          </w:p>
          <w:p>
            <w:pPr>
              <w:jc w:val="center"/>
              <w:rPr>
                <w:rFonts w:ascii="Times New Roman" w:hAnsi="Times New Roman" w:cs="Times New Roman"/>
                <w:noProof/>
              </w:rPr>
            </w:pPr>
            <w:r>
              <w:rPr>
                <w:rFonts w:ascii="Times New Roman" w:hAnsi="Times New Roman" w:cs="Times New Roman"/>
                <w:noProof/>
              </w:rPr>
              <w:t>Achieved: 7.1</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Achieved: 12</w:t>
            </w:r>
          </w:p>
        </w:tc>
      </w:tr>
      <w:tr>
        <w:trPr>
          <w:trHeight w:val="3200"/>
        </w:trPr>
        <w:tc>
          <w:tcPr>
            <w:tcW w:w="0" w:type="auto"/>
            <w:tcBorders>
              <w:right w:val="nil"/>
            </w:tcBorders>
            <w:shd w:val="clear" w:color="auto" w:fill="auto"/>
            <w:vAlign w:val="center"/>
          </w:tcPr>
          <w:p>
            <w:pPr>
              <w:jc w:val="center"/>
              <w:rPr>
                <w:rFonts w:ascii="Times New Roman" w:eastAsia="Times New Roman" w:hAnsi="Times New Roman" w:cs="Times New Roman"/>
                <w:b/>
                <w:bCs/>
                <w:noProof/>
              </w:rPr>
            </w:pPr>
            <w:r>
              <w:rPr>
                <w:rFonts w:ascii="Times New Roman" w:eastAsia="Times New Roman" w:hAnsi="Times New Roman" w:cs="Times New Roman"/>
                <w:b/>
                <w:bCs/>
                <w:noProof/>
              </w:rPr>
              <w:t>l) Contribution to achievement of policy objectives</w:t>
            </w:r>
          </w:p>
        </w:tc>
        <w:tc>
          <w:tcPr>
            <w:tcW w:w="0" w:type="auto"/>
            <w:tcBorders>
              <w:left w:val="nil"/>
              <w:right w:val="nil"/>
            </w:tcBorders>
            <w:shd w:val="clear" w:color="auto" w:fill="auto"/>
          </w:tcPr>
          <w:p>
            <w:pPr>
              <w:ind w:left="33" w:right="141"/>
              <w:jc w:val="both"/>
              <w:rPr>
                <w:rFonts w:ascii="Times New Roman" w:hAnsi="Times New Roman" w:cs="Times New Roman"/>
                <w:noProof/>
              </w:rPr>
            </w:pPr>
            <w:r>
              <w:rPr>
                <w:rFonts w:ascii="Times New Roman" w:hAnsi="Times New Roman" w:cs="Times New Roman"/>
                <w:noProof/>
              </w:rPr>
              <w:t>EUR 18.6 bn of new financing supported, reaching 356 589 SMEs;</w:t>
            </w:r>
          </w:p>
          <w:p>
            <w:pPr>
              <w:ind w:left="33" w:right="141"/>
              <w:jc w:val="both"/>
              <w:rPr>
                <w:rFonts w:ascii="Times New Roman" w:hAnsi="Times New Roman" w:cs="Times New Roman"/>
                <w:noProof/>
              </w:rPr>
            </w:pPr>
            <w:r>
              <w:rPr>
                <w:rFonts w:ascii="Times New Roman" w:hAnsi="Times New Roman" w:cs="Times New Roman"/>
                <w:noProof/>
              </w:rPr>
              <w:t>EUR 27.3 bn of investments supported;</w:t>
            </w:r>
          </w:p>
          <w:p>
            <w:pPr>
              <w:ind w:left="33" w:right="141"/>
              <w:jc w:val="both"/>
              <w:rPr>
                <w:rFonts w:ascii="Times New Roman" w:hAnsi="Times New Roman" w:cs="Times New Roman"/>
                <w:noProof/>
              </w:rPr>
            </w:pPr>
            <w:r>
              <w:rPr>
                <w:rFonts w:ascii="Times New Roman" w:hAnsi="Times New Roman" w:cs="Times New Roman"/>
                <w:noProof/>
              </w:rPr>
              <w:t>24 countries covered;</w:t>
            </w:r>
          </w:p>
          <w:p>
            <w:pPr>
              <w:ind w:left="33" w:right="141"/>
              <w:jc w:val="both"/>
              <w:rPr>
                <w:rFonts w:ascii="Times New Roman" w:hAnsi="Times New Roman" w:cs="Times New Roman"/>
                <w:noProof/>
              </w:rPr>
            </w:pPr>
            <w:r>
              <w:rPr>
                <w:rFonts w:ascii="Times New Roman" w:hAnsi="Times New Roman" w:cs="Times New Roman"/>
                <w:noProof/>
              </w:rPr>
              <w:t>356 589 jobs created/maintained</w:t>
            </w:r>
          </w:p>
        </w:tc>
        <w:tc>
          <w:tcPr>
            <w:tcW w:w="0" w:type="auto"/>
            <w:tcBorders>
              <w:left w:val="nil"/>
              <w:right w:val="nil"/>
            </w:tcBorders>
            <w:shd w:val="clear" w:color="auto" w:fill="auto"/>
          </w:tcPr>
          <w:p>
            <w:pPr>
              <w:jc w:val="both"/>
              <w:rPr>
                <w:rFonts w:ascii="Times New Roman" w:hAnsi="Times New Roman" w:cs="Times New Roman"/>
                <w:noProof/>
              </w:rPr>
            </w:pPr>
            <w:r>
              <w:rPr>
                <w:rFonts w:ascii="Times New Roman" w:hAnsi="Times New Roman" w:cs="Times New Roman"/>
                <w:noProof/>
              </w:rPr>
              <w:t>EUR 160.26 m of new micro-loan volume supported, reaching 14 448 eligible final recipients;</w:t>
            </w:r>
          </w:p>
          <w:p>
            <w:pPr>
              <w:jc w:val="both"/>
              <w:rPr>
                <w:rFonts w:ascii="Times New Roman" w:hAnsi="Times New Roman" w:cs="Times New Roman"/>
                <w:noProof/>
              </w:rPr>
            </w:pPr>
            <w:r>
              <w:rPr>
                <w:rFonts w:ascii="Times New Roman" w:hAnsi="Times New Roman" w:cs="Times New Roman"/>
                <w:noProof/>
              </w:rPr>
              <w:t>18 Member States covered;</w:t>
            </w:r>
          </w:p>
          <w:p>
            <w:pPr>
              <w:jc w:val="both"/>
              <w:rPr>
                <w:rFonts w:ascii="Times New Roman" w:hAnsi="Times New Roman" w:cs="Times New Roman"/>
                <w:noProof/>
              </w:rPr>
            </w:pPr>
            <w:r>
              <w:rPr>
                <w:rFonts w:ascii="Times New Roman" w:hAnsi="Times New Roman" w:cs="Times New Roman"/>
                <w:noProof/>
              </w:rPr>
              <w:t>21 939 jobs created</w:t>
            </w:r>
          </w:p>
        </w:tc>
        <w:tc>
          <w:tcPr>
            <w:tcW w:w="0" w:type="auto"/>
            <w:tcBorders>
              <w:left w:val="nil"/>
            </w:tcBorders>
            <w:shd w:val="clear" w:color="auto" w:fill="auto"/>
          </w:tcPr>
          <w:p>
            <w:pPr>
              <w:jc w:val="both"/>
              <w:rPr>
                <w:rFonts w:ascii="Times New Roman" w:hAnsi="Times New Roman" w:cs="Times New Roman"/>
                <w:noProof/>
              </w:rPr>
            </w:pPr>
            <w:r>
              <w:rPr>
                <w:rFonts w:ascii="Times New Roman" w:hAnsi="Times New Roman" w:cs="Times New Roman"/>
                <w:noProof/>
              </w:rPr>
              <w:t>EUR 831 m of new loan financing supported, reaching 1 376 eligible final recipients;</w:t>
            </w:r>
          </w:p>
          <w:p>
            <w:pPr>
              <w:jc w:val="both"/>
              <w:rPr>
                <w:rFonts w:ascii="Times New Roman" w:hAnsi="Times New Roman" w:cs="Times New Roman"/>
                <w:noProof/>
              </w:rPr>
            </w:pPr>
            <w:r>
              <w:rPr>
                <w:rFonts w:ascii="Times New Roman" w:hAnsi="Times New Roman" w:cs="Times New Roman"/>
                <w:noProof/>
              </w:rPr>
              <w:t>18 countries covered</w:t>
            </w:r>
          </w:p>
        </w:tc>
      </w:tr>
    </w:tbl>
    <w:p>
      <w:pPr>
        <w:rPr>
          <w:rFonts w:ascii="Times New Roman" w:hAnsi="Times New Roman" w:cs="Times New Roman"/>
          <w:noProof/>
        </w:rPr>
      </w:pPr>
      <w:r>
        <w:rPr>
          <w:rFonts w:ascii="Times New Roman" w:hAnsi="Times New Roman" w:cs="Times New Roman"/>
          <w:noProof/>
        </w:rPr>
        <w:br w:type="page"/>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083"/>
        <w:gridCol w:w="2432"/>
        <w:gridCol w:w="2446"/>
        <w:gridCol w:w="2327"/>
      </w:tblGrid>
      <w:tr>
        <w:trPr>
          <w:trHeight w:val="1984"/>
        </w:trPr>
        <w:tc>
          <w:tcPr>
            <w:tcW w:w="0" w:type="auto"/>
            <w:tcBorders>
              <w:top w:val="single" w:sz="8" w:space="0" w:color="7BA0CD"/>
              <w:left w:val="single" w:sz="8" w:space="0" w:color="7BA0CD"/>
              <w:bottom w:val="single" w:sz="8" w:space="0" w:color="7BA0CD"/>
            </w:tcBorders>
            <w:shd w:val="clear" w:color="auto" w:fill="4F81BD"/>
          </w:tcPr>
          <w:p>
            <w:pPr>
              <w:rPr>
                <w:rFonts w:ascii="Times New Roman" w:hAnsi="Times New Roman" w:cs="Times New Roman"/>
                <w:b/>
                <w:bCs/>
                <w:noProof/>
                <w:color w:val="FFFFFF"/>
              </w:rPr>
            </w:pPr>
          </w:p>
        </w:tc>
        <w:tc>
          <w:tcPr>
            <w:tcW w:w="0" w:type="auto"/>
            <w:tcBorders>
              <w:top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bookmarkStart w:id="9" w:name="_Ref387223784"/>
            <w:bookmarkStart w:id="10" w:name="_Toc387228829"/>
            <w:bookmarkStart w:id="11" w:name="_Toc388541891"/>
            <w:bookmarkStart w:id="12" w:name="_Toc393281937"/>
            <w:bookmarkStart w:id="13" w:name="_Toc400446066"/>
            <w:r>
              <w:rPr>
                <w:rFonts w:ascii="Times New Roman" w:hAnsi="Times New Roman" w:cs="Times New Roman"/>
                <w:b/>
                <w:bCs/>
                <w:noProof/>
                <w:color w:val="FFFFFF"/>
              </w:rPr>
              <w:t>EaSI Micro-finance and Social Enterprise</w:t>
            </w:r>
            <w:bookmarkEnd w:id="9"/>
            <w:bookmarkEnd w:id="10"/>
            <w:bookmarkEnd w:id="11"/>
            <w:bookmarkEnd w:id="12"/>
            <w:bookmarkEnd w:id="13"/>
            <w:r>
              <w:rPr>
                <w:rFonts w:ascii="Times New Roman" w:hAnsi="Times New Roman" w:cs="Times New Roman"/>
                <w:b/>
                <w:bCs/>
                <w:noProof/>
                <w:color w:val="FFFFFF"/>
              </w:rPr>
              <w:br/>
              <w:t>- Guarantees — EaSI-G</w:t>
            </w:r>
          </w:p>
          <w:p>
            <w:pPr>
              <w:jc w:val="center"/>
              <w:rPr>
                <w:rFonts w:ascii="Times New Roman" w:hAnsi="Times New Roman" w:cs="Times New Roman"/>
                <w:b/>
                <w:bCs/>
                <w:noProof/>
                <w:color w:val="FFFFFF"/>
              </w:rPr>
            </w:pPr>
            <w:r>
              <w:rPr>
                <w:rFonts w:ascii="Times New Roman" w:hAnsi="Times New Roman" w:cs="Times New Roman"/>
                <w:b/>
                <w:bCs/>
                <w:noProof/>
                <w:color w:val="FFFFFF"/>
              </w:rPr>
              <w:t>(V.2.3 SWD)</w:t>
            </w:r>
          </w:p>
          <w:p>
            <w:pPr>
              <w:jc w:val="center"/>
              <w:rPr>
                <w:rFonts w:ascii="Times New Roman" w:hAnsi="Times New Roman" w:cs="Times New Roman"/>
                <w:b/>
                <w:bCs/>
                <w:noProof/>
                <w:color w:val="FFFFFF"/>
              </w:rPr>
            </w:pPr>
            <w:r>
              <w:rPr>
                <w:rFonts w:ascii="Times New Roman" w:hAnsi="Times New Roman" w:cs="Times New Roman"/>
                <w:b/>
                <w:bCs/>
                <w:noProof/>
                <w:color w:val="FFFFFF"/>
              </w:rPr>
              <w:t>Policy DG in charge: EMPL</w:t>
            </w:r>
          </w:p>
        </w:tc>
        <w:tc>
          <w:tcPr>
            <w:tcW w:w="0" w:type="auto"/>
            <w:tcBorders>
              <w:top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cs="Times New Roman"/>
                <w:b/>
                <w:bCs/>
                <w:noProof/>
                <w:color w:val="FFFFFF"/>
              </w:rPr>
              <w:t>Loan Guarantee Facility under COSME — LGF (V.2.4 SWD)</w:t>
            </w:r>
          </w:p>
          <w:p>
            <w:pPr>
              <w:jc w:val="center"/>
              <w:rPr>
                <w:rFonts w:ascii="Times New Roman" w:hAnsi="Times New Roman" w:cs="Times New Roman"/>
                <w:b/>
                <w:bCs/>
                <w:noProof/>
                <w:color w:val="FFFFFF"/>
              </w:rPr>
            </w:pPr>
            <w:r>
              <w:rPr>
                <w:rFonts w:ascii="Times New Roman" w:hAnsi="Times New Roman" w:cs="Times New Roman"/>
                <w:b/>
                <w:bCs/>
                <w:noProof/>
                <w:color w:val="FFFFFF"/>
              </w:rPr>
              <w:t>Policy DG in charge: GROW</w:t>
            </w:r>
          </w:p>
        </w:tc>
        <w:tc>
          <w:tcPr>
            <w:tcW w:w="0" w:type="auto"/>
            <w:tcBorders>
              <w:top w:val="single" w:sz="8" w:space="0" w:color="7BA0CD"/>
              <w:bottom w:val="single" w:sz="8" w:space="0" w:color="7BA0CD"/>
              <w:right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cs="Times New Roman"/>
                <w:b/>
                <w:bCs/>
                <w:noProof/>
                <w:color w:val="FFFFFF"/>
              </w:rPr>
              <w:t>SMEs &amp; Small Midcaps R&amp;I Loans Service under H2020 — InnovFin SMEG</w:t>
            </w:r>
          </w:p>
          <w:p>
            <w:pPr>
              <w:jc w:val="center"/>
              <w:rPr>
                <w:rFonts w:ascii="Times New Roman" w:hAnsi="Times New Roman" w:cs="Times New Roman"/>
                <w:b/>
                <w:bCs/>
                <w:noProof/>
                <w:color w:val="FFFFFF"/>
              </w:rPr>
            </w:pPr>
            <w:r>
              <w:rPr>
                <w:rFonts w:ascii="Times New Roman" w:hAnsi="Times New Roman" w:cs="Times New Roman"/>
                <w:b/>
                <w:bCs/>
                <w:noProof/>
                <w:color w:val="FFFFFF"/>
              </w:rPr>
              <w:t>(V.2.6 SWD)</w:t>
            </w:r>
          </w:p>
          <w:p>
            <w:pPr>
              <w:jc w:val="center"/>
              <w:rPr>
                <w:rFonts w:ascii="Times New Roman" w:hAnsi="Times New Roman" w:cs="Times New Roman"/>
                <w:b/>
                <w:bCs/>
                <w:noProof/>
                <w:color w:val="FFFFFF"/>
              </w:rPr>
            </w:pPr>
            <w:r>
              <w:rPr>
                <w:rFonts w:ascii="Times New Roman" w:hAnsi="Times New Roman" w:cs="Times New Roman"/>
                <w:b/>
                <w:bCs/>
                <w:noProof/>
                <w:color w:val="FFFFFF"/>
              </w:rPr>
              <w:t>Policy DG in charge: RTD</w:t>
            </w:r>
          </w:p>
        </w:tc>
      </w:tr>
      <w:tr>
        <w:tc>
          <w:tcPr>
            <w:tcW w:w="0" w:type="auto"/>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a) ID/basic act</w:t>
            </w:r>
          </w:p>
        </w:tc>
        <w:tc>
          <w:tcPr>
            <w:tcW w:w="0" w:type="auto"/>
            <w:shd w:val="clear" w:color="auto" w:fill="D3DFEE"/>
            <w:vAlign w:val="center"/>
          </w:tcPr>
          <w:p>
            <w:pPr>
              <w:jc w:val="center"/>
              <w:rPr>
                <w:rFonts w:ascii="Times New Roman" w:hAnsi="Times New Roman" w:cs="Times New Roman"/>
                <w:noProof/>
              </w:rPr>
            </w:pPr>
            <w:r>
              <w:rPr>
                <w:rFonts w:ascii="Times New Roman" w:eastAsia="Times New Roman" w:hAnsi="Times New Roman" w:cs="Times New Roman"/>
                <w:noProof/>
              </w:rPr>
              <w:t>Regulation (EU) No 1296/2013</w:t>
            </w:r>
          </w:p>
        </w:tc>
        <w:tc>
          <w:tcPr>
            <w:tcW w:w="0" w:type="auto"/>
            <w:shd w:val="clear" w:color="auto" w:fill="D3DFEE"/>
            <w:vAlign w:val="center"/>
          </w:tcPr>
          <w:p>
            <w:pPr>
              <w:spacing w:after="120" w:line="240" w:lineRule="auto"/>
              <w:jc w:val="center"/>
              <w:rPr>
                <w:rFonts w:ascii="Times New Roman" w:hAnsi="Times New Roman" w:cs="Times New Roman"/>
                <w:noProof/>
              </w:rPr>
            </w:pPr>
            <w:r>
              <w:rPr>
                <w:rFonts w:ascii="Times New Roman" w:hAnsi="Times New Roman" w:cs="Times New Roman"/>
                <w:noProof/>
              </w:rPr>
              <w:t>Regulation (EU) No 1287/2013</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Regulation (EU) No 1291/2013</w:t>
            </w:r>
          </w:p>
        </w:tc>
      </w:tr>
      <w:tr>
        <w:tc>
          <w:tcPr>
            <w:tcW w:w="0" w:type="auto"/>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b) Description</w:t>
            </w:r>
          </w:p>
        </w:tc>
        <w:tc>
          <w:tcPr>
            <w:tcW w:w="0" w:type="auto"/>
            <w:tcBorders>
              <w:left w:val="nil"/>
              <w:right w:val="nil"/>
            </w:tcBorders>
            <w:shd w:val="clear" w:color="auto" w:fill="auto"/>
          </w:tcPr>
          <w:p>
            <w:pPr>
              <w:jc w:val="both"/>
              <w:rPr>
                <w:rFonts w:ascii="Times New Roman" w:hAnsi="Times New Roman" w:cs="Times New Roman"/>
                <w:noProof/>
              </w:rPr>
            </w:pPr>
            <w:r>
              <w:rPr>
                <w:rFonts w:ascii="Times New Roman" w:hAnsi="Times New Roman" w:cs="Times New Roman"/>
                <w:noProof/>
              </w:rPr>
              <w:t>Guarantee instrument promoting employment and social inclusion by increasing access to micro-finance</w:t>
            </w:r>
          </w:p>
        </w:tc>
        <w:tc>
          <w:tcPr>
            <w:tcW w:w="0" w:type="auto"/>
            <w:tcBorders>
              <w:left w:val="nil"/>
              <w:right w:val="nil"/>
            </w:tcBorders>
            <w:shd w:val="clear" w:color="auto" w:fill="auto"/>
          </w:tcPr>
          <w:p>
            <w:pPr>
              <w:spacing w:after="0" w:line="240" w:lineRule="auto"/>
              <w:jc w:val="both"/>
              <w:rPr>
                <w:rFonts w:ascii="Times New Roman" w:hAnsi="Times New Roman" w:cs="Times New Roman"/>
                <w:noProof/>
              </w:rPr>
            </w:pPr>
            <w:r>
              <w:rPr>
                <w:rFonts w:ascii="Times New Roman" w:hAnsi="Times New Roman" w:cs="Times New Roman"/>
                <w:noProof/>
              </w:rPr>
              <w:t xml:space="preserve">Instrument providing guarantees and other risk-sharing arrangements to improve SMEs’ access to finance </w:t>
            </w:r>
          </w:p>
        </w:tc>
        <w:tc>
          <w:tcPr>
            <w:tcW w:w="0" w:type="auto"/>
            <w:tcBorders>
              <w:left w:val="nil"/>
            </w:tcBorders>
            <w:shd w:val="clear" w:color="auto" w:fill="auto"/>
          </w:tcPr>
          <w:p>
            <w:pPr>
              <w:jc w:val="both"/>
              <w:rPr>
                <w:rFonts w:ascii="Times New Roman" w:hAnsi="Times New Roman" w:cs="Times New Roman"/>
                <w:noProof/>
              </w:rPr>
            </w:pPr>
            <w:r>
              <w:rPr>
                <w:rFonts w:ascii="Times New Roman" w:hAnsi="Times New Roman" w:cs="Times New Roman"/>
                <w:noProof/>
              </w:rPr>
              <w:t>Guarantee instrument promoting R&amp;I-driven SMEs’ and small midcaps’ access to risk finance</w:t>
            </w:r>
          </w:p>
        </w:tc>
      </w:tr>
      <w:tr>
        <w:tc>
          <w:tcPr>
            <w:tcW w:w="0" w:type="auto"/>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c) Financial institutions involved</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EIF</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EIF</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EIF</w:t>
            </w:r>
          </w:p>
        </w:tc>
      </w:tr>
      <w:tr>
        <w:tc>
          <w:tcPr>
            <w:tcW w:w="0" w:type="auto"/>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d) Aggregate budgetary commitments and payments</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28.4 m</w:t>
            </w:r>
            <w:r>
              <w:rPr>
                <w:rStyle w:val="FootnoteReference"/>
                <w:rFonts w:ascii="Times New Roman" w:hAnsi="Times New Roman" w:cs="Times New Roman"/>
                <w:noProof/>
              </w:rPr>
              <w:footnoteReference w:id="2"/>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89.1 m</w:t>
            </w:r>
          </w:p>
          <w:p>
            <w:pPr>
              <w:jc w:val="center"/>
              <w:rPr>
                <w:rFonts w:ascii="Times New Roman" w:hAnsi="Times New Roman" w:cs="Times New Roman"/>
                <w:noProof/>
              </w:rPr>
            </w:pPr>
            <w:r>
              <w:rPr>
                <w:rFonts w:ascii="Times New Roman" w:hAnsi="Times New Roman" w:cs="Times New Roman"/>
                <w:noProof/>
              </w:rPr>
              <w:t>EUR 41.7 m</w:t>
            </w:r>
          </w:p>
        </w:tc>
        <w:tc>
          <w:tcPr>
            <w:tcW w:w="0" w:type="auto"/>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168.6 m</w:t>
            </w:r>
          </w:p>
          <w:p>
            <w:pPr>
              <w:jc w:val="center"/>
              <w:rPr>
                <w:rFonts w:ascii="Times New Roman" w:hAnsi="Times New Roman" w:cs="Times New Roman"/>
                <w:noProof/>
              </w:rPr>
            </w:pPr>
            <w:r>
              <w:rPr>
                <w:rFonts w:ascii="Times New Roman" w:hAnsi="Times New Roman" w:cs="Times New Roman"/>
                <w:noProof/>
              </w:rPr>
              <w:t>EUR 168.6 m</w:t>
            </w:r>
          </w:p>
        </w:tc>
      </w:tr>
      <w:tr>
        <w:tc>
          <w:tcPr>
            <w:tcW w:w="0" w:type="auto"/>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e) Performance</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Not yet applicable</w:t>
            </w:r>
          </w:p>
        </w:tc>
        <w:tc>
          <w:tcPr>
            <w:tcW w:w="0" w:type="auto"/>
            <w:shd w:val="clear" w:color="auto" w:fill="D3DFEE"/>
          </w:tcPr>
          <w:p>
            <w:pPr>
              <w:jc w:val="both"/>
              <w:rPr>
                <w:rFonts w:ascii="Times New Roman" w:hAnsi="Times New Roman" w:cs="Times New Roman"/>
                <w:noProof/>
              </w:rPr>
            </w:pPr>
            <w:r>
              <w:rPr>
                <w:rFonts w:ascii="Times New Roman" w:hAnsi="Times New Roman" w:cs="Times New Roman"/>
                <w:noProof/>
              </w:rPr>
              <w:t>3 agreements signed with financial intermediaries with EUR 42.4 m of guarantee volume provided</w:t>
            </w:r>
          </w:p>
        </w:tc>
        <w:tc>
          <w:tcPr>
            <w:tcW w:w="0" w:type="auto"/>
            <w:shd w:val="clear" w:color="auto" w:fill="D3DFEE"/>
          </w:tcPr>
          <w:p>
            <w:pPr>
              <w:jc w:val="both"/>
              <w:rPr>
                <w:rFonts w:ascii="Times New Roman" w:hAnsi="Times New Roman" w:cs="Times New Roman"/>
                <w:noProof/>
              </w:rPr>
            </w:pPr>
            <w:r>
              <w:rPr>
                <w:rFonts w:ascii="Times New Roman" w:hAnsi="Times New Roman" w:cs="Times New Roman"/>
                <w:noProof/>
              </w:rPr>
              <w:t>Agreements signed for new financing volume of EUR 475 m, aimed at 900 final recipients.</w:t>
            </w:r>
            <w:r>
              <w:rPr>
                <w:rFonts w:ascii="Times New Roman" w:hAnsi="Times New Roman" w:cs="Times New Roman"/>
                <w:noProof/>
                <w:lang w:eastAsia="en-GB"/>
              </w:rPr>
              <w:t xml:space="preserve"> </w:t>
            </w:r>
          </w:p>
        </w:tc>
      </w:tr>
      <w:tr>
        <w:tc>
          <w:tcPr>
            <w:tcW w:w="0" w:type="auto"/>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f) Evaluation of the use of any amounts returned to the instrument</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0" w:type="auto"/>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r>
      <w:tr>
        <w:tc>
          <w:tcPr>
            <w:tcW w:w="0" w:type="auto"/>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g) Balance of fiduciary account</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NA</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EUR 39.3 m</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EUR 67.4 m</w:t>
            </w:r>
          </w:p>
        </w:tc>
      </w:tr>
      <w:tr>
        <w:tc>
          <w:tcPr>
            <w:tcW w:w="0" w:type="auto"/>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h) Revenues and repayments</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0</w:t>
            </w:r>
          </w:p>
        </w:tc>
        <w:tc>
          <w:tcPr>
            <w:tcW w:w="0" w:type="auto"/>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61 000</w:t>
            </w:r>
          </w:p>
        </w:tc>
      </w:tr>
      <w:tr>
        <w:tc>
          <w:tcPr>
            <w:tcW w:w="0" w:type="auto"/>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i) Value of equity investments</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NA</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NA</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cs="Times New Roman"/>
                <w:noProof/>
              </w:rPr>
              <w:t>NA</w:t>
            </w:r>
          </w:p>
        </w:tc>
      </w:tr>
      <w:tr>
        <w:tc>
          <w:tcPr>
            <w:tcW w:w="0" w:type="auto"/>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j) Impairments / called guarantees</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none</w:t>
            </w:r>
          </w:p>
        </w:tc>
        <w:tc>
          <w:tcPr>
            <w:tcW w:w="0" w:type="auto"/>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none</w:t>
            </w:r>
          </w:p>
        </w:tc>
      </w:tr>
      <w:tr>
        <w:tc>
          <w:tcPr>
            <w:tcW w:w="0" w:type="auto"/>
            <w:shd w:val="clear" w:color="auto" w:fill="D3DFEE"/>
            <w:vAlign w:val="center"/>
          </w:tcPr>
          <w:p>
            <w:pPr>
              <w:spacing w:before="240" w:after="0"/>
              <w:jc w:val="center"/>
              <w:rPr>
                <w:rFonts w:ascii="Times New Roman" w:hAnsi="Times New Roman" w:cs="Times New Roman"/>
                <w:b/>
                <w:bCs/>
                <w:noProof/>
              </w:rPr>
            </w:pPr>
            <w:r>
              <w:rPr>
                <w:rFonts w:ascii="Times New Roman" w:hAnsi="Times New Roman" w:cs="Times New Roman"/>
                <w:b/>
                <w:bCs/>
                <w:noProof/>
              </w:rPr>
              <w:t>k) Leverage effect</w:t>
            </w:r>
          </w:p>
        </w:tc>
        <w:tc>
          <w:tcPr>
            <w:tcW w:w="0" w:type="auto"/>
            <w:shd w:val="clear" w:color="auto" w:fill="D3DFEE"/>
            <w:vAlign w:val="center"/>
          </w:tcPr>
          <w:p>
            <w:pPr>
              <w:autoSpaceDE w:val="0"/>
              <w:autoSpaceDN w:val="0"/>
              <w:adjustRightInd w:val="0"/>
              <w:spacing w:after="0"/>
              <w:ind w:right="141"/>
              <w:jc w:val="center"/>
              <w:rPr>
                <w:rFonts w:ascii="Times New Roman" w:hAnsi="Times New Roman" w:cs="Times New Roman"/>
                <w:noProof/>
              </w:rPr>
            </w:pPr>
            <w:r>
              <w:rPr>
                <w:rFonts w:ascii="Times New Roman" w:hAnsi="Times New Roman" w:cs="Times New Roman"/>
                <w:noProof/>
              </w:rPr>
              <w:t>Target: 5.5</w:t>
            </w:r>
          </w:p>
        </w:tc>
        <w:tc>
          <w:tcPr>
            <w:tcW w:w="0" w:type="auto"/>
            <w:shd w:val="clear" w:color="auto" w:fill="D3DFEE"/>
            <w:vAlign w:val="center"/>
          </w:tcPr>
          <w:p>
            <w:pPr>
              <w:spacing w:after="0"/>
              <w:jc w:val="center"/>
              <w:rPr>
                <w:rFonts w:ascii="Times New Roman" w:hAnsi="Times New Roman" w:cs="Times New Roman"/>
                <w:noProof/>
              </w:rPr>
            </w:pPr>
            <w:r>
              <w:rPr>
                <w:rFonts w:ascii="Times New Roman" w:hAnsi="Times New Roman" w:cs="Times New Roman"/>
                <w:noProof/>
              </w:rPr>
              <w:t>Target: 20 to 30</w:t>
            </w:r>
          </w:p>
          <w:p>
            <w:pPr>
              <w:spacing w:after="0"/>
              <w:jc w:val="center"/>
              <w:rPr>
                <w:rFonts w:ascii="Times New Roman" w:hAnsi="Times New Roman" w:cs="Times New Roman"/>
                <w:noProof/>
              </w:rPr>
            </w:pPr>
            <w:r>
              <w:rPr>
                <w:rFonts w:ascii="Times New Roman" w:hAnsi="Times New Roman" w:cs="Times New Roman"/>
                <w:noProof/>
              </w:rPr>
              <w:t>Expected: 10</w:t>
            </w:r>
          </w:p>
        </w:tc>
        <w:tc>
          <w:tcPr>
            <w:tcW w:w="0" w:type="auto"/>
            <w:shd w:val="clear" w:color="auto" w:fill="D3DFEE"/>
            <w:vAlign w:val="center"/>
          </w:tcPr>
          <w:p>
            <w:pPr>
              <w:spacing w:after="0"/>
              <w:jc w:val="center"/>
              <w:rPr>
                <w:rFonts w:ascii="Times New Roman" w:hAnsi="Times New Roman" w:cs="Times New Roman"/>
                <w:noProof/>
              </w:rPr>
            </w:pPr>
            <w:r>
              <w:rPr>
                <w:rFonts w:ascii="Times New Roman" w:hAnsi="Times New Roman" w:cs="Times New Roman"/>
                <w:noProof/>
              </w:rPr>
              <w:t>Target: 9</w:t>
            </w:r>
          </w:p>
          <w:p>
            <w:pPr>
              <w:spacing w:after="0"/>
              <w:jc w:val="center"/>
              <w:rPr>
                <w:rFonts w:ascii="Times New Roman" w:hAnsi="Times New Roman" w:cs="Times New Roman"/>
                <w:noProof/>
              </w:rPr>
            </w:pPr>
            <w:r>
              <w:rPr>
                <w:rFonts w:ascii="Times New Roman" w:hAnsi="Times New Roman" w:cs="Times New Roman"/>
                <w:noProof/>
              </w:rPr>
              <w:t>Expected: 2.82</w:t>
            </w:r>
          </w:p>
        </w:tc>
      </w:tr>
      <w:tr>
        <w:trPr>
          <w:trHeight w:val="761"/>
        </w:trPr>
        <w:tc>
          <w:tcPr>
            <w:tcW w:w="0" w:type="auto"/>
            <w:tcBorders>
              <w:right w:val="nil"/>
            </w:tcBorders>
            <w:shd w:val="clear" w:color="auto" w:fill="auto"/>
            <w:vAlign w:val="center"/>
          </w:tcPr>
          <w:p>
            <w:pPr>
              <w:jc w:val="center"/>
              <w:rPr>
                <w:rFonts w:ascii="Times New Roman" w:hAnsi="Times New Roman" w:cs="Times New Roman"/>
                <w:b/>
                <w:bCs/>
                <w:i/>
                <w:noProof/>
              </w:rPr>
            </w:pPr>
            <w:r>
              <w:rPr>
                <w:rFonts w:ascii="Times New Roman" w:hAnsi="Times New Roman" w:cs="Times New Roman"/>
                <w:b/>
                <w:bCs/>
                <w:noProof/>
              </w:rPr>
              <w:t>l) Contribution to achievement of policy objectives</w:t>
            </w:r>
          </w:p>
        </w:tc>
        <w:tc>
          <w:tcPr>
            <w:tcW w:w="0" w:type="auto"/>
            <w:tcBorders>
              <w:left w:val="nil"/>
              <w:right w:val="nil"/>
            </w:tcBorders>
            <w:shd w:val="clear" w:color="auto" w:fill="auto"/>
          </w:tcPr>
          <w:p>
            <w:pPr>
              <w:jc w:val="both"/>
              <w:rPr>
                <w:rFonts w:ascii="Times New Roman" w:hAnsi="Times New Roman" w:cs="Times New Roman"/>
                <w:noProof/>
              </w:rPr>
            </w:pPr>
            <w:r>
              <w:rPr>
                <w:rFonts w:ascii="Times New Roman" w:hAnsi="Times New Roman" w:cs="Times New Roman"/>
                <w:noProof/>
              </w:rPr>
              <w:t xml:space="preserve">Targeted EUR 528 m support of new financing; </w:t>
            </w:r>
            <w:r>
              <w:rPr>
                <w:rFonts w:ascii="Times New Roman" w:hAnsi="Times New Roman" w:cs="Times New Roman"/>
                <w:noProof/>
              </w:rPr>
              <w:tab/>
            </w:r>
            <w:r>
              <w:rPr>
                <w:rFonts w:ascii="Times New Roman" w:hAnsi="Times New Roman" w:cs="Times New Roman"/>
                <w:noProof/>
              </w:rPr>
              <w:br/>
              <w:t xml:space="preserve">EUR 96 m guarantees </w:t>
            </w:r>
          </w:p>
        </w:tc>
        <w:tc>
          <w:tcPr>
            <w:tcW w:w="0" w:type="auto"/>
            <w:tcBorders>
              <w:left w:val="nil"/>
              <w:right w:val="nil"/>
            </w:tcBorders>
            <w:shd w:val="clear" w:color="auto" w:fill="auto"/>
          </w:tcPr>
          <w:p>
            <w:pPr>
              <w:jc w:val="both"/>
              <w:rPr>
                <w:rFonts w:ascii="Times New Roman" w:hAnsi="Times New Roman" w:cs="Times New Roman"/>
                <w:noProof/>
              </w:rPr>
            </w:pPr>
            <w:r>
              <w:rPr>
                <w:rFonts w:ascii="Times New Roman" w:hAnsi="Times New Roman" w:cs="Times New Roman"/>
                <w:noProof/>
              </w:rPr>
              <w:t>Support of expected new financing of EUR 851 m aimed at 13 000 SMEs</w:t>
            </w:r>
          </w:p>
        </w:tc>
        <w:tc>
          <w:tcPr>
            <w:tcW w:w="0" w:type="auto"/>
            <w:tcBorders>
              <w:left w:val="nil"/>
            </w:tcBorders>
            <w:shd w:val="clear" w:color="auto" w:fill="auto"/>
          </w:tcPr>
          <w:p>
            <w:pPr>
              <w:jc w:val="both"/>
              <w:rPr>
                <w:rFonts w:ascii="Times New Roman" w:hAnsi="Times New Roman" w:cs="Times New Roman"/>
                <w:noProof/>
              </w:rPr>
            </w:pPr>
            <w:r>
              <w:rPr>
                <w:rFonts w:ascii="Times New Roman" w:hAnsi="Times New Roman" w:cs="Times New Roman"/>
                <w:noProof/>
              </w:rPr>
              <w:t>EUR 11 m of new loan financing supported, reaching 21 final recipients</w:t>
            </w:r>
          </w:p>
        </w:tc>
      </w:tr>
    </w:tbl>
    <w:p>
      <w:pPr>
        <w:rPr>
          <w:rFonts w:ascii="Times New Roman" w:hAnsi="Times New Roman" w:cs="Times New Roman"/>
          <w:noProof/>
        </w:rPr>
      </w:pPr>
      <w:r>
        <w:rPr>
          <w:rFonts w:ascii="Times New Roman" w:hAnsi="Times New Roman" w:cs="Times New Roman"/>
          <w:noProof/>
        </w:rPr>
        <w:br w:type="page"/>
      </w: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710"/>
        <w:gridCol w:w="3290"/>
        <w:gridCol w:w="3288"/>
      </w:tblGrid>
      <w:tr>
        <w:trPr>
          <w:trHeight w:val="1984"/>
          <w:jc w:val="center"/>
        </w:trPr>
        <w:tc>
          <w:tcPr>
            <w:tcW w:w="2552" w:type="dxa"/>
            <w:tcBorders>
              <w:top w:val="single" w:sz="8" w:space="0" w:color="7BA0CD"/>
              <w:left w:val="single" w:sz="8" w:space="0" w:color="7BA0CD"/>
              <w:bottom w:val="single" w:sz="8" w:space="0" w:color="7BA0CD"/>
              <w:right w:val="nil"/>
            </w:tcBorders>
            <w:shd w:val="clear" w:color="auto" w:fill="4F81BD"/>
          </w:tcPr>
          <w:p>
            <w:pPr>
              <w:rPr>
                <w:rFonts w:ascii="Times New Roman" w:hAnsi="Times New Roman" w:cs="Times New Roman"/>
                <w:b/>
                <w:bCs/>
                <w:noProof/>
                <w:color w:val="FFFFFF"/>
              </w:rPr>
            </w:pPr>
          </w:p>
        </w:tc>
        <w:tc>
          <w:tcPr>
            <w:tcW w:w="3097" w:type="dxa"/>
            <w:tcBorders>
              <w:top w:val="single" w:sz="8" w:space="0" w:color="7BA0CD"/>
              <w:left w:val="nil"/>
              <w:bottom w:val="single" w:sz="8" w:space="0" w:color="7BA0CD"/>
              <w:right w:val="nil"/>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cs="Times New Roman"/>
                <w:b/>
                <w:bCs/>
                <w:noProof/>
                <w:color w:val="FFFFFF"/>
              </w:rPr>
              <w:t>Student Loan Guarantee Facility (Erasmus+) — SLGF (V.2.8 SWD)</w:t>
            </w:r>
            <w:r>
              <w:rPr>
                <w:rFonts w:ascii="Times New Roman" w:hAnsi="Times New Roman" w:cs="Times New Roman"/>
                <w:b/>
                <w:bCs/>
                <w:noProof/>
                <w:color w:val="FFFFFF"/>
              </w:rPr>
              <w:br/>
              <w:t>Policy DG in charge: EAC</w:t>
            </w:r>
          </w:p>
        </w:tc>
        <w:tc>
          <w:tcPr>
            <w:tcW w:w="3095" w:type="dxa"/>
            <w:tcBorders>
              <w:top w:val="single" w:sz="8" w:space="0" w:color="7BA0CD"/>
              <w:left w:val="nil"/>
              <w:bottom w:val="single" w:sz="8" w:space="0" w:color="7BA0CD"/>
              <w:right w:val="single" w:sz="8" w:space="0" w:color="7BA0CD"/>
            </w:tcBorders>
            <w:shd w:val="clear" w:color="auto" w:fill="4F81BD"/>
            <w:vAlign w:val="center"/>
          </w:tcPr>
          <w:p>
            <w:pPr>
              <w:jc w:val="center"/>
              <w:rPr>
                <w:rFonts w:ascii="Times New Roman" w:hAnsi="Times New Roman" w:cs="Times New Roman"/>
                <w:b/>
                <w:bCs/>
                <w:noProof/>
                <w:color w:val="FFFFFF"/>
              </w:rPr>
            </w:pPr>
            <w:bookmarkStart w:id="14" w:name="_Toc387228919"/>
            <w:bookmarkStart w:id="15" w:name="_Toc388541921"/>
            <w:bookmarkStart w:id="16" w:name="_Toc393281942"/>
            <w:bookmarkStart w:id="17" w:name="_Toc400446071"/>
            <w:r>
              <w:rPr>
                <w:rFonts w:ascii="Times New Roman" w:hAnsi="Times New Roman" w:cs="Times New Roman"/>
                <w:b/>
                <w:bCs/>
                <w:noProof/>
                <w:color w:val="FFFFFF"/>
              </w:rPr>
              <w:t>Private Finance for Energy Efficiency Instruments -PF4EE</w:t>
            </w:r>
            <w:bookmarkEnd w:id="14"/>
            <w:bookmarkEnd w:id="15"/>
            <w:bookmarkEnd w:id="16"/>
            <w:bookmarkEnd w:id="17"/>
            <w:r>
              <w:rPr>
                <w:rFonts w:ascii="Times New Roman" w:hAnsi="Times New Roman" w:cs="Times New Roman"/>
                <w:b/>
                <w:bCs/>
                <w:noProof/>
                <w:color w:val="FFFFFF"/>
              </w:rPr>
              <w:t xml:space="preserve"> (V.2.9 SWD)</w:t>
            </w:r>
            <w:r>
              <w:rPr>
                <w:rFonts w:ascii="Times New Roman" w:hAnsi="Times New Roman" w:cs="Times New Roman"/>
                <w:b/>
                <w:bCs/>
                <w:noProof/>
                <w:color w:val="FFFFFF"/>
              </w:rPr>
              <w:br/>
              <w:t>Policy DG in charge: CLIMA</w:t>
            </w:r>
          </w:p>
        </w:tc>
      </w:tr>
      <w:tr>
        <w:trPr>
          <w:jc w:val="center"/>
        </w:trPr>
        <w:tc>
          <w:tcPr>
            <w:tcW w:w="2552"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a) ID/basic act</w:t>
            </w:r>
          </w:p>
        </w:tc>
        <w:tc>
          <w:tcPr>
            <w:tcW w:w="3097" w:type="dxa"/>
            <w:tcBorders>
              <w:left w:val="nil"/>
              <w:right w:val="nil"/>
            </w:tcBorders>
            <w:shd w:val="clear" w:color="auto" w:fill="D3DFEE"/>
            <w:vAlign w:val="center"/>
          </w:tcPr>
          <w:p>
            <w:pPr>
              <w:spacing w:before="30" w:after="30"/>
              <w:jc w:val="center"/>
              <w:rPr>
                <w:rFonts w:ascii="Times New Roman" w:hAnsi="Times New Roman" w:cs="Times New Roman"/>
                <w:i/>
                <w:noProof/>
              </w:rPr>
            </w:pPr>
            <w:r>
              <w:rPr>
                <w:rFonts w:ascii="Times New Roman" w:hAnsi="Times New Roman" w:cs="Times New Roman"/>
                <w:noProof/>
              </w:rPr>
              <w:t>Regulation (EU) No 1288/2013</w:t>
            </w:r>
          </w:p>
        </w:tc>
        <w:tc>
          <w:tcPr>
            <w:tcW w:w="3095" w:type="dxa"/>
            <w:tcBorders>
              <w:left w:val="nil"/>
            </w:tcBorders>
            <w:shd w:val="clear" w:color="auto" w:fill="D3DFEE"/>
            <w:vAlign w:val="center"/>
          </w:tcPr>
          <w:p>
            <w:pPr>
              <w:jc w:val="center"/>
              <w:rPr>
                <w:rFonts w:ascii="Times New Roman" w:hAnsi="Times New Roman" w:cs="Times New Roman"/>
                <w:noProof/>
              </w:rPr>
            </w:pPr>
            <w:r>
              <w:rPr>
                <w:rFonts w:ascii="Times New Roman" w:eastAsia="Times New Roman" w:hAnsi="Times New Roman" w:cs="Times New Roman"/>
                <w:noProof/>
              </w:rPr>
              <w:t>Regulation (EU) No 1293/2013</w:t>
            </w:r>
          </w:p>
        </w:tc>
      </w:tr>
      <w:tr>
        <w:trPr>
          <w:jc w:val="center"/>
        </w:trPr>
        <w:tc>
          <w:tcPr>
            <w:tcW w:w="2552" w:type="dxa"/>
            <w:tcBorders>
              <w:right w:val="nil"/>
            </w:tcBorders>
            <w:shd w:val="clear" w:color="auto" w:fill="auto"/>
            <w:vAlign w:val="center"/>
          </w:tcPr>
          <w:p>
            <w:pPr>
              <w:spacing w:before="600"/>
              <w:jc w:val="center"/>
              <w:rPr>
                <w:rFonts w:ascii="Times New Roman" w:hAnsi="Times New Roman" w:cs="Times New Roman"/>
                <w:b/>
                <w:bCs/>
                <w:noProof/>
              </w:rPr>
            </w:pPr>
            <w:r>
              <w:rPr>
                <w:rFonts w:ascii="Times New Roman" w:hAnsi="Times New Roman" w:cs="Times New Roman"/>
                <w:b/>
                <w:bCs/>
                <w:noProof/>
              </w:rPr>
              <w:t>b) Description</w:t>
            </w:r>
          </w:p>
        </w:tc>
        <w:tc>
          <w:tcPr>
            <w:tcW w:w="3097" w:type="dxa"/>
            <w:tcBorders>
              <w:left w:val="nil"/>
              <w:right w:val="nil"/>
            </w:tcBorders>
            <w:shd w:val="clear" w:color="auto" w:fill="auto"/>
          </w:tcPr>
          <w:p>
            <w:pPr>
              <w:jc w:val="both"/>
              <w:rPr>
                <w:rFonts w:ascii="Times New Roman" w:hAnsi="Times New Roman" w:cs="Times New Roman"/>
                <w:noProof/>
              </w:rPr>
            </w:pPr>
            <w:r>
              <w:rPr>
                <w:rFonts w:ascii="Times New Roman" w:hAnsi="Times New Roman" w:cs="Times New Roman"/>
                <w:noProof/>
              </w:rPr>
              <w:t>Guarantee instrument supporting mobility, equity and study excellence via loans to mobile students for master’s studies</w:t>
            </w:r>
          </w:p>
        </w:tc>
        <w:tc>
          <w:tcPr>
            <w:tcW w:w="3095" w:type="dxa"/>
            <w:tcBorders>
              <w:left w:val="nil"/>
            </w:tcBorders>
            <w:shd w:val="clear" w:color="auto" w:fill="auto"/>
          </w:tcPr>
          <w:p>
            <w:pPr>
              <w:jc w:val="both"/>
              <w:rPr>
                <w:rFonts w:ascii="Times New Roman" w:hAnsi="Times New Roman" w:cs="Times New Roman"/>
                <w:noProof/>
              </w:rPr>
            </w:pPr>
            <w:r>
              <w:rPr>
                <w:rFonts w:ascii="Times New Roman" w:hAnsi="Times New Roman" w:cs="Times New Roman"/>
                <w:noProof/>
              </w:rPr>
              <w:t xml:space="preserve">Guarantee instrument providing access to adequate and affordable commercial financing for eligible energy efficiency (EE) investments </w:t>
            </w:r>
          </w:p>
        </w:tc>
      </w:tr>
      <w:tr>
        <w:trPr>
          <w:jc w:val="center"/>
        </w:trPr>
        <w:tc>
          <w:tcPr>
            <w:tcW w:w="2552"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c) Financial institutions involved</w:t>
            </w:r>
          </w:p>
        </w:tc>
        <w:tc>
          <w:tcPr>
            <w:tcW w:w="3097"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EIF</w:t>
            </w:r>
          </w:p>
        </w:tc>
        <w:tc>
          <w:tcPr>
            <w:tcW w:w="3095" w:type="dxa"/>
            <w:tcBorders>
              <w:lef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EIB</w:t>
            </w:r>
          </w:p>
        </w:tc>
      </w:tr>
      <w:tr>
        <w:trPr>
          <w:jc w:val="center"/>
        </w:trPr>
        <w:tc>
          <w:tcPr>
            <w:tcW w:w="2552"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d) Aggregate budgetary commitments and payments</w:t>
            </w:r>
          </w:p>
        </w:tc>
        <w:tc>
          <w:tcPr>
            <w:tcW w:w="3097"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28.4 m</w:t>
            </w:r>
          </w:p>
        </w:tc>
        <w:tc>
          <w:tcPr>
            <w:tcW w:w="3095"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30 m</w:t>
            </w:r>
          </w:p>
          <w:p>
            <w:pPr>
              <w:jc w:val="center"/>
              <w:rPr>
                <w:rFonts w:ascii="Times New Roman" w:hAnsi="Times New Roman" w:cs="Times New Roman"/>
                <w:noProof/>
              </w:rPr>
            </w:pPr>
            <w:r>
              <w:rPr>
                <w:rFonts w:ascii="Times New Roman" w:hAnsi="Times New Roman" w:cs="Times New Roman"/>
                <w:noProof/>
              </w:rPr>
              <w:t>EUR 6 m</w:t>
            </w:r>
          </w:p>
        </w:tc>
      </w:tr>
      <w:tr>
        <w:trPr>
          <w:jc w:val="center"/>
        </w:trPr>
        <w:tc>
          <w:tcPr>
            <w:tcW w:w="2552"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e) Performance</w:t>
            </w:r>
          </w:p>
        </w:tc>
        <w:tc>
          <w:tcPr>
            <w:tcW w:w="3097"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NA yet</w:t>
            </w:r>
          </w:p>
        </w:tc>
        <w:tc>
          <w:tcPr>
            <w:tcW w:w="3095" w:type="dxa"/>
            <w:tcBorders>
              <w:lef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NA yet</w:t>
            </w:r>
          </w:p>
        </w:tc>
      </w:tr>
      <w:tr>
        <w:trPr>
          <w:jc w:val="center"/>
        </w:trPr>
        <w:tc>
          <w:tcPr>
            <w:tcW w:w="2552"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f) Evaluation of the use of amounts returned to the instrument</w:t>
            </w:r>
          </w:p>
        </w:tc>
        <w:tc>
          <w:tcPr>
            <w:tcW w:w="3097"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3095"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r>
      <w:tr>
        <w:trPr>
          <w:jc w:val="center"/>
        </w:trPr>
        <w:tc>
          <w:tcPr>
            <w:tcW w:w="2552"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g) Balance of fiduciary account</w:t>
            </w:r>
          </w:p>
        </w:tc>
        <w:tc>
          <w:tcPr>
            <w:tcW w:w="3097"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NA</w:t>
            </w:r>
          </w:p>
        </w:tc>
        <w:tc>
          <w:tcPr>
            <w:tcW w:w="3095" w:type="dxa"/>
            <w:tcBorders>
              <w:lef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EUR 6 m</w:t>
            </w:r>
          </w:p>
        </w:tc>
      </w:tr>
      <w:tr>
        <w:trPr>
          <w:jc w:val="center"/>
        </w:trPr>
        <w:tc>
          <w:tcPr>
            <w:tcW w:w="2552"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h) Revenues and repayments</w:t>
            </w:r>
          </w:p>
        </w:tc>
        <w:tc>
          <w:tcPr>
            <w:tcW w:w="3097"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3095"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0</w:t>
            </w:r>
          </w:p>
        </w:tc>
      </w:tr>
      <w:tr>
        <w:trPr>
          <w:jc w:val="center"/>
        </w:trPr>
        <w:tc>
          <w:tcPr>
            <w:tcW w:w="2552"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i) Value of equity investments</w:t>
            </w:r>
          </w:p>
        </w:tc>
        <w:tc>
          <w:tcPr>
            <w:tcW w:w="3097"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NA</w:t>
            </w:r>
          </w:p>
        </w:tc>
        <w:tc>
          <w:tcPr>
            <w:tcW w:w="3095" w:type="dxa"/>
            <w:tcBorders>
              <w:lef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NA</w:t>
            </w:r>
          </w:p>
        </w:tc>
      </w:tr>
      <w:tr>
        <w:trPr>
          <w:jc w:val="center"/>
        </w:trPr>
        <w:tc>
          <w:tcPr>
            <w:tcW w:w="2552" w:type="dxa"/>
            <w:tcBorders>
              <w:right w:val="nil"/>
            </w:tcBorders>
            <w:shd w:val="clear" w:color="auto" w:fill="auto"/>
            <w:vAlign w:val="center"/>
          </w:tcPr>
          <w:p>
            <w:pPr>
              <w:spacing w:after="0"/>
              <w:jc w:val="center"/>
              <w:rPr>
                <w:rFonts w:ascii="Times New Roman" w:hAnsi="Times New Roman" w:cs="Times New Roman"/>
                <w:b/>
                <w:bCs/>
                <w:noProof/>
              </w:rPr>
            </w:pPr>
            <w:r>
              <w:rPr>
                <w:rFonts w:ascii="Times New Roman" w:hAnsi="Times New Roman" w:cs="Times New Roman"/>
                <w:b/>
                <w:bCs/>
                <w:noProof/>
              </w:rPr>
              <w:t>j) Impairments / called guarantees</w:t>
            </w:r>
          </w:p>
        </w:tc>
        <w:tc>
          <w:tcPr>
            <w:tcW w:w="3097" w:type="dxa"/>
            <w:tcBorders>
              <w:left w:val="nil"/>
              <w:right w:val="nil"/>
            </w:tcBorders>
            <w:shd w:val="clear" w:color="auto" w:fill="auto"/>
            <w:vAlign w:val="center"/>
          </w:tcPr>
          <w:p>
            <w:pPr>
              <w:spacing w:before="120" w:after="0"/>
              <w:jc w:val="center"/>
              <w:rPr>
                <w:rFonts w:ascii="Times New Roman" w:hAnsi="Times New Roman" w:cs="Times New Roman"/>
                <w:noProof/>
              </w:rPr>
            </w:pPr>
            <w:r>
              <w:rPr>
                <w:rFonts w:ascii="Times New Roman" w:hAnsi="Times New Roman" w:cs="Times New Roman"/>
                <w:noProof/>
              </w:rPr>
              <w:t>NA</w:t>
            </w:r>
          </w:p>
        </w:tc>
        <w:tc>
          <w:tcPr>
            <w:tcW w:w="3095"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0</w:t>
            </w:r>
          </w:p>
        </w:tc>
      </w:tr>
      <w:tr>
        <w:trPr>
          <w:jc w:val="center"/>
        </w:trPr>
        <w:tc>
          <w:tcPr>
            <w:tcW w:w="2552" w:type="dxa"/>
            <w:tcBorders>
              <w:right w:val="nil"/>
            </w:tcBorders>
            <w:shd w:val="clear" w:color="auto" w:fill="D3DFEE"/>
            <w:vAlign w:val="center"/>
          </w:tcPr>
          <w:p>
            <w:pPr>
              <w:spacing w:after="0"/>
              <w:jc w:val="center"/>
              <w:rPr>
                <w:rFonts w:ascii="Times New Roman" w:hAnsi="Times New Roman" w:cs="Times New Roman"/>
                <w:b/>
                <w:bCs/>
                <w:noProof/>
              </w:rPr>
            </w:pPr>
            <w:r>
              <w:rPr>
                <w:rFonts w:ascii="Times New Roman" w:hAnsi="Times New Roman" w:cs="Times New Roman"/>
                <w:b/>
                <w:bCs/>
                <w:noProof/>
              </w:rPr>
              <w:t>k) Leverage effect</w:t>
            </w:r>
          </w:p>
        </w:tc>
        <w:tc>
          <w:tcPr>
            <w:tcW w:w="3097"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Target: 5.7</w:t>
            </w:r>
          </w:p>
        </w:tc>
        <w:tc>
          <w:tcPr>
            <w:tcW w:w="3095" w:type="dxa"/>
            <w:tcBorders>
              <w:lef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Target: 8</w:t>
            </w:r>
          </w:p>
        </w:tc>
      </w:tr>
      <w:tr>
        <w:trPr>
          <w:trHeight w:val="761"/>
          <w:jc w:val="center"/>
        </w:trPr>
        <w:tc>
          <w:tcPr>
            <w:tcW w:w="2552" w:type="dxa"/>
            <w:tcBorders>
              <w:right w:val="nil"/>
            </w:tcBorders>
            <w:shd w:val="clear" w:color="auto" w:fill="auto"/>
            <w:vAlign w:val="center"/>
          </w:tcPr>
          <w:p>
            <w:pPr>
              <w:spacing w:before="360"/>
              <w:jc w:val="center"/>
              <w:rPr>
                <w:rFonts w:ascii="Times New Roman" w:hAnsi="Times New Roman" w:cs="Times New Roman"/>
                <w:b/>
                <w:bCs/>
                <w:i/>
                <w:noProof/>
              </w:rPr>
            </w:pPr>
            <w:r>
              <w:rPr>
                <w:rFonts w:ascii="Times New Roman" w:hAnsi="Times New Roman" w:cs="Times New Roman"/>
                <w:b/>
                <w:bCs/>
                <w:noProof/>
              </w:rPr>
              <w:t>l) Contribution to achievement of policy objectives</w:t>
            </w:r>
          </w:p>
        </w:tc>
        <w:tc>
          <w:tcPr>
            <w:tcW w:w="3097" w:type="dxa"/>
            <w:tcBorders>
              <w:left w:val="nil"/>
              <w:right w:val="nil"/>
            </w:tcBorders>
            <w:shd w:val="clear" w:color="auto" w:fill="auto"/>
          </w:tcPr>
          <w:p>
            <w:pPr>
              <w:spacing w:line="240" w:lineRule="auto"/>
              <w:jc w:val="both"/>
              <w:rPr>
                <w:rFonts w:ascii="Times New Roman" w:hAnsi="Times New Roman" w:cs="Times New Roman"/>
                <w:noProof/>
              </w:rPr>
            </w:pPr>
            <w:r>
              <w:rPr>
                <w:rFonts w:ascii="Times New Roman" w:hAnsi="Times New Roman" w:cs="Times New Roman"/>
                <w:noProof/>
              </w:rPr>
              <w:t>Targeted support of EUR 3 bn of new financing volumes for up to 200 000 students;</w:t>
            </w:r>
          </w:p>
          <w:p>
            <w:pPr>
              <w:spacing w:after="0" w:line="240" w:lineRule="auto"/>
              <w:jc w:val="both"/>
              <w:rPr>
                <w:rFonts w:ascii="Times New Roman" w:hAnsi="Times New Roman" w:cs="Times New Roman"/>
                <w:noProof/>
              </w:rPr>
            </w:pPr>
            <w:r>
              <w:rPr>
                <w:rFonts w:ascii="Times New Roman" w:hAnsi="Times New Roman" w:cs="Times New Roman"/>
                <w:noProof/>
              </w:rPr>
              <w:t>Opportunity to take a master’s degree in another programme country</w:t>
            </w:r>
          </w:p>
        </w:tc>
        <w:tc>
          <w:tcPr>
            <w:tcW w:w="3095" w:type="dxa"/>
            <w:tcBorders>
              <w:left w:val="nil"/>
            </w:tcBorders>
            <w:shd w:val="clear" w:color="auto" w:fill="auto"/>
          </w:tcPr>
          <w:p>
            <w:pPr>
              <w:jc w:val="both"/>
              <w:rPr>
                <w:rFonts w:ascii="Times New Roman" w:hAnsi="Times New Roman" w:cs="Times New Roman"/>
                <w:noProof/>
              </w:rPr>
            </w:pPr>
            <w:r>
              <w:rPr>
                <w:rFonts w:ascii="Times New Roman" w:hAnsi="Times New Roman" w:cs="Times New Roman"/>
                <w:noProof/>
              </w:rPr>
              <w:t>Targeted support of EUR 540 m of new financing (loans for EE investments);</w:t>
            </w:r>
          </w:p>
          <w:p>
            <w:pPr>
              <w:jc w:val="both"/>
              <w:rPr>
                <w:rFonts w:ascii="Times New Roman" w:hAnsi="Times New Roman" w:cs="Times New Roman"/>
                <w:noProof/>
              </w:rPr>
            </w:pPr>
            <w:r>
              <w:rPr>
                <w:rFonts w:ascii="Times New Roman" w:hAnsi="Times New Roman" w:cs="Times New Roman"/>
                <w:noProof/>
              </w:rPr>
              <w:t>Also provides a piloting experience for possible upscaling</w:t>
            </w:r>
          </w:p>
        </w:tc>
      </w:tr>
    </w:tbl>
    <w:p>
      <w:pPr>
        <w:pStyle w:val="Heading4"/>
        <w:spacing w:before="120"/>
        <w:rPr>
          <w:noProof/>
          <w:sz w:val="22"/>
          <w:szCs w:val="22"/>
        </w:rPr>
      </w:pPr>
      <w:r>
        <w:rPr>
          <w:noProof/>
          <w:sz w:val="22"/>
          <w:szCs w:val="22"/>
        </w:rPr>
        <w:br w:type="page"/>
      </w:r>
      <w:bookmarkStart w:id="18" w:name="_Toc399517420"/>
      <w:r>
        <w:rPr>
          <w:noProof/>
          <w:sz w:val="22"/>
          <w:szCs w:val="22"/>
        </w:rPr>
        <w:t>Risk-sharing instruments</w:t>
      </w:r>
      <w:bookmarkEnd w:id="18"/>
    </w:p>
    <w:tbl>
      <w:tblPr>
        <w:tblStyle w:val="MediumShading1-Accent1"/>
        <w:tblW w:w="4790" w:type="pct"/>
        <w:tblLook w:val="04A0" w:firstRow="1" w:lastRow="0" w:firstColumn="1" w:lastColumn="0" w:noHBand="0" w:noVBand="1"/>
      </w:tblPr>
      <w:tblGrid>
        <w:gridCol w:w="2194"/>
        <w:gridCol w:w="2261"/>
        <w:gridCol w:w="2432"/>
        <w:gridCol w:w="201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tcPr>
          <w:p>
            <w:pPr>
              <w:rPr>
                <w:rFonts w:ascii="Times New Roman" w:hAnsi="Times New Roman"/>
                <w:b w:val="0"/>
                <w:bCs w:val="0"/>
                <w:noProof/>
                <w:sz w:val="22"/>
                <w:szCs w:val="22"/>
              </w:rPr>
            </w:pPr>
          </w:p>
        </w:tc>
        <w:tc>
          <w:tcPr>
            <w:tcW w:w="2261" w:type="dxa"/>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Risk-Sharing Finance Facility -RSFF</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(V.3.1 SWD)</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Policy DG in charge: RTD</w:t>
            </w:r>
          </w:p>
        </w:tc>
        <w:tc>
          <w:tcPr>
            <w:tcW w:w="2432" w:type="dxa"/>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Horizon 2020 Loan Services for R&amp;I Facility  — InnovFin (V.3.2 SWD)</w:t>
            </w:r>
            <w:r>
              <w:rPr>
                <w:rFonts w:ascii="Times New Roman" w:hAnsi="Times New Roman"/>
                <w:bCs w:val="0"/>
                <w:noProof/>
                <w:sz w:val="22"/>
                <w:szCs w:val="22"/>
              </w:rPr>
              <w:br/>
              <w:t>Policy DG in charge: RTD</w:t>
            </w:r>
          </w:p>
        </w:tc>
        <w:tc>
          <w:tcPr>
            <w:tcW w:w="2011" w:type="dxa"/>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Loan Guarantee Instrument — LGTT</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(V.3.3 SWD)</w:t>
            </w:r>
            <w:r>
              <w:rPr>
                <w:rFonts w:ascii="Times New Roman" w:hAnsi="Times New Roman"/>
                <w:bCs w:val="0"/>
                <w:noProof/>
                <w:sz w:val="22"/>
                <w:szCs w:val="22"/>
              </w:rPr>
              <w:br/>
              <w:t>Policy DG in charge: MOVE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a) ID/basic act</w:t>
            </w:r>
          </w:p>
        </w:tc>
        <w:tc>
          <w:tcPr>
            <w:tcW w:w="226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Decision No 1982/2006/EC</w:t>
            </w:r>
          </w:p>
        </w:tc>
        <w:tc>
          <w:tcPr>
            <w:tcW w:w="243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Regulation (EU) No 1291/2013</w:t>
            </w:r>
          </w:p>
        </w:tc>
        <w:tc>
          <w:tcPr>
            <w:tcW w:w="201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lang w:val="pt-PT"/>
              </w:rPr>
            </w:pPr>
            <w:r>
              <w:rPr>
                <w:rFonts w:ascii="Times New Roman" w:hAnsi="Times New Roman"/>
                <w:noProof/>
                <w:sz w:val="22"/>
                <w:szCs w:val="22"/>
                <w:lang w:val="pt-PT"/>
              </w:rPr>
              <w:t>Regulations (EC) No 680/2007, (EU) No 670/2012</w:t>
            </w:r>
          </w:p>
        </w:tc>
      </w:tr>
      <w:tr>
        <w:trPr>
          <w:cnfStyle w:val="000000010000" w:firstRow="0" w:lastRow="0" w:firstColumn="0" w:lastColumn="0" w:oddVBand="0" w:evenVBand="0" w:oddHBand="0" w:evenHBand="1" w:firstRowFirstColumn="0" w:firstRowLastColumn="0" w:lastRowFirstColumn="0" w:lastRowLastColumn="0"/>
          <w:trHeight w:val="2193"/>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b) Description</w:t>
            </w:r>
          </w:p>
        </w:tc>
        <w:tc>
          <w:tcPr>
            <w:tcW w:w="2261"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Debt financing instrument improving access to risk finance for final RDI recipients</w:t>
            </w:r>
          </w:p>
        </w:tc>
        <w:tc>
          <w:tcPr>
            <w:tcW w:w="2432"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Debt financing instrument improving access to debt financing for final recipients investing in R&amp;I</w:t>
            </w:r>
          </w:p>
        </w:tc>
        <w:tc>
          <w:tcPr>
            <w:tcW w:w="2011"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Risk-sharing instrument for revenue-based transport projects</w:t>
            </w:r>
          </w:p>
        </w:tc>
      </w:tr>
      <w:tr>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c) Financial institutions involved</w:t>
            </w:r>
          </w:p>
        </w:tc>
        <w:tc>
          <w:tcPr>
            <w:tcW w:w="226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EIB</w:t>
            </w:r>
          </w:p>
        </w:tc>
        <w:tc>
          <w:tcPr>
            <w:tcW w:w="243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EIB</w:t>
            </w:r>
          </w:p>
        </w:tc>
        <w:tc>
          <w:tcPr>
            <w:tcW w:w="201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EIB; public and private banks in Member States</w:t>
            </w:r>
          </w:p>
        </w:tc>
      </w:tr>
      <w:tr>
        <w:trPr>
          <w:cnfStyle w:val="000000010000" w:firstRow="0" w:lastRow="0" w:firstColumn="0" w:lastColumn="0" w:oddVBand="0" w:evenVBand="0" w:oddHBand="0" w:evenHBand="1" w:firstRowFirstColumn="0" w:firstRowLastColumn="0" w:lastRowFirstColumn="0" w:lastRowLastColumn="0"/>
          <w:trHeight w:val="1675"/>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d) Aggregate budgetary commitments and payments</w:t>
            </w:r>
          </w:p>
        </w:tc>
        <w:tc>
          <w:tcPr>
            <w:tcW w:w="2261"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960.73 m</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960.73 m</w:t>
            </w:r>
          </w:p>
        </w:tc>
        <w:tc>
          <w:tcPr>
            <w:tcW w:w="2432"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483 m</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483 m</w:t>
            </w:r>
          </w:p>
        </w:tc>
        <w:tc>
          <w:tcPr>
            <w:tcW w:w="2011"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257 m</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212 m</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e) Performance</w:t>
            </w:r>
          </w:p>
        </w:tc>
        <w:tc>
          <w:tcPr>
            <w:tcW w:w="2261" w:type="dxa"/>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114 operations signed with eligible final recipients for new loan volume of EUR 11.3 bn</w:t>
            </w:r>
          </w:p>
        </w:tc>
        <w:tc>
          <w:tcPr>
            <w:tcW w:w="2432" w:type="dxa"/>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30 operations signed with eligible final recipients for new loan volume of EUR 2.5 bn</w:t>
            </w:r>
          </w:p>
        </w:tc>
        <w:tc>
          <w:tcPr>
            <w:tcW w:w="2011" w:type="dxa"/>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6 transactions signed in the road, port and railway transport sectors, i.e. EUR 497 m of outstanding guarantee provided</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f) Evaluation of the use of any amounts returned to the instrument</w:t>
            </w:r>
          </w:p>
        </w:tc>
        <w:tc>
          <w:tcPr>
            <w:tcW w:w="2261"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432"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None</w:t>
            </w:r>
          </w:p>
        </w:tc>
        <w:tc>
          <w:tcPr>
            <w:tcW w:w="2011"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Amounts included in the Portfolio First Loss Piece.</w:t>
            </w:r>
          </w:p>
        </w:tc>
      </w:tr>
      <w:tr>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g) Balance of fiduciary account</w:t>
            </w:r>
          </w:p>
        </w:tc>
        <w:tc>
          <w:tcPr>
            <w:tcW w:w="226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108.63 m</w:t>
            </w:r>
          </w:p>
        </w:tc>
        <w:tc>
          <w:tcPr>
            <w:tcW w:w="243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61.57 m</w:t>
            </w:r>
          </w:p>
        </w:tc>
        <w:tc>
          <w:tcPr>
            <w:tcW w:w="201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28.4 m</w:t>
            </w:r>
          </w:p>
        </w:tc>
      </w:tr>
      <w:tr>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94" w:type="dxa"/>
            <w:vAlign w:val="center"/>
          </w:tcPr>
          <w:p>
            <w:pPr>
              <w:spacing w:before="480" w:after="480"/>
              <w:jc w:val="center"/>
              <w:rPr>
                <w:rFonts w:ascii="Times New Roman" w:hAnsi="Times New Roman"/>
                <w:bCs w:val="0"/>
                <w:noProof/>
                <w:sz w:val="22"/>
                <w:szCs w:val="22"/>
              </w:rPr>
            </w:pPr>
            <w:r>
              <w:rPr>
                <w:rFonts w:ascii="Times New Roman" w:hAnsi="Times New Roman"/>
                <w:bCs w:val="0"/>
                <w:noProof/>
                <w:sz w:val="22"/>
                <w:szCs w:val="22"/>
              </w:rPr>
              <w:t>h) Revenues and repayments</w:t>
            </w:r>
          </w:p>
        </w:tc>
        <w:tc>
          <w:tcPr>
            <w:tcW w:w="2261"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136.11 m</w:t>
            </w:r>
          </w:p>
        </w:tc>
        <w:tc>
          <w:tcPr>
            <w:tcW w:w="2432"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0</w:t>
            </w:r>
          </w:p>
        </w:tc>
        <w:tc>
          <w:tcPr>
            <w:tcW w:w="2011"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35.4 m</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i) Value of equity investments</w:t>
            </w:r>
          </w:p>
        </w:tc>
        <w:tc>
          <w:tcPr>
            <w:tcW w:w="226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43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01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j) Impairments / called guarantees</w:t>
            </w:r>
          </w:p>
        </w:tc>
        <w:tc>
          <w:tcPr>
            <w:tcW w:w="2261"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5.02 m</w:t>
            </w:r>
          </w:p>
        </w:tc>
        <w:tc>
          <w:tcPr>
            <w:tcW w:w="2432"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011"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k) Leverage effect</w:t>
            </w:r>
          </w:p>
        </w:tc>
        <w:tc>
          <w:tcPr>
            <w:tcW w:w="226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 5 to 6.5</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Achieved: 12</w:t>
            </w:r>
          </w:p>
        </w:tc>
        <w:tc>
          <w:tcPr>
            <w:tcW w:w="243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 12.5</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Achieved: 2.4 (Expected: 5.1)</w:t>
            </w:r>
          </w:p>
        </w:tc>
        <w:tc>
          <w:tcPr>
            <w:tcW w:w="201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Achieved: 57.1</w:t>
            </w:r>
          </w:p>
        </w:tc>
      </w:tr>
      <w:tr>
        <w:trPr>
          <w:cnfStyle w:val="000000010000" w:firstRow="0" w:lastRow="0" w:firstColumn="0" w:lastColumn="0" w:oddVBand="0" w:evenVBand="0" w:oddHBand="0" w:evenHBand="1"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l) Contribution to achievement of policy objectives</w:t>
            </w:r>
          </w:p>
        </w:tc>
        <w:tc>
          <w:tcPr>
            <w:tcW w:w="2261" w:type="dxa"/>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9.6 bn of new risk-financing supported, reaching 98 eligible final recipients;</w:t>
            </w:r>
          </w:p>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19 bn of investments supported;</w:t>
            </w:r>
          </w:p>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25 countries covered</w:t>
            </w:r>
          </w:p>
        </w:tc>
        <w:tc>
          <w:tcPr>
            <w:tcW w:w="2432" w:type="dxa"/>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1.2 bn of new risk-financing supported, reaching 15 eligible final recipients;</w:t>
            </w:r>
          </w:p>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3.2 bn of investments supported</w:t>
            </w:r>
          </w:p>
        </w:tc>
        <w:tc>
          <w:tcPr>
            <w:tcW w:w="2011" w:type="dxa"/>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12.1 bn of new financing (project costs) supported, reaching 6 eligible final recipients;</w:t>
            </w:r>
          </w:p>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5 countries covered</w:t>
            </w:r>
          </w:p>
        </w:tc>
      </w:tr>
    </w:tbl>
    <w:p>
      <w:pPr>
        <w:jc w:val="both"/>
        <w:rPr>
          <w:rFonts w:ascii="Times New Roman" w:hAnsi="Times New Roman" w:cs="Times New Roman"/>
          <w:noProof/>
        </w:rPr>
      </w:pPr>
    </w:p>
    <w:tbl>
      <w:tblPr>
        <w:tblStyle w:val="MediumShading1-Accent1"/>
        <w:tblW w:w="9367" w:type="dxa"/>
        <w:jc w:val="center"/>
        <w:tblLayout w:type="fixed"/>
        <w:tblLook w:val="04A0" w:firstRow="1" w:lastRow="0" w:firstColumn="1" w:lastColumn="0" w:noHBand="0" w:noVBand="1"/>
      </w:tblPr>
      <w:tblGrid>
        <w:gridCol w:w="2196"/>
        <w:gridCol w:w="2023"/>
        <w:gridCol w:w="2410"/>
        <w:gridCol w:w="236"/>
        <w:gridCol w:w="1252"/>
        <w:gridCol w:w="1171"/>
        <w:gridCol w:w="79"/>
      </w:tblGrid>
      <w:tr>
        <w:trPr>
          <w:gridAfter w:val="1"/>
          <w:cnfStyle w:val="100000000000" w:firstRow="1" w:lastRow="0" w:firstColumn="0" w:lastColumn="0" w:oddVBand="0" w:evenVBand="0" w:oddHBand="0" w:evenHBand="0" w:firstRowFirstColumn="0" w:firstRowLastColumn="0" w:lastRowFirstColumn="0" w:lastRowLastColumn="0"/>
          <w:wAfter w:w="79" w:type="dxa"/>
          <w:trHeight w:val="2683"/>
          <w:jc w:val="center"/>
        </w:trPr>
        <w:tc>
          <w:tcPr>
            <w:cnfStyle w:val="001000000000" w:firstRow="0" w:lastRow="0" w:firstColumn="1" w:lastColumn="0" w:oddVBand="0" w:evenVBand="0" w:oddHBand="0" w:evenHBand="0" w:firstRowFirstColumn="0" w:firstRowLastColumn="0" w:lastRowFirstColumn="0" w:lastRowLastColumn="0"/>
            <w:tcW w:w="2196" w:type="dxa"/>
          </w:tcPr>
          <w:p>
            <w:pPr>
              <w:rPr>
                <w:rFonts w:ascii="Times New Roman" w:hAnsi="Times New Roman"/>
                <w:b w:val="0"/>
                <w:bCs w:val="0"/>
                <w:noProof/>
                <w:sz w:val="22"/>
                <w:szCs w:val="22"/>
              </w:rPr>
            </w:pPr>
            <w:r>
              <w:rPr>
                <w:rFonts w:ascii="Times New Roman" w:hAnsi="Times New Roman"/>
                <w:noProof/>
                <w:sz w:val="22"/>
                <w:szCs w:val="22"/>
              </w:rPr>
              <w:br w:type="page"/>
            </w:r>
          </w:p>
        </w:tc>
        <w:tc>
          <w:tcPr>
            <w:tcW w:w="2023" w:type="dxa"/>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Project Bond Initiative — PBI</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(V.3.4 SWD)</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Policy DGs in charge: MOVE,</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ENER, CNECT</w:t>
            </w:r>
          </w:p>
        </w:tc>
        <w:tc>
          <w:tcPr>
            <w:tcW w:w="2410" w:type="dxa"/>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Natural Capital Financing Facility — NCFF (V.3.6 SWD)</w:t>
            </w:r>
            <w:r>
              <w:rPr>
                <w:rFonts w:ascii="Times New Roman" w:hAnsi="Times New Roman"/>
                <w:bCs w:val="0"/>
                <w:noProof/>
                <w:sz w:val="22"/>
                <w:szCs w:val="22"/>
              </w:rPr>
              <w:br/>
              <w:t>Policy DGs in charge: ENV/ CLIMA</w:t>
            </w:r>
          </w:p>
        </w:tc>
        <w:tc>
          <w:tcPr>
            <w:tcW w:w="2659" w:type="dxa"/>
            <w:gridSpan w:val="3"/>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SME Initiative (V.3.7 SWD)</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bCs w:val="0"/>
                <w:noProof/>
                <w:sz w:val="22"/>
                <w:szCs w:val="22"/>
              </w:rPr>
              <w:t>Policy DGs in charge: ECFIN, RTD, GROW, REGIO</w:t>
            </w:r>
          </w:p>
        </w:tc>
      </w:tr>
      <w:tr>
        <w:trPr>
          <w:cnfStyle w:val="000000100000" w:firstRow="0" w:lastRow="0" w:firstColumn="0" w:lastColumn="0" w:oddVBand="0" w:evenVBand="0" w:oddHBand="1" w:evenHBand="0" w:firstRowFirstColumn="0" w:firstRowLastColumn="0" w:lastRowFirstColumn="0" w:lastRowLastColumn="0"/>
          <w:trHeight w:val="1955"/>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a) ID/basic act</w:t>
            </w:r>
          </w:p>
        </w:tc>
        <w:tc>
          <w:tcPr>
            <w:tcW w:w="2023"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eastAsia="Times New Roman" w:hAnsi="Times New Roman"/>
                <w:noProof/>
                <w:sz w:val="22"/>
                <w:szCs w:val="22"/>
              </w:rPr>
              <w:t>Regulation (EU) No 670/2012</w:t>
            </w:r>
          </w:p>
        </w:tc>
        <w:tc>
          <w:tcPr>
            <w:tcW w:w="2410"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noProof/>
                <w:sz w:val="22"/>
                <w:szCs w:val="22"/>
              </w:rPr>
            </w:pPr>
            <w:r>
              <w:rPr>
                <w:rFonts w:ascii="Times New Roman" w:hAnsi="Times New Roman"/>
                <w:noProof/>
                <w:sz w:val="22"/>
                <w:szCs w:val="22"/>
              </w:rPr>
              <w:t>Regulation (EU) No 1293/2013</w:t>
            </w:r>
          </w:p>
        </w:tc>
        <w:tc>
          <w:tcPr>
            <w:tcW w:w="236"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c>
          <w:tcPr>
            <w:tcW w:w="2502" w:type="dxa"/>
            <w:gridSpan w:val="3"/>
            <w:vAlign w:val="center"/>
          </w:tcPr>
          <w:p>
            <w:pPr>
              <w:ind w:left="121"/>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Regulations (EU) Nos 1287/2013, 1291/2013 and 1303/2013</w:t>
            </w:r>
          </w:p>
        </w:tc>
      </w:tr>
      <w:tr>
        <w:trPr>
          <w:cnfStyle w:val="000000010000" w:firstRow="0" w:lastRow="0" w:firstColumn="0" w:lastColumn="0" w:oddVBand="0" w:evenVBand="0" w:oddHBand="0" w:evenHBand="1" w:firstRowFirstColumn="0" w:firstRowLastColumn="0" w:lastRowFirstColumn="0" w:lastRowLastColumn="0"/>
          <w:trHeight w:val="2766"/>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b) Description</w:t>
            </w:r>
          </w:p>
        </w:tc>
        <w:tc>
          <w:tcPr>
            <w:tcW w:w="2023"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Risk-sharing instrument to stimulate capital market financing of infrastructure projects (transport, energy and broadband)</w:t>
            </w:r>
          </w:p>
        </w:tc>
        <w:tc>
          <w:tcPr>
            <w:tcW w:w="2410"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Risk-sharing instrument to finance revenue-generating investments in natural capital</w:t>
            </w:r>
          </w:p>
        </w:tc>
        <w:tc>
          <w:tcPr>
            <w:tcW w:w="236"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c>
          <w:tcPr>
            <w:tcW w:w="2502" w:type="dxa"/>
            <w:gridSpan w:val="3"/>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 xml:space="preserve">Risk-sharing instrument to complement and exploit synergies between existing national and EU SME support programmes </w:t>
            </w:r>
          </w:p>
        </w:tc>
      </w:tr>
      <w:tr>
        <w:trPr>
          <w:cnfStyle w:val="000000100000" w:firstRow="0" w:lastRow="0" w:firstColumn="0" w:lastColumn="0" w:oddVBand="0" w:evenVBand="0" w:oddHBand="1" w:evenHBand="0" w:firstRowFirstColumn="0" w:firstRowLastColumn="0" w:lastRowFirstColumn="0" w:lastRowLastColumn="0"/>
          <w:trHeight w:val="1260"/>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c) Financial institutions involved</w:t>
            </w:r>
          </w:p>
        </w:tc>
        <w:tc>
          <w:tcPr>
            <w:tcW w:w="2023"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EIB</w:t>
            </w:r>
          </w:p>
        </w:tc>
        <w:tc>
          <w:tcPr>
            <w:tcW w:w="2410"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EIB</w:t>
            </w:r>
          </w:p>
        </w:tc>
        <w:tc>
          <w:tcPr>
            <w:tcW w:w="236"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c>
          <w:tcPr>
            <w:tcW w:w="2502" w:type="dxa"/>
            <w:gridSpan w:val="3"/>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EIB, EIF</w:t>
            </w:r>
          </w:p>
        </w:tc>
      </w:tr>
      <w:tr>
        <w:trPr>
          <w:cnfStyle w:val="000000010000" w:firstRow="0" w:lastRow="0" w:firstColumn="0" w:lastColumn="0" w:oddVBand="0" w:evenVBand="0" w:oddHBand="0" w:evenHBand="1" w:firstRowFirstColumn="0" w:firstRowLastColumn="0" w:lastRowFirstColumn="0" w:lastRowLastColumn="0"/>
          <w:trHeight w:val="1534"/>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d) Aggregate budgetary commitments and payments</w:t>
            </w:r>
          </w:p>
        </w:tc>
        <w:tc>
          <w:tcPr>
            <w:tcW w:w="2023"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230 m</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146 m</w:t>
            </w:r>
            <w:r>
              <w:rPr>
                <w:rStyle w:val="FootnoteReference"/>
                <w:rFonts w:ascii="Times New Roman" w:hAnsi="Times New Roman"/>
                <w:noProof/>
                <w:sz w:val="22"/>
                <w:szCs w:val="22"/>
              </w:rPr>
              <w:footnoteReference w:id="3"/>
            </w:r>
          </w:p>
        </w:tc>
        <w:tc>
          <w:tcPr>
            <w:tcW w:w="2410"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10 m</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3.25 m</w:t>
            </w:r>
          </w:p>
        </w:tc>
        <w:tc>
          <w:tcPr>
            <w:tcW w:w="236"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c>
          <w:tcPr>
            <w:tcW w:w="2502" w:type="dxa"/>
            <w:gridSpan w:val="3"/>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100000" w:firstRow="0" w:lastRow="0" w:firstColumn="0" w:lastColumn="0" w:oddVBand="0" w:evenVBand="0" w:oddHBand="1" w:evenHBand="0" w:firstRowFirstColumn="0" w:firstRowLastColumn="0" w:lastRowFirstColumn="0" w:lastRowLastColumn="0"/>
          <w:trHeight w:val="4242"/>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e) Performance</w:t>
            </w:r>
          </w:p>
        </w:tc>
        <w:tc>
          <w:tcPr>
            <w:tcW w:w="2023" w:type="dxa"/>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color w:val="000000"/>
                <w:sz w:val="22"/>
                <w:szCs w:val="22"/>
              </w:rPr>
            </w:pPr>
            <w:r>
              <w:rPr>
                <w:rFonts w:ascii="Times New Roman" w:eastAsia="Times New Roman" w:hAnsi="Times New Roman"/>
                <w:noProof/>
                <w:color w:val="000000"/>
                <w:sz w:val="22"/>
                <w:szCs w:val="22"/>
              </w:rPr>
              <w:t>5 transactions signed (2 in transport, 2 in energy, 1 in telecomms)</w:t>
            </w: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color w:val="000000"/>
                <w:sz w:val="22"/>
                <w:szCs w:val="22"/>
              </w:rPr>
            </w:pPr>
            <w:r>
              <w:rPr>
                <w:rFonts w:ascii="Times New Roman" w:eastAsia="Times New Roman" w:hAnsi="Times New Roman"/>
                <w:noProof/>
                <w:color w:val="000000"/>
                <w:sz w:val="22"/>
                <w:szCs w:val="22"/>
              </w:rPr>
              <w:t>Project</w:t>
            </w:r>
            <w:r>
              <w:rPr>
                <w:rFonts w:ascii="Times New Roman" w:eastAsia="Times New Roman" w:hAnsi="Times New Roman"/>
                <w:noProof/>
                <w:color w:val="000000"/>
                <w:sz w:val="22"/>
                <w:szCs w:val="22"/>
              </w:rPr>
              <w:noBreakHyphen/>
              <w:t>bond credit enhancement to 5 transactions: EUR 493 m</w:t>
            </w:r>
          </w:p>
        </w:tc>
        <w:tc>
          <w:tcPr>
            <w:tcW w:w="2410"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 yet</w:t>
            </w:r>
          </w:p>
        </w:tc>
        <w:tc>
          <w:tcPr>
            <w:tcW w:w="236"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c>
          <w:tcPr>
            <w:tcW w:w="125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 yet</w:t>
            </w:r>
          </w:p>
        </w:tc>
        <w:tc>
          <w:tcPr>
            <w:tcW w:w="1250" w:type="dxa"/>
            <w:gridSpan w:val="2"/>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f) Evaluation of the use of any amounts returned to the instrument</w:t>
            </w:r>
          </w:p>
        </w:tc>
        <w:tc>
          <w:tcPr>
            <w:tcW w:w="2023"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410"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36"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c>
          <w:tcPr>
            <w:tcW w:w="1252"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1250" w:type="dxa"/>
            <w:gridSpan w:val="2"/>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g) Balance of fiduciary account</w:t>
            </w:r>
          </w:p>
        </w:tc>
        <w:tc>
          <w:tcPr>
            <w:tcW w:w="2023"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15.15 m</w:t>
            </w:r>
          </w:p>
        </w:tc>
        <w:tc>
          <w:tcPr>
            <w:tcW w:w="2410"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0</w:t>
            </w:r>
            <w:r>
              <w:rPr>
                <w:rStyle w:val="FootnoteReference"/>
                <w:rFonts w:ascii="Times New Roman" w:hAnsi="Times New Roman"/>
                <w:noProof/>
                <w:sz w:val="22"/>
                <w:szCs w:val="22"/>
              </w:rPr>
              <w:footnoteReference w:id="4"/>
            </w:r>
          </w:p>
        </w:tc>
        <w:tc>
          <w:tcPr>
            <w:tcW w:w="236"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c>
          <w:tcPr>
            <w:tcW w:w="125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1250" w:type="dxa"/>
            <w:gridSpan w:val="2"/>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h) Revenues and repayments</w:t>
            </w:r>
          </w:p>
        </w:tc>
        <w:tc>
          <w:tcPr>
            <w:tcW w:w="2023"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7.04 m</w:t>
            </w:r>
          </w:p>
        </w:tc>
        <w:tc>
          <w:tcPr>
            <w:tcW w:w="2410"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36"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c>
          <w:tcPr>
            <w:tcW w:w="1252"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1250" w:type="dxa"/>
            <w:gridSpan w:val="2"/>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i) Value of equity investments</w:t>
            </w:r>
          </w:p>
        </w:tc>
        <w:tc>
          <w:tcPr>
            <w:tcW w:w="2023"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410"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36"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c>
          <w:tcPr>
            <w:tcW w:w="125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1250" w:type="dxa"/>
            <w:gridSpan w:val="2"/>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j) Impairments / called guarantees</w:t>
            </w:r>
          </w:p>
        </w:tc>
        <w:tc>
          <w:tcPr>
            <w:tcW w:w="2023"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410"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236"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c>
          <w:tcPr>
            <w:tcW w:w="1252"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1250" w:type="dxa"/>
            <w:gridSpan w:val="2"/>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k) Leverage effect</w:t>
            </w:r>
          </w:p>
        </w:tc>
        <w:tc>
          <w:tcPr>
            <w:tcW w:w="2023"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Achieved: 9</w:t>
            </w:r>
          </w:p>
        </w:tc>
        <w:tc>
          <w:tcPr>
            <w:tcW w:w="2410"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 2-4</w:t>
            </w:r>
          </w:p>
        </w:tc>
        <w:tc>
          <w:tcPr>
            <w:tcW w:w="236"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c>
          <w:tcPr>
            <w:tcW w:w="125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 7</w:t>
            </w:r>
          </w:p>
        </w:tc>
        <w:tc>
          <w:tcPr>
            <w:tcW w:w="1250" w:type="dxa"/>
            <w:gridSpan w:val="2"/>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r>
      <w:tr>
        <w:trPr>
          <w:cnfStyle w:val="000000010000" w:firstRow="0" w:lastRow="0" w:firstColumn="0" w:lastColumn="0" w:oddVBand="0" w:evenVBand="0" w:oddHBand="0" w:evenHBand="1" w:firstRowFirstColumn="0" w:firstRowLastColumn="0" w:lastRowFirstColumn="0" w:lastRowLastColumn="0"/>
          <w:trHeight w:val="761"/>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bCs w:val="0"/>
                <w:noProof/>
                <w:sz w:val="22"/>
                <w:szCs w:val="22"/>
              </w:rPr>
              <w:t>l) Contribution to achievement of policy objectives</w:t>
            </w:r>
          </w:p>
        </w:tc>
        <w:tc>
          <w:tcPr>
            <w:tcW w:w="2023"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2.1 bn of new financing (capital cost) supported for 4 projects with credit enhancement of EUR 493 m</w:t>
            </w:r>
          </w:p>
        </w:tc>
        <w:tc>
          <w:tcPr>
            <w:tcW w:w="2410"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Targeted support of EUR 100 to 200 m of new financing volumes to promote ecosystem services, green infrastructure and biodiversity</w:t>
            </w:r>
          </w:p>
        </w:tc>
        <w:tc>
          <w:tcPr>
            <w:tcW w:w="236"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c>
          <w:tcPr>
            <w:tcW w:w="2502" w:type="dxa"/>
            <w:gridSpan w:val="3"/>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 volume of EUR 5 723 m of new loans to be generated for all Spanish regions</w:t>
            </w:r>
          </w:p>
        </w:tc>
      </w:tr>
    </w:tbl>
    <w:p>
      <w:pPr>
        <w:pStyle w:val="Heading4"/>
        <w:spacing w:before="120"/>
        <w:rPr>
          <w:noProof/>
          <w:sz w:val="22"/>
          <w:szCs w:val="22"/>
        </w:rPr>
      </w:pPr>
      <w:bookmarkStart w:id="19" w:name="_Toc399517421"/>
      <w:r>
        <w:rPr>
          <w:noProof/>
          <w:sz w:val="22"/>
          <w:szCs w:val="22"/>
        </w:rPr>
        <w:br w:type="page"/>
        <w:t>Dedicated investment vehicles</w:t>
      </w:r>
      <w:bookmarkEnd w:id="19"/>
    </w:p>
    <w:tbl>
      <w:tblPr>
        <w:tblStyle w:val="MediumShading1-Accent1"/>
        <w:tblW w:w="5000" w:type="pct"/>
        <w:jc w:val="center"/>
        <w:tblLook w:val="04A0" w:firstRow="1" w:lastRow="0" w:firstColumn="1" w:lastColumn="0" w:noHBand="0" w:noVBand="1"/>
      </w:tblPr>
      <w:tblGrid>
        <w:gridCol w:w="2388"/>
        <w:gridCol w:w="2298"/>
        <w:gridCol w:w="2300"/>
        <w:gridCol w:w="2302"/>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 w:val="0"/>
                <w:bCs w:val="0"/>
                <w:noProof/>
                <w:sz w:val="22"/>
                <w:szCs w:val="22"/>
              </w:rPr>
            </w:pPr>
          </w:p>
        </w:tc>
        <w:tc>
          <w:tcPr>
            <w:tcW w:w="1237" w:type="pct"/>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noProof/>
                <w:sz w:val="22"/>
                <w:szCs w:val="22"/>
              </w:rPr>
            </w:pPr>
            <w:r>
              <w:rPr>
                <w:rFonts w:ascii="Times New Roman" w:hAnsi="Times New Roman"/>
                <w:b w:val="0"/>
                <w:bCs w:val="0"/>
                <w:noProof/>
                <w:sz w:val="22"/>
                <w:szCs w:val="22"/>
              </w:rPr>
              <w:t>European Progress Micro-finance Facility — FCP-FIS</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noProof/>
                <w:sz w:val="22"/>
                <w:szCs w:val="22"/>
              </w:rPr>
            </w:pPr>
            <w:r>
              <w:rPr>
                <w:rFonts w:ascii="Times New Roman" w:hAnsi="Times New Roman"/>
                <w:b w:val="0"/>
                <w:bCs w:val="0"/>
                <w:noProof/>
                <w:sz w:val="22"/>
                <w:szCs w:val="22"/>
              </w:rPr>
              <w:t>(V.4.1 SWD)</w:t>
            </w:r>
            <w:r>
              <w:rPr>
                <w:rFonts w:ascii="Times New Roman" w:hAnsi="Times New Roman"/>
                <w:b w:val="0"/>
                <w:bCs w:val="0"/>
                <w:noProof/>
                <w:sz w:val="22"/>
                <w:szCs w:val="22"/>
              </w:rPr>
              <w:br/>
              <w:t>DGs in charge: EMPL and ECFIN</w:t>
            </w:r>
          </w:p>
        </w:tc>
        <w:tc>
          <w:tcPr>
            <w:tcW w:w="1238" w:type="pct"/>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noProof/>
                <w:sz w:val="22"/>
                <w:szCs w:val="22"/>
              </w:rPr>
            </w:pPr>
            <w:r>
              <w:rPr>
                <w:rFonts w:ascii="Times New Roman" w:hAnsi="Times New Roman"/>
                <w:b w:val="0"/>
                <w:bCs w:val="0"/>
                <w:noProof/>
                <w:sz w:val="22"/>
                <w:szCs w:val="22"/>
              </w:rPr>
              <w:t>The 2020 European Fund – Marguerite (V.4.2 SWD)</w:t>
            </w:r>
            <w:r>
              <w:rPr>
                <w:rFonts w:ascii="Times New Roman" w:hAnsi="Times New Roman"/>
                <w:b w:val="0"/>
                <w:bCs w:val="0"/>
                <w:noProof/>
                <w:sz w:val="22"/>
                <w:szCs w:val="22"/>
              </w:rPr>
              <w:br/>
              <w:t>Policy DG in charge: MOVE</w:t>
            </w:r>
          </w:p>
        </w:tc>
        <w:tc>
          <w:tcPr>
            <w:tcW w:w="1239" w:type="pct"/>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noProof/>
                <w:sz w:val="22"/>
                <w:szCs w:val="22"/>
              </w:rPr>
            </w:pPr>
            <w:r>
              <w:rPr>
                <w:rFonts w:ascii="Times New Roman" w:hAnsi="Times New Roman"/>
                <w:b w:val="0"/>
                <w:bCs w:val="0"/>
                <w:noProof/>
                <w:sz w:val="22"/>
                <w:szCs w:val="22"/>
              </w:rPr>
              <w:t>European Energy Efficiency Fund — EEEF (V.4.3 SWD)</w:t>
            </w:r>
            <w:r>
              <w:rPr>
                <w:rFonts w:ascii="Times New Roman" w:hAnsi="Times New Roman"/>
                <w:b w:val="0"/>
                <w:bCs w:val="0"/>
                <w:noProof/>
                <w:sz w:val="22"/>
                <w:szCs w:val="22"/>
              </w:rPr>
              <w:br/>
              <w:t>Policy DG in charge: ENER</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bCs w:val="0"/>
                <w:noProof/>
                <w:sz w:val="22"/>
                <w:szCs w:val="22"/>
              </w:rPr>
              <w:t>a) ID/basic act</w:t>
            </w:r>
          </w:p>
        </w:tc>
        <w:tc>
          <w:tcPr>
            <w:tcW w:w="1237"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eastAsia="Times New Roman" w:hAnsi="Times New Roman"/>
                <w:noProof/>
                <w:sz w:val="22"/>
                <w:szCs w:val="22"/>
              </w:rPr>
              <w:t>Decision No 283/2010/EU</w:t>
            </w:r>
          </w:p>
        </w:tc>
        <w:tc>
          <w:tcPr>
            <w:tcW w:w="1238"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eastAsia="Times New Roman" w:hAnsi="Times New Roman"/>
                <w:noProof/>
                <w:sz w:val="22"/>
                <w:szCs w:val="22"/>
              </w:rPr>
              <w:t>Regulation (EC) No 680/2007</w:t>
            </w:r>
          </w:p>
        </w:tc>
        <w:tc>
          <w:tcPr>
            <w:tcW w:w="1239" w:type="pct"/>
            <w:vAlign w:val="center"/>
          </w:tcPr>
          <w:p>
            <w:pPr>
              <w:spacing w:before="30" w:after="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noProof/>
                <w:sz w:val="22"/>
                <w:szCs w:val="22"/>
              </w:rPr>
            </w:pPr>
            <w:r>
              <w:rPr>
                <w:rFonts w:ascii="Times New Roman" w:eastAsia="Times New Roman" w:hAnsi="Times New Roman"/>
                <w:noProof/>
                <w:sz w:val="22"/>
                <w:szCs w:val="22"/>
              </w:rPr>
              <w:t>Regulation (EU) No 1233/2010</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bCs w:val="0"/>
                <w:noProof/>
                <w:sz w:val="22"/>
                <w:szCs w:val="22"/>
              </w:rPr>
              <w:t>b) Description</w:t>
            </w:r>
          </w:p>
        </w:tc>
        <w:tc>
          <w:tcPr>
            <w:tcW w:w="1237" w:type="pct"/>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Unincorporated co</w:t>
            </w:r>
            <w:r>
              <w:rPr>
                <w:rFonts w:ascii="Times New Roman" w:hAnsi="Times New Roman"/>
                <w:noProof/>
                <w:sz w:val="22"/>
                <w:szCs w:val="22"/>
              </w:rPr>
              <w:noBreakHyphen/>
              <w:t>ownership of securities and other eligible assets geared to increasing access to micro-finance</w:t>
            </w:r>
          </w:p>
        </w:tc>
        <w:tc>
          <w:tcPr>
            <w:tcW w:w="1238" w:type="pct"/>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Pan-European equity fund for supporting long-term infrastructure investment in EU transport, energy and renewables sectors</w:t>
            </w:r>
          </w:p>
        </w:tc>
        <w:tc>
          <w:tcPr>
            <w:tcW w:w="1239" w:type="pct"/>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Specialised investment fund (SICAV) investing in energy efficiency, renewable energy projects and clean urban transport</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bCs w:val="0"/>
                <w:noProof/>
                <w:sz w:val="22"/>
                <w:szCs w:val="22"/>
              </w:rPr>
              <w:t>c) Financial institutions involved</w:t>
            </w:r>
          </w:p>
        </w:tc>
        <w:tc>
          <w:tcPr>
            <w:tcW w:w="1237"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EIF (management company)</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EIB (co-investor)</w:t>
            </w:r>
          </w:p>
        </w:tc>
        <w:tc>
          <w:tcPr>
            <w:tcW w:w="1238"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Co-investors: France (CDC), Italy (CdP), Germany (KfW), Spain (ICO), Poland (PKO) and EIB</w:t>
            </w:r>
          </w:p>
        </w:tc>
        <w:tc>
          <w:tcPr>
            <w:tcW w:w="1239"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EIB (entrusted entity), Deutsche Bank (investment manager), CDP (investor)</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bCs w:val="0"/>
                <w:noProof/>
                <w:sz w:val="22"/>
                <w:szCs w:val="22"/>
              </w:rPr>
              <w:t>d) Aggregate budgetary commitments and payments</w:t>
            </w:r>
          </w:p>
        </w:tc>
        <w:tc>
          <w:tcPr>
            <w:tcW w:w="1237"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80 m</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63.4 m</w:t>
            </w:r>
          </w:p>
        </w:tc>
        <w:tc>
          <w:tcPr>
            <w:tcW w:w="1238"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80 m</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31.3 m</w:t>
            </w:r>
          </w:p>
        </w:tc>
        <w:tc>
          <w:tcPr>
            <w:tcW w:w="1239"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 xml:space="preserve">EUR </w:t>
            </w:r>
            <w:r>
              <w:rPr>
                <w:rFonts w:ascii="Times New Roman" w:eastAsia="Times New Roman" w:hAnsi="Times New Roman"/>
                <w:noProof/>
                <w:sz w:val="22"/>
                <w:szCs w:val="22"/>
              </w:rPr>
              <w:t>146.3</w:t>
            </w:r>
            <w:r>
              <w:rPr>
                <w:rFonts w:ascii="Times New Roman" w:hAnsi="Times New Roman"/>
                <w:noProof/>
                <w:sz w:val="22"/>
                <w:szCs w:val="22"/>
              </w:rPr>
              <w:t xml:space="preserve"> m</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98.6 m</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bCs w:val="0"/>
                <w:noProof/>
                <w:sz w:val="22"/>
                <w:szCs w:val="22"/>
              </w:rPr>
              <w:t>e) Performance</w:t>
            </w:r>
          </w:p>
        </w:tc>
        <w:tc>
          <w:tcPr>
            <w:tcW w:w="1237" w:type="pct"/>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41 agreements signed with financial intermediaries for new loan volume of    EUR 292.1 m, to reach 41 060 final recipients</w:t>
            </w:r>
          </w:p>
        </w:tc>
        <w:tc>
          <w:tcPr>
            <w:tcW w:w="1238" w:type="pct"/>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295 m of equity committed to 10 projects (3 in TEN</w:t>
            </w:r>
            <w:r>
              <w:rPr>
                <w:rFonts w:ascii="Times New Roman" w:hAnsi="Times New Roman"/>
                <w:noProof/>
                <w:sz w:val="22"/>
                <w:szCs w:val="22"/>
              </w:rPr>
              <w:noBreakHyphen/>
              <w:t>T transport and 7 in renewable energy sector)</w:t>
            </w:r>
          </w:p>
        </w:tc>
        <w:tc>
          <w:tcPr>
            <w:tcW w:w="1239" w:type="pct"/>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265 m of Fund equity (with Union contribution of EUR 125 m) expected to support investments of EUR 441 m</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bCs w:val="0"/>
                <w:noProof/>
                <w:sz w:val="22"/>
                <w:szCs w:val="22"/>
              </w:rPr>
              <w:t>f) Evaluation of use of amounts returned to the instrument</w:t>
            </w:r>
          </w:p>
        </w:tc>
        <w:tc>
          <w:tcPr>
            <w:tcW w:w="1237"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1238"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1239"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bCs w:val="0"/>
                <w:noProof/>
                <w:sz w:val="22"/>
                <w:szCs w:val="22"/>
              </w:rPr>
              <w:t>g) Balance of fiduciary account</w:t>
            </w:r>
          </w:p>
        </w:tc>
        <w:tc>
          <w:tcPr>
            <w:tcW w:w="1237"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1238"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1239"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26.8 m</w:t>
            </w:r>
            <w:r>
              <w:rPr>
                <w:rStyle w:val="FootnoteReference"/>
                <w:rFonts w:ascii="Times New Roman" w:hAnsi="Times New Roman"/>
                <w:noProof/>
                <w:sz w:val="22"/>
                <w:szCs w:val="22"/>
              </w:rPr>
              <w:footnoteReference w:id="5"/>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bCs w:val="0"/>
                <w:noProof/>
                <w:sz w:val="22"/>
                <w:szCs w:val="22"/>
              </w:rPr>
              <w:t>h) Revenues and repayments</w:t>
            </w:r>
          </w:p>
        </w:tc>
        <w:tc>
          <w:tcPr>
            <w:tcW w:w="1237"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8.7 m</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13.4 m</w:t>
            </w:r>
          </w:p>
        </w:tc>
        <w:tc>
          <w:tcPr>
            <w:tcW w:w="1238"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c>
          <w:tcPr>
            <w:tcW w:w="1239"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6.1 m</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bCs w:val="0"/>
                <w:noProof/>
                <w:sz w:val="22"/>
                <w:szCs w:val="22"/>
              </w:rPr>
              <w:t>i) Value of equity investments</w:t>
            </w:r>
          </w:p>
        </w:tc>
        <w:tc>
          <w:tcPr>
            <w:tcW w:w="1237"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NAV: EUR 59.9 m</w:t>
            </w:r>
          </w:p>
        </w:tc>
        <w:tc>
          <w:tcPr>
            <w:tcW w:w="1238"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NAV: EUR 36.6 m</w:t>
            </w:r>
          </w:p>
        </w:tc>
        <w:tc>
          <w:tcPr>
            <w:tcW w:w="1239"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NAV: EUR 64.29 m</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bCs w:val="0"/>
                <w:noProof/>
                <w:sz w:val="22"/>
                <w:szCs w:val="22"/>
              </w:rPr>
              <w:t>j) Impairments / called guarantees</w:t>
            </w:r>
          </w:p>
        </w:tc>
        <w:tc>
          <w:tcPr>
            <w:tcW w:w="1237"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Not available</w:t>
            </w:r>
          </w:p>
        </w:tc>
        <w:tc>
          <w:tcPr>
            <w:tcW w:w="1238"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None</w:t>
            </w:r>
          </w:p>
        </w:tc>
        <w:tc>
          <w:tcPr>
            <w:tcW w:w="1239"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NA</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bCs w:val="0"/>
                <w:noProof/>
                <w:sz w:val="22"/>
                <w:szCs w:val="22"/>
              </w:rPr>
              <w:t>k) Leverage effect</w:t>
            </w:r>
          </w:p>
        </w:tc>
        <w:tc>
          <w:tcPr>
            <w:tcW w:w="1237"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 2.33</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Achieved: 1.8</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Expected: 4.6</w:t>
            </w:r>
          </w:p>
        </w:tc>
        <w:tc>
          <w:tcPr>
            <w:tcW w:w="1238"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 125</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Achieved: 157</w:t>
            </w:r>
          </w:p>
        </w:tc>
        <w:tc>
          <w:tcPr>
            <w:tcW w:w="1239"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Target: 5.6</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Achieved: 2.12</w:t>
            </w:r>
          </w:p>
        </w:tc>
      </w:tr>
      <w:tr>
        <w:trPr>
          <w:cnfStyle w:val="000000010000" w:firstRow="0" w:lastRow="0" w:firstColumn="0" w:lastColumn="0" w:oddVBand="0" w:evenVBand="0" w:oddHBand="0" w:evenHBand="1" w:firstRowFirstColumn="0" w:firstRowLastColumn="0" w:lastRowFirstColumn="0" w:lastRowLastColumn="0"/>
          <w:trHeight w:val="761"/>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bCs w:val="0"/>
                <w:noProof/>
                <w:sz w:val="22"/>
                <w:szCs w:val="22"/>
              </w:rPr>
              <w:t>l) Contribution to achievement of policy objectives</w:t>
            </w:r>
          </w:p>
        </w:tc>
        <w:tc>
          <w:tcPr>
            <w:tcW w:w="1237" w:type="pct"/>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114 m of new financing supported, reaching 16 025 final recipients;</w:t>
            </w:r>
          </w:p>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14 Member States covered</w:t>
            </w:r>
          </w:p>
        </w:tc>
        <w:tc>
          <w:tcPr>
            <w:tcW w:w="1238" w:type="pct"/>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4.9 bn of finance to 10 projects, mobilised by equity of the Fund (EUR 295 m)</w:t>
            </w:r>
          </w:p>
        </w:tc>
        <w:tc>
          <w:tcPr>
            <w:tcW w:w="1239" w:type="pct"/>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szCs w:val="22"/>
              </w:rPr>
              <w:t>EUR 185 m of financing allocated to 12 projects, of which 9 have signed for total investments of EUR 216 m</w:t>
            </w:r>
          </w:p>
        </w:tc>
      </w:tr>
    </w:tbl>
    <w:p>
      <w:pPr>
        <w:pStyle w:val="Heading4"/>
        <w:spacing w:before="120"/>
        <w:rPr>
          <w:noProof/>
          <w:sz w:val="22"/>
          <w:szCs w:val="22"/>
        </w:rPr>
      </w:pPr>
      <w:bookmarkStart w:id="20" w:name="_Toc420402803"/>
      <w:bookmarkStart w:id="21" w:name="_Toc420402856"/>
      <w:bookmarkStart w:id="22" w:name="_Toc420402804"/>
      <w:bookmarkStart w:id="23" w:name="_Toc420402857"/>
      <w:bookmarkStart w:id="24" w:name="_Toc399517422"/>
      <w:bookmarkEnd w:id="20"/>
      <w:bookmarkEnd w:id="21"/>
      <w:bookmarkEnd w:id="22"/>
      <w:bookmarkEnd w:id="23"/>
      <w:r>
        <w:rPr>
          <w:noProof/>
          <w:sz w:val="22"/>
          <w:szCs w:val="22"/>
        </w:rPr>
        <w:br w:type="page"/>
        <w:t>Financial instruments in the enlargement countries</w:t>
      </w:r>
      <w:bookmarkEnd w:id="24"/>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195"/>
        <w:gridCol w:w="2365"/>
        <w:gridCol w:w="2495"/>
        <w:gridCol w:w="2233"/>
      </w:tblGrid>
      <w:tr>
        <w:tc>
          <w:tcPr>
            <w:tcW w:w="1182" w:type="pct"/>
            <w:tcBorders>
              <w:top w:val="single" w:sz="8" w:space="0" w:color="7BA0CD"/>
              <w:left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p>
        </w:tc>
        <w:tc>
          <w:tcPr>
            <w:tcW w:w="1273" w:type="pct"/>
            <w:tcBorders>
              <w:top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cs="Times New Roman"/>
                <w:b/>
                <w:bCs/>
                <w:noProof/>
                <w:color w:val="FFFFFF"/>
              </w:rPr>
              <w:t>Guarantee Facility under the WB EDIF</w:t>
            </w:r>
            <w:r>
              <w:rPr>
                <w:rStyle w:val="FootnoteReference"/>
                <w:rFonts w:ascii="Times New Roman" w:hAnsi="Times New Roman" w:cs="Times New Roman"/>
                <w:b/>
                <w:bCs/>
                <w:noProof/>
                <w:color w:val="FFFFFF"/>
              </w:rPr>
              <w:footnoteReference w:id="6"/>
            </w:r>
            <w:r>
              <w:rPr>
                <w:rFonts w:ascii="Times New Roman" w:hAnsi="Times New Roman" w:cs="Times New Roman"/>
                <w:b/>
                <w:bCs/>
                <w:noProof/>
                <w:color w:val="FFFFFF"/>
              </w:rPr>
              <w:t xml:space="preserve"> — GF WB (V.5.1 SWD)</w:t>
            </w:r>
            <w:r>
              <w:rPr>
                <w:rFonts w:ascii="Times New Roman" w:hAnsi="Times New Roman" w:cs="Times New Roman"/>
                <w:b/>
                <w:bCs/>
                <w:noProof/>
                <w:color w:val="FFFFFF"/>
              </w:rPr>
              <w:br/>
              <w:t>Policy DG in charge: NEAR</w:t>
            </w:r>
          </w:p>
        </w:tc>
        <w:tc>
          <w:tcPr>
            <w:tcW w:w="1343" w:type="pct"/>
            <w:tcBorders>
              <w:top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cs="Times New Roman"/>
                <w:b/>
                <w:bCs/>
                <w:noProof/>
                <w:color w:val="FFFFFF"/>
              </w:rPr>
              <w:t>Enterprise Expansion Fund — ENEF</w:t>
            </w:r>
            <w:r>
              <w:rPr>
                <w:rStyle w:val="FootnoteReference"/>
                <w:rFonts w:ascii="Times New Roman" w:hAnsi="Times New Roman" w:cs="Times New Roman"/>
                <w:b/>
                <w:bCs/>
                <w:noProof/>
                <w:color w:val="FFFFFF"/>
              </w:rPr>
              <w:footnoteReference w:id="7"/>
            </w:r>
          </w:p>
          <w:p>
            <w:pPr>
              <w:jc w:val="center"/>
              <w:rPr>
                <w:rFonts w:ascii="Times New Roman" w:hAnsi="Times New Roman" w:cs="Times New Roman"/>
                <w:b/>
                <w:bCs/>
                <w:noProof/>
                <w:color w:val="FFFFFF"/>
              </w:rPr>
            </w:pPr>
            <w:r>
              <w:rPr>
                <w:rFonts w:ascii="Times New Roman" w:hAnsi="Times New Roman" w:cs="Times New Roman"/>
                <w:b/>
                <w:bCs/>
                <w:noProof/>
                <w:color w:val="FFFFFF"/>
              </w:rPr>
              <w:t>(V.5.2 SWD)</w:t>
            </w:r>
          </w:p>
          <w:p>
            <w:pPr>
              <w:jc w:val="center"/>
              <w:rPr>
                <w:rFonts w:ascii="Times New Roman" w:hAnsi="Times New Roman" w:cs="Times New Roman"/>
                <w:b/>
                <w:bCs/>
                <w:noProof/>
                <w:color w:val="FFFFFF"/>
              </w:rPr>
            </w:pPr>
            <w:r>
              <w:rPr>
                <w:rFonts w:ascii="Times New Roman" w:hAnsi="Times New Roman" w:cs="Times New Roman"/>
                <w:b/>
                <w:bCs/>
                <w:noProof/>
                <w:color w:val="FFFFFF"/>
              </w:rPr>
              <w:t>Policy DG in charge: NEAR</w:t>
            </w:r>
          </w:p>
        </w:tc>
        <w:tc>
          <w:tcPr>
            <w:tcW w:w="1202" w:type="pct"/>
            <w:tcBorders>
              <w:top w:val="single" w:sz="8" w:space="0" w:color="7BA0CD"/>
              <w:bottom w:val="single" w:sz="8" w:space="0" w:color="7BA0CD"/>
              <w:right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cs="Times New Roman"/>
                <w:b/>
                <w:bCs/>
                <w:noProof/>
                <w:color w:val="FFFFFF"/>
              </w:rPr>
              <w:t>Enterprise Innovation Fund -ENIF</w:t>
            </w:r>
            <w:r>
              <w:rPr>
                <w:rStyle w:val="FootnoteReference"/>
                <w:rFonts w:ascii="Times New Roman" w:hAnsi="Times New Roman" w:cs="Times New Roman"/>
                <w:b/>
                <w:bCs/>
                <w:noProof/>
                <w:color w:val="FFFFFF"/>
              </w:rPr>
              <w:footnoteReference w:id="8"/>
            </w:r>
          </w:p>
          <w:p>
            <w:pPr>
              <w:jc w:val="center"/>
              <w:rPr>
                <w:rFonts w:ascii="Times New Roman" w:hAnsi="Times New Roman" w:cs="Times New Roman"/>
                <w:b/>
                <w:bCs/>
                <w:noProof/>
                <w:color w:val="FFFFFF"/>
              </w:rPr>
            </w:pPr>
            <w:r>
              <w:rPr>
                <w:rFonts w:ascii="Times New Roman" w:hAnsi="Times New Roman" w:cs="Times New Roman"/>
                <w:b/>
                <w:bCs/>
                <w:noProof/>
                <w:color w:val="FFFFFF"/>
              </w:rPr>
              <w:t>(V.5.3 SWD);</w:t>
            </w:r>
          </w:p>
          <w:p>
            <w:pPr>
              <w:jc w:val="center"/>
              <w:rPr>
                <w:rFonts w:ascii="Times New Roman" w:hAnsi="Times New Roman" w:cs="Times New Roman"/>
                <w:b/>
                <w:bCs/>
                <w:noProof/>
                <w:color w:val="FFFFFF"/>
              </w:rPr>
            </w:pPr>
            <w:r>
              <w:rPr>
                <w:rFonts w:ascii="Times New Roman" w:hAnsi="Times New Roman" w:cs="Times New Roman"/>
                <w:b/>
                <w:bCs/>
                <w:noProof/>
                <w:color w:val="FFFFFF"/>
              </w:rPr>
              <w:t>Policy DG in charge: NEAR</w:t>
            </w:r>
          </w:p>
        </w:tc>
      </w:tr>
      <w:tr>
        <w:tc>
          <w:tcPr>
            <w:tcW w:w="1182" w:type="pct"/>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a)ID/basic act</w:t>
            </w:r>
          </w:p>
        </w:tc>
        <w:tc>
          <w:tcPr>
            <w:tcW w:w="1273" w:type="pct"/>
            <w:shd w:val="clear" w:color="auto" w:fill="D3DFEE"/>
            <w:vAlign w:val="center"/>
          </w:tcPr>
          <w:p>
            <w:pPr>
              <w:jc w:val="center"/>
              <w:rPr>
                <w:rFonts w:ascii="Times New Roman" w:hAnsi="Times New Roman" w:cs="Times New Roman"/>
                <w:noProof/>
              </w:rPr>
            </w:pPr>
            <w:r>
              <w:rPr>
                <w:rFonts w:ascii="Times New Roman" w:hAnsi="Times New Roman" w:cs="Times New Roman"/>
                <w:noProof/>
              </w:rPr>
              <w:t>Council Regulation (EC) No 1085/2006</w:t>
            </w:r>
          </w:p>
        </w:tc>
        <w:tc>
          <w:tcPr>
            <w:tcW w:w="1343" w:type="pct"/>
            <w:shd w:val="clear" w:color="auto" w:fill="D3DFEE"/>
            <w:vAlign w:val="center"/>
          </w:tcPr>
          <w:p>
            <w:pPr>
              <w:jc w:val="center"/>
              <w:rPr>
                <w:rFonts w:ascii="Times New Roman" w:hAnsi="Times New Roman" w:cs="Times New Roman"/>
                <w:i/>
                <w:noProof/>
              </w:rPr>
            </w:pPr>
            <w:r>
              <w:rPr>
                <w:rFonts w:ascii="Times New Roman" w:hAnsi="Times New Roman" w:cs="Times New Roman"/>
                <w:noProof/>
              </w:rPr>
              <w:t>Council Regulation (EC) No 1085/2006</w:t>
            </w:r>
          </w:p>
        </w:tc>
        <w:tc>
          <w:tcPr>
            <w:tcW w:w="1202" w:type="pct"/>
            <w:shd w:val="clear" w:color="auto" w:fill="D3DFEE"/>
            <w:vAlign w:val="center"/>
          </w:tcPr>
          <w:p>
            <w:pPr>
              <w:jc w:val="center"/>
              <w:rPr>
                <w:rFonts w:ascii="Times New Roman" w:hAnsi="Times New Roman" w:cs="Times New Roman"/>
                <w:i/>
                <w:noProof/>
              </w:rPr>
            </w:pPr>
            <w:r>
              <w:rPr>
                <w:rFonts w:ascii="Times New Roman" w:eastAsia="Times New Roman" w:hAnsi="Times New Roman" w:cs="Times New Roman"/>
                <w:noProof/>
              </w:rPr>
              <w:t>Council Regulation (EC) No 1085/2006</w:t>
            </w:r>
          </w:p>
        </w:tc>
      </w:tr>
      <w:tr>
        <w:tc>
          <w:tcPr>
            <w:tcW w:w="1182"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b) Description</w:t>
            </w:r>
          </w:p>
        </w:tc>
        <w:tc>
          <w:tcPr>
            <w:tcW w:w="1273" w:type="pct"/>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cs="Times New Roman"/>
                <w:noProof/>
              </w:rPr>
              <w:t>Guarantee instrument to create conditions for emergence and growth of innovative and high-potential companies</w:t>
            </w:r>
          </w:p>
        </w:tc>
        <w:tc>
          <w:tcPr>
            <w:tcW w:w="1343" w:type="pct"/>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cs="Times New Roman"/>
                <w:noProof/>
              </w:rPr>
              <w:t>Equity instrument financing development and expansion capital in established SMEs in the Western Balkans</w:t>
            </w:r>
          </w:p>
        </w:tc>
        <w:tc>
          <w:tcPr>
            <w:tcW w:w="1202" w:type="pct"/>
            <w:tcBorders>
              <w:left w:val="nil"/>
            </w:tcBorders>
            <w:shd w:val="clear" w:color="auto" w:fill="auto"/>
            <w:vAlign w:val="center"/>
          </w:tcPr>
          <w:p>
            <w:pPr>
              <w:jc w:val="both"/>
              <w:rPr>
                <w:rFonts w:ascii="Times New Roman" w:hAnsi="Times New Roman" w:cs="Times New Roman"/>
                <w:noProof/>
              </w:rPr>
            </w:pPr>
            <w:r>
              <w:rPr>
                <w:rFonts w:ascii="Times New Roman" w:hAnsi="Times New Roman" w:cs="Times New Roman"/>
                <w:noProof/>
              </w:rPr>
              <w:t>Equity instrument financing early</w:t>
            </w:r>
            <w:r>
              <w:rPr>
                <w:rFonts w:ascii="Times New Roman" w:hAnsi="Times New Roman" w:cs="Times New Roman"/>
                <w:noProof/>
              </w:rPr>
              <w:noBreakHyphen/>
              <w:t>stage innovative SMEs in the Western Balkans</w:t>
            </w:r>
          </w:p>
        </w:tc>
      </w:tr>
      <w:tr>
        <w:trPr>
          <w:trHeight w:val="767"/>
        </w:trPr>
        <w:tc>
          <w:tcPr>
            <w:tcW w:w="1182" w:type="pct"/>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c) Financial institutions involved</w:t>
            </w:r>
          </w:p>
        </w:tc>
        <w:tc>
          <w:tcPr>
            <w:tcW w:w="1273"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EIF</w:t>
            </w:r>
          </w:p>
        </w:tc>
        <w:tc>
          <w:tcPr>
            <w:tcW w:w="1343"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EIF (trustee),</w:t>
            </w:r>
          </w:p>
          <w:p>
            <w:pPr>
              <w:jc w:val="center"/>
              <w:rPr>
                <w:rFonts w:ascii="Times New Roman" w:hAnsi="Times New Roman" w:cs="Times New Roman"/>
                <w:noProof/>
              </w:rPr>
            </w:pPr>
            <w:r>
              <w:rPr>
                <w:rFonts w:ascii="Times New Roman" w:hAnsi="Times New Roman" w:cs="Times New Roman"/>
                <w:noProof/>
              </w:rPr>
              <w:t>EBRD, DEG</w:t>
            </w:r>
          </w:p>
        </w:tc>
        <w:tc>
          <w:tcPr>
            <w:tcW w:w="1202" w:type="pct"/>
            <w:tcBorders>
              <w:lef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EIF (trustee),</w:t>
            </w:r>
          </w:p>
          <w:p>
            <w:pPr>
              <w:jc w:val="center"/>
              <w:rPr>
                <w:rFonts w:ascii="Times New Roman" w:hAnsi="Times New Roman" w:cs="Times New Roman"/>
                <w:noProof/>
              </w:rPr>
            </w:pPr>
            <w:r>
              <w:rPr>
                <w:rFonts w:ascii="Times New Roman" w:hAnsi="Times New Roman" w:cs="Times New Roman"/>
                <w:noProof/>
              </w:rPr>
              <w:t>EBRD, KfW</w:t>
            </w:r>
          </w:p>
        </w:tc>
      </w:tr>
      <w:tr>
        <w:tc>
          <w:tcPr>
            <w:tcW w:w="1182"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d) Aggregate budg. commitments and payments</w:t>
            </w:r>
          </w:p>
        </w:tc>
        <w:tc>
          <w:tcPr>
            <w:tcW w:w="1273"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21.9 m</w:t>
            </w:r>
          </w:p>
          <w:p>
            <w:pPr>
              <w:jc w:val="center"/>
              <w:rPr>
                <w:rFonts w:ascii="Times New Roman" w:hAnsi="Times New Roman" w:cs="Times New Roman"/>
                <w:noProof/>
              </w:rPr>
            </w:pPr>
            <w:r>
              <w:rPr>
                <w:rFonts w:ascii="Times New Roman" w:hAnsi="Times New Roman" w:cs="Times New Roman"/>
                <w:noProof/>
              </w:rPr>
              <w:t>EUR 21.9 m</w:t>
            </w:r>
          </w:p>
        </w:tc>
        <w:tc>
          <w:tcPr>
            <w:tcW w:w="1343"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11 m</w:t>
            </w:r>
          </w:p>
          <w:p>
            <w:pPr>
              <w:jc w:val="center"/>
              <w:rPr>
                <w:rFonts w:ascii="Times New Roman" w:hAnsi="Times New Roman" w:cs="Times New Roman"/>
                <w:noProof/>
              </w:rPr>
            </w:pPr>
            <w:r>
              <w:rPr>
                <w:rFonts w:ascii="Times New Roman" w:hAnsi="Times New Roman" w:cs="Times New Roman"/>
                <w:noProof/>
              </w:rPr>
              <w:t>EUR 10.4 m</w:t>
            </w:r>
          </w:p>
        </w:tc>
        <w:tc>
          <w:tcPr>
            <w:tcW w:w="1202" w:type="pct"/>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21.2 m</w:t>
            </w:r>
          </w:p>
          <w:p>
            <w:pPr>
              <w:jc w:val="center"/>
              <w:rPr>
                <w:rFonts w:ascii="Times New Roman" w:hAnsi="Times New Roman" w:cs="Times New Roman"/>
                <w:noProof/>
              </w:rPr>
            </w:pPr>
            <w:r>
              <w:rPr>
                <w:rFonts w:ascii="Times New Roman" w:hAnsi="Times New Roman" w:cs="Times New Roman"/>
                <w:noProof/>
              </w:rPr>
              <w:t>EUR 21.2 m</w:t>
            </w:r>
          </w:p>
        </w:tc>
      </w:tr>
      <w:tr>
        <w:tc>
          <w:tcPr>
            <w:tcW w:w="1182" w:type="pct"/>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e) Performance</w:t>
            </w:r>
          </w:p>
        </w:tc>
        <w:tc>
          <w:tcPr>
            <w:tcW w:w="1273" w:type="pct"/>
            <w:shd w:val="clear" w:color="auto" w:fill="D3DFEE"/>
            <w:vAlign w:val="center"/>
          </w:tcPr>
          <w:p>
            <w:pPr>
              <w:jc w:val="center"/>
              <w:rPr>
                <w:rFonts w:ascii="Times New Roman" w:hAnsi="Times New Roman" w:cs="Times New Roman"/>
                <w:noProof/>
              </w:rPr>
            </w:pPr>
            <w:r>
              <w:rPr>
                <w:rFonts w:ascii="Times New Roman" w:hAnsi="Times New Roman" w:cs="Times New Roman"/>
                <w:noProof/>
              </w:rPr>
              <w:t>5 contracts signed with banks for new loan volume of EUR 98 m to final recipients</w:t>
            </w:r>
          </w:p>
        </w:tc>
        <w:tc>
          <w:tcPr>
            <w:tcW w:w="1343" w:type="pct"/>
            <w:shd w:val="clear" w:color="auto" w:fill="D3DFEE"/>
            <w:vAlign w:val="center"/>
          </w:tcPr>
          <w:p>
            <w:pPr>
              <w:jc w:val="center"/>
              <w:rPr>
                <w:rFonts w:ascii="Times New Roman" w:hAnsi="Times New Roman" w:cs="Times New Roman"/>
                <w:noProof/>
              </w:rPr>
            </w:pPr>
            <w:r>
              <w:rPr>
                <w:rFonts w:ascii="Times New Roman" w:hAnsi="Times New Roman" w:cs="Times New Roman"/>
                <w:noProof/>
              </w:rPr>
              <w:t>EUR 9.5 m committed to the fund</w:t>
            </w:r>
          </w:p>
        </w:tc>
        <w:tc>
          <w:tcPr>
            <w:tcW w:w="1202" w:type="pct"/>
            <w:shd w:val="clear" w:color="auto" w:fill="D3DFEE"/>
            <w:vAlign w:val="center"/>
          </w:tcPr>
          <w:p>
            <w:pPr>
              <w:jc w:val="center"/>
              <w:rPr>
                <w:rFonts w:ascii="Times New Roman" w:hAnsi="Times New Roman" w:cs="Times New Roman"/>
                <w:noProof/>
              </w:rPr>
            </w:pPr>
            <w:r>
              <w:rPr>
                <w:rFonts w:ascii="Times New Roman" w:hAnsi="Times New Roman" w:cs="Times New Roman"/>
                <w:noProof/>
              </w:rPr>
              <w:t>ENIF is expected to be incorporated in 2015</w:t>
            </w:r>
          </w:p>
        </w:tc>
      </w:tr>
      <w:tr>
        <w:tc>
          <w:tcPr>
            <w:tcW w:w="1182"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f) Evaluation of use of amounts returned to the instrument</w:t>
            </w:r>
          </w:p>
        </w:tc>
        <w:tc>
          <w:tcPr>
            <w:tcW w:w="1273"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1343"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1202" w:type="pct"/>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r>
      <w:tr>
        <w:tc>
          <w:tcPr>
            <w:tcW w:w="1182" w:type="pct"/>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g) Balance of fiduciary account</w:t>
            </w:r>
          </w:p>
        </w:tc>
        <w:tc>
          <w:tcPr>
            <w:tcW w:w="1273" w:type="pct"/>
            <w:shd w:val="clear" w:color="auto" w:fill="D3DFEE"/>
            <w:vAlign w:val="center"/>
          </w:tcPr>
          <w:p>
            <w:pPr>
              <w:jc w:val="center"/>
              <w:rPr>
                <w:rFonts w:ascii="Times New Roman" w:hAnsi="Times New Roman" w:cs="Times New Roman"/>
                <w:noProof/>
              </w:rPr>
            </w:pPr>
            <w:r>
              <w:rPr>
                <w:rFonts w:ascii="Times New Roman" w:hAnsi="Times New Roman" w:cs="Times New Roman"/>
                <w:noProof/>
              </w:rPr>
              <w:t>EUR 20.57 m</w:t>
            </w:r>
          </w:p>
        </w:tc>
        <w:tc>
          <w:tcPr>
            <w:tcW w:w="1343" w:type="pct"/>
            <w:shd w:val="clear" w:color="auto" w:fill="D3DFEE"/>
            <w:vAlign w:val="center"/>
          </w:tcPr>
          <w:p>
            <w:pPr>
              <w:jc w:val="center"/>
              <w:rPr>
                <w:rFonts w:ascii="Times New Roman" w:hAnsi="Times New Roman" w:cs="Times New Roman"/>
                <w:noProof/>
              </w:rPr>
            </w:pPr>
            <w:r>
              <w:rPr>
                <w:rFonts w:ascii="Times New Roman" w:hAnsi="Times New Roman" w:cs="Times New Roman"/>
                <w:noProof/>
              </w:rPr>
              <w:t>EUR 9.97 m</w:t>
            </w:r>
          </w:p>
        </w:tc>
        <w:tc>
          <w:tcPr>
            <w:tcW w:w="1202" w:type="pct"/>
            <w:shd w:val="clear" w:color="auto" w:fill="D3DFEE"/>
            <w:vAlign w:val="center"/>
          </w:tcPr>
          <w:p>
            <w:pPr>
              <w:jc w:val="center"/>
              <w:rPr>
                <w:rFonts w:ascii="Times New Roman" w:hAnsi="Times New Roman" w:cs="Times New Roman"/>
                <w:noProof/>
              </w:rPr>
            </w:pPr>
            <w:r>
              <w:rPr>
                <w:rFonts w:ascii="Times New Roman" w:hAnsi="Times New Roman" w:cs="Times New Roman"/>
                <w:noProof/>
              </w:rPr>
              <w:t>EUR 21.25 m</w:t>
            </w:r>
          </w:p>
        </w:tc>
      </w:tr>
      <w:tr>
        <w:tc>
          <w:tcPr>
            <w:tcW w:w="1182"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h) Revenues and repayments</w:t>
            </w:r>
          </w:p>
        </w:tc>
        <w:tc>
          <w:tcPr>
            <w:tcW w:w="1273"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1343"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1202" w:type="pct"/>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r>
      <w:tr>
        <w:tc>
          <w:tcPr>
            <w:tcW w:w="1182" w:type="pct"/>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i) Value of equity investments</w:t>
            </w:r>
          </w:p>
        </w:tc>
        <w:tc>
          <w:tcPr>
            <w:tcW w:w="1273" w:type="pct"/>
            <w:shd w:val="clear" w:color="auto" w:fill="D3DFEE"/>
            <w:vAlign w:val="center"/>
          </w:tcPr>
          <w:p>
            <w:pPr>
              <w:jc w:val="center"/>
              <w:rPr>
                <w:rFonts w:ascii="Times New Roman" w:hAnsi="Times New Roman" w:cs="Times New Roman"/>
                <w:noProof/>
              </w:rPr>
            </w:pPr>
            <w:r>
              <w:rPr>
                <w:rFonts w:ascii="Times New Roman" w:hAnsi="Times New Roman" w:cs="Times New Roman"/>
                <w:noProof/>
              </w:rPr>
              <w:t>NA</w:t>
            </w:r>
          </w:p>
        </w:tc>
        <w:tc>
          <w:tcPr>
            <w:tcW w:w="1343" w:type="pct"/>
            <w:shd w:val="clear" w:color="auto" w:fill="D3DFEE"/>
            <w:vAlign w:val="center"/>
          </w:tcPr>
          <w:p>
            <w:pPr>
              <w:jc w:val="center"/>
              <w:rPr>
                <w:rFonts w:ascii="Times New Roman" w:hAnsi="Times New Roman" w:cs="Times New Roman"/>
                <w:noProof/>
              </w:rPr>
            </w:pPr>
            <w:r>
              <w:rPr>
                <w:rFonts w:ascii="Times New Roman" w:hAnsi="Times New Roman" w:cs="Times New Roman"/>
                <w:noProof/>
              </w:rPr>
              <w:t>EUR 24 004</w:t>
            </w:r>
          </w:p>
        </w:tc>
        <w:tc>
          <w:tcPr>
            <w:tcW w:w="1202" w:type="pct"/>
            <w:shd w:val="clear" w:color="auto" w:fill="D3DFEE"/>
            <w:vAlign w:val="center"/>
          </w:tcPr>
          <w:p>
            <w:pPr>
              <w:jc w:val="center"/>
              <w:rPr>
                <w:rFonts w:ascii="Times New Roman" w:hAnsi="Times New Roman" w:cs="Times New Roman"/>
                <w:noProof/>
              </w:rPr>
            </w:pPr>
            <w:r>
              <w:rPr>
                <w:rFonts w:ascii="Times New Roman" w:hAnsi="Times New Roman" w:cs="Times New Roman"/>
                <w:noProof/>
              </w:rPr>
              <w:t>NA</w:t>
            </w:r>
          </w:p>
        </w:tc>
      </w:tr>
      <w:tr>
        <w:tc>
          <w:tcPr>
            <w:tcW w:w="1182"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j) Impairments / called guarantees</w:t>
            </w:r>
          </w:p>
        </w:tc>
        <w:tc>
          <w:tcPr>
            <w:tcW w:w="1273"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1343"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1202" w:type="pct"/>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r>
      <w:tr>
        <w:tc>
          <w:tcPr>
            <w:tcW w:w="1182" w:type="pct"/>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k) Leverage effect</w:t>
            </w:r>
          </w:p>
        </w:tc>
        <w:tc>
          <w:tcPr>
            <w:tcW w:w="1273" w:type="pct"/>
            <w:shd w:val="clear" w:color="auto" w:fill="D3DFEE"/>
            <w:vAlign w:val="center"/>
          </w:tcPr>
          <w:p>
            <w:pPr>
              <w:jc w:val="center"/>
              <w:rPr>
                <w:rFonts w:ascii="Times New Roman" w:hAnsi="Times New Roman" w:cs="Times New Roman"/>
                <w:noProof/>
              </w:rPr>
            </w:pPr>
            <w:r>
              <w:rPr>
                <w:rFonts w:ascii="Times New Roman" w:hAnsi="Times New Roman" w:cs="Times New Roman"/>
                <w:noProof/>
              </w:rPr>
              <w:t>Target: 5.5</w:t>
            </w:r>
          </w:p>
          <w:p>
            <w:pPr>
              <w:jc w:val="center"/>
              <w:rPr>
                <w:rFonts w:ascii="Times New Roman" w:hAnsi="Times New Roman" w:cs="Times New Roman"/>
                <w:noProof/>
              </w:rPr>
            </w:pPr>
            <w:r>
              <w:rPr>
                <w:rFonts w:ascii="Times New Roman" w:hAnsi="Times New Roman" w:cs="Times New Roman"/>
                <w:noProof/>
              </w:rPr>
              <w:t>Achieved: 1.5</w:t>
            </w:r>
          </w:p>
          <w:p>
            <w:pPr>
              <w:jc w:val="center"/>
              <w:rPr>
                <w:rFonts w:ascii="Times New Roman" w:hAnsi="Times New Roman" w:cs="Times New Roman"/>
                <w:noProof/>
              </w:rPr>
            </w:pPr>
            <w:r>
              <w:rPr>
                <w:rFonts w:ascii="Times New Roman" w:hAnsi="Times New Roman" w:cs="Times New Roman"/>
                <w:noProof/>
              </w:rPr>
              <w:t>(Expected: 4.5)</w:t>
            </w:r>
          </w:p>
        </w:tc>
        <w:tc>
          <w:tcPr>
            <w:tcW w:w="1343" w:type="pct"/>
            <w:shd w:val="clear" w:color="auto" w:fill="D3DFEE"/>
            <w:vAlign w:val="center"/>
          </w:tcPr>
          <w:p>
            <w:pPr>
              <w:jc w:val="center"/>
              <w:rPr>
                <w:rFonts w:ascii="Times New Roman" w:hAnsi="Times New Roman" w:cs="Times New Roman"/>
                <w:noProof/>
              </w:rPr>
            </w:pPr>
            <w:r>
              <w:rPr>
                <w:rFonts w:ascii="Times New Roman" w:hAnsi="Times New Roman" w:cs="Times New Roman"/>
                <w:noProof/>
              </w:rPr>
              <w:t>Target: 10</w:t>
            </w:r>
          </w:p>
          <w:p>
            <w:pPr>
              <w:jc w:val="center"/>
              <w:rPr>
                <w:rFonts w:ascii="Times New Roman" w:hAnsi="Times New Roman" w:cs="Times New Roman"/>
                <w:noProof/>
              </w:rPr>
            </w:pPr>
            <w:r>
              <w:rPr>
                <w:rFonts w:ascii="Times New Roman" w:hAnsi="Times New Roman" w:cs="Times New Roman"/>
                <w:noProof/>
              </w:rPr>
              <w:t>Achieved: 7</w:t>
            </w:r>
          </w:p>
        </w:tc>
        <w:tc>
          <w:tcPr>
            <w:tcW w:w="1202" w:type="pct"/>
            <w:shd w:val="clear" w:color="auto" w:fill="D3DFEE"/>
            <w:vAlign w:val="center"/>
          </w:tcPr>
          <w:p>
            <w:pPr>
              <w:jc w:val="center"/>
              <w:rPr>
                <w:rFonts w:ascii="Times New Roman" w:hAnsi="Times New Roman" w:cs="Times New Roman"/>
                <w:noProof/>
              </w:rPr>
            </w:pPr>
            <w:r>
              <w:rPr>
                <w:rFonts w:ascii="Times New Roman" w:hAnsi="Times New Roman" w:cs="Times New Roman"/>
                <w:noProof/>
              </w:rPr>
              <w:t>Target: 2</w:t>
            </w:r>
          </w:p>
        </w:tc>
      </w:tr>
      <w:tr>
        <w:trPr>
          <w:trHeight w:val="761"/>
        </w:trPr>
        <w:tc>
          <w:tcPr>
            <w:tcW w:w="1182"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l) Contribution to achievement of policy objectives</w:t>
            </w:r>
          </w:p>
        </w:tc>
        <w:tc>
          <w:tcPr>
            <w:tcW w:w="1273" w:type="pct"/>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cs="Times New Roman"/>
                <w:noProof/>
              </w:rPr>
              <w:t>EUR 32.5 m of new financing supported, reaching 532 final recipients</w:t>
            </w:r>
          </w:p>
        </w:tc>
        <w:tc>
          <w:tcPr>
            <w:tcW w:w="1343" w:type="pct"/>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cs="Times New Roman"/>
                <w:noProof/>
              </w:rPr>
              <w:t>Expected support of EUR 77 m financing for 10-14 final recipients</w:t>
            </w:r>
          </w:p>
        </w:tc>
        <w:tc>
          <w:tcPr>
            <w:tcW w:w="1202" w:type="pct"/>
            <w:tcBorders>
              <w:left w:val="nil"/>
            </w:tcBorders>
            <w:shd w:val="clear" w:color="auto" w:fill="auto"/>
            <w:vAlign w:val="center"/>
          </w:tcPr>
          <w:p>
            <w:pPr>
              <w:jc w:val="both"/>
              <w:rPr>
                <w:rFonts w:ascii="Times New Roman" w:hAnsi="Times New Roman" w:cs="Times New Roman"/>
                <w:noProof/>
              </w:rPr>
            </w:pPr>
            <w:r>
              <w:rPr>
                <w:rFonts w:ascii="Times New Roman" w:hAnsi="Times New Roman" w:cs="Times New Roman"/>
                <w:noProof/>
              </w:rPr>
              <w:t>Targeted support of EUR 40 m of equity financing volumes</w:t>
            </w:r>
          </w:p>
        </w:tc>
      </w:tr>
    </w:tbl>
    <w:p>
      <w:pPr>
        <w:jc w:val="both"/>
        <w:rPr>
          <w:rFonts w:ascii="Times New Roman" w:hAnsi="Times New Roman" w:cs="Times New Roman"/>
          <w:noProof/>
        </w:rPr>
      </w:pPr>
    </w:p>
    <w:tbl>
      <w:tblPr>
        <w:tblW w:w="5018" w:type="pct"/>
        <w:tblInd w:w="-3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127"/>
        <w:gridCol w:w="2409"/>
        <w:gridCol w:w="2550"/>
        <w:gridCol w:w="2235"/>
      </w:tblGrid>
      <w:tr>
        <w:trPr>
          <w:trHeight w:val="2171"/>
        </w:trPr>
        <w:tc>
          <w:tcPr>
            <w:tcW w:w="1141" w:type="pct"/>
            <w:tcBorders>
              <w:top w:val="single" w:sz="8" w:space="0" w:color="7BA0CD"/>
              <w:left w:val="single" w:sz="8" w:space="0" w:color="7BA0CD"/>
              <w:bottom w:val="single" w:sz="8" w:space="0" w:color="7BA0CD"/>
              <w:right w:val="nil"/>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cs="Times New Roman"/>
                <w:noProof/>
              </w:rPr>
              <w:br w:type="page"/>
            </w:r>
          </w:p>
        </w:tc>
        <w:tc>
          <w:tcPr>
            <w:tcW w:w="1292" w:type="pct"/>
            <w:tcBorders>
              <w:top w:val="single" w:sz="8" w:space="0" w:color="7BA0CD"/>
              <w:left w:val="nil"/>
              <w:bottom w:val="single" w:sz="8" w:space="0" w:color="7BA0CD"/>
              <w:right w:val="nil"/>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cs="Times New Roman"/>
                <w:b/>
                <w:bCs/>
                <w:noProof/>
                <w:color w:val="FFFFFF"/>
              </w:rPr>
              <w:t>European Fund for Southeast Europe — EFSE (V.5.4 SWD)</w:t>
            </w:r>
            <w:r>
              <w:rPr>
                <w:rFonts w:ascii="Times New Roman" w:hAnsi="Times New Roman" w:cs="Times New Roman"/>
                <w:b/>
                <w:bCs/>
                <w:noProof/>
                <w:color w:val="FFFFFF"/>
              </w:rPr>
              <w:br/>
              <w:t>Policy DG in charge: NEAR</w:t>
            </w:r>
          </w:p>
        </w:tc>
        <w:tc>
          <w:tcPr>
            <w:tcW w:w="1368" w:type="pct"/>
            <w:tcBorders>
              <w:top w:val="single" w:sz="8" w:space="0" w:color="7BA0CD"/>
              <w:left w:val="nil"/>
              <w:bottom w:val="single" w:sz="8" w:space="0" w:color="7BA0CD"/>
              <w:right w:val="nil"/>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cs="Times New Roman"/>
                <w:b/>
                <w:bCs/>
                <w:noProof/>
                <w:color w:val="FFFFFF"/>
              </w:rPr>
              <w:t>Green for Growth Fund — GGF</w:t>
            </w:r>
          </w:p>
          <w:p>
            <w:pPr>
              <w:jc w:val="center"/>
              <w:rPr>
                <w:rFonts w:ascii="Times New Roman" w:hAnsi="Times New Roman" w:cs="Times New Roman"/>
                <w:b/>
                <w:bCs/>
                <w:noProof/>
                <w:color w:val="FFFFFF"/>
              </w:rPr>
            </w:pPr>
            <w:r>
              <w:rPr>
                <w:rFonts w:ascii="Times New Roman" w:hAnsi="Times New Roman" w:cs="Times New Roman"/>
                <w:b/>
                <w:bCs/>
                <w:noProof/>
                <w:color w:val="FFFFFF"/>
              </w:rPr>
              <w:t xml:space="preserve">(V.5.5 SWD) </w:t>
            </w:r>
            <w:r>
              <w:rPr>
                <w:rFonts w:ascii="Times New Roman" w:hAnsi="Times New Roman" w:cs="Times New Roman"/>
                <w:b/>
                <w:bCs/>
                <w:noProof/>
                <w:color w:val="FFFFFF"/>
              </w:rPr>
              <w:br/>
              <w:t>Policy DG in charge: NEAR</w:t>
            </w:r>
          </w:p>
        </w:tc>
        <w:tc>
          <w:tcPr>
            <w:tcW w:w="1199" w:type="pct"/>
            <w:tcBorders>
              <w:top w:val="single" w:sz="8" w:space="0" w:color="7BA0CD"/>
              <w:left w:val="nil"/>
              <w:bottom w:val="single" w:sz="8" w:space="0" w:color="7BA0CD"/>
              <w:right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cs="Times New Roman"/>
                <w:b/>
                <w:bCs/>
                <w:noProof/>
                <w:color w:val="FFFFFF"/>
              </w:rPr>
              <w:t xml:space="preserve">SME Recovery Support Loan for Turkey — RSL (V.5.6 SWD) </w:t>
            </w:r>
            <w:r>
              <w:rPr>
                <w:rFonts w:ascii="Times New Roman" w:hAnsi="Times New Roman" w:cs="Times New Roman"/>
                <w:b/>
                <w:bCs/>
                <w:noProof/>
                <w:color w:val="FFFFFF"/>
              </w:rPr>
              <w:br/>
              <w:t>Policy DG in charge NEAR</w:t>
            </w:r>
          </w:p>
        </w:tc>
      </w:tr>
      <w:tr>
        <w:trPr>
          <w:trHeight w:val="968"/>
        </w:trPr>
        <w:tc>
          <w:tcPr>
            <w:tcW w:w="1141" w:type="pct"/>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a) ID/basic act</w:t>
            </w:r>
          </w:p>
        </w:tc>
        <w:tc>
          <w:tcPr>
            <w:tcW w:w="1292"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eastAsia="Times New Roman" w:hAnsi="Times New Roman" w:cs="Times New Roman"/>
                <w:noProof/>
              </w:rPr>
              <w:t>Council Regulation (EC) No 1085/2006</w:t>
            </w:r>
          </w:p>
        </w:tc>
        <w:tc>
          <w:tcPr>
            <w:tcW w:w="1368" w:type="pct"/>
            <w:tcBorders>
              <w:left w:val="nil"/>
              <w:right w:val="nil"/>
            </w:tcBorders>
            <w:shd w:val="clear" w:color="auto" w:fill="D3DFEE"/>
            <w:vAlign w:val="center"/>
          </w:tcPr>
          <w:p>
            <w:pPr>
              <w:jc w:val="center"/>
              <w:rPr>
                <w:rFonts w:ascii="Times New Roman" w:hAnsi="Times New Roman" w:cs="Times New Roman"/>
                <w:i/>
                <w:noProof/>
              </w:rPr>
            </w:pPr>
            <w:r>
              <w:rPr>
                <w:rFonts w:ascii="Times New Roman" w:eastAsia="Times New Roman" w:hAnsi="Times New Roman" w:cs="Times New Roman"/>
                <w:noProof/>
              </w:rPr>
              <w:t>Council Regulation (EC) No 1085/2006</w:t>
            </w:r>
          </w:p>
        </w:tc>
        <w:tc>
          <w:tcPr>
            <w:tcW w:w="1199" w:type="pct"/>
            <w:tcBorders>
              <w:lef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Council Regulation (EC) No 1085/2006</w:t>
            </w:r>
          </w:p>
        </w:tc>
      </w:tr>
      <w:tr>
        <w:trPr>
          <w:trHeight w:val="2684"/>
        </w:trPr>
        <w:tc>
          <w:tcPr>
            <w:tcW w:w="1141"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b) Description</w:t>
            </w:r>
          </w:p>
        </w:tc>
        <w:tc>
          <w:tcPr>
            <w:tcW w:w="1292" w:type="pct"/>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cs="Times New Roman"/>
                <w:noProof/>
              </w:rPr>
              <w:t>Public-private partnership to assist the development of the private sector in the enlargement region</w:t>
            </w:r>
          </w:p>
        </w:tc>
        <w:tc>
          <w:tcPr>
            <w:tcW w:w="1368" w:type="pct"/>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cs="Times New Roman"/>
                <w:noProof/>
              </w:rPr>
              <w:t>Innovative fund to provide financing for energy efficiency and renewable energy projects in southeast Europe and Turkey</w:t>
            </w:r>
          </w:p>
        </w:tc>
        <w:tc>
          <w:tcPr>
            <w:tcW w:w="1199" w:type="pct"/>
            <w:tcBorders>
              <w:left w:val="nil"/>
            </w:tcBorders>
            <w:shd w:val="clear" w:color="auto" w:fill="auto"/>
            <w:vAlign w:val="center"/>
          </w:tcPr>
          <w:p>
            <w:pPr>
              <w:jc w:val="both"/>
              <w:rPr>
                <w:rFonts w:ascii="Times New Roman" w:hAnsi="Times New Roman" w:cs="Times New Roman"/>
                <w:noProof/>
              </w:rPr>
            </w:pPr>
            <w:r>
              <w:rPr>
                <w:rFonts w:ascii="Times New Roman" w:hAnsi="Times New Roman" w:cs="Times New Roman"/>
                <w:noProof/>
              </w:rPr>
              <w:t>Co-financing instrument to mitigate the impact of the crisis and support SMEs in order to develop the Turkish economy</w:t>
            </w:r>
          </w:p>
        </w:tc>
      </w:tr>
      <w:tr>
        <w:trPr>
          <w:trHeight w:val="1673"/>
        </w:trPr>
        <w:tc>
          <w:tcPr>
            <w:tcW w:w="1141" w:type="pct"/>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c) Financial institutions involved</w:t>
            </w:r>
          </w:p>
        </w:tc>
        <w:tc>
          <w:tcPr>
            <w:tcW w:w="1292"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EIF (trustee)</w:t>
            </w:r>
          </w:p>
          <w:p>
            <w:pPr>
              <w:jc w:val="center"/>
              <w:rPr>
                <w:rFonts w:ascii="Times New Roman" w:hAnsi="Times New Roman" w:cs="Times New Roman"/>
                <w:noProof/>
              </w:rPr>
            </w:pPr>
            <w:r>
              <w:rPr>
                <w:rFonts w:ascii="Times New Roman" w:hAnsi="Times New Roman" w:cs="Times New Roman"/>
                <w:noProof/>
              </w:rPr>
              <w:t>Other investors (e.g. EBRD, KfW, EIB)</w:t>
            </w:r>
          </w:p>
        </w:tc>
        <w:tc>
          <w:tcPr>
            <w:tcW w:w="1368"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EIF (trustee)</w:t>
            </w:r>
          </w:p>
          <w:p>
            <w:pPr>
              <w:jc w:val="center"/>
              <w:rPr>
                <w:rFonts w:ascii="Times New Roman" w:hAnsi="Times New Roman" w:cs="Times New Roman"/>
                <w:noProof/>
              </w:rPr>
            </w:pPr>
            <w:r>
              <w:rPr>
                <w:rFonts w:ascii="Times New Roman" w:hAnsi="Times New Roman" w:cs="Times New Roman"/>
                <w:noProof/>
              </w:rPr>
              <w:t>Co-investors (e.g. EIB, EBRD, KfW)</w:t>
            </w:r>
          </w:p>
        </w:tc>
        <w:tc>
          <w:tcPr>
            <w:tcW w:w="1199" w:type="pct"/>
            <w:tcBorders>
              <w:lef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EIB (risk</w:t>
            </w:r>
            <w:r>
              <w:rPr>
                <w:rFonts w:ascii="Times New Roman" w:hAnsi="Times New Roman" w:cs="Times New Roman"/>
                <w:noProof/>
              </w:rPr>
              <w:noBreakHyphen/>
              <w:t>sharing partner)</w:t>
            </w:r>
          </w:p>
          <w:p>
            <w:pPr>
              <w:jc w:val="center"/>
              <w:rPr>
                <w:rFonts w:ascii="Times New Roman" w:hAnsi="Times New Roman" w:cs="Times New Roman"/>
                <w:noProof/>
              </w:rPr>
            </w:pPr>
            <w:r>
              <w:rPr>
                <w:rFonts w:ascii="Times New Roman" w:hAnsi="Times New Roman" w:cs="Times New Roman"/>
                <w:noProof/>
              </w:rPr>
              <w:t>Halkbank, Akbank</w:t>
            </w:r>
          </w:p>
        </w:tc>
      </w:tr>
      <w:tr>
        <w:tc>
          <w:tcPr>
            <w:tcW w:w="1141"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d) Aggregate budgetary commitments and payments</w:t>
            </w:r>
          </w:p>
        </w:tc>
        <w:tc>
          <w:tcPr>
            <w:tcW w:w="1292"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26.2 m</w:t>
            </w:r>
          </w:p>
          <w:p>
            <w:pPr>
              <w:jc w:val="center"/>
              <w:rPr>
                <w:rFonts w:ascii="Times New Roman" w:hAnsi="Times New Roman" w:cs="Times New Roman"/>
                <w:noProof/>
              </w:rPr>
            </w:pPr>
            <w:r>
              <w:rPr>
                <w:rFonts w:ascii="Times New Roman" w:hAnsi="Times New Roman" w:cs="Times New Roman"/>
                <w:noProof/>
              </w:rPr>
              <w:t>EUR 26.0 m</w:t>
            </w:r>
          </w:p>
        </w:tc>
        <w:tc>
          <w:tcPr>
            <w:tcW w:w="1368"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38.6 m</w:t>
            </w:r>
          </w:p>
          <w:p>
            <w:pPr>
              <w:jc w:val="center"/>
              <w:rPr>
                <w:rFonts w:ascii="Times New Roman" w:hAnsi="Times New Roman" w:cs="Times New Roman"/>
                <w:noProof/>
              </w:rPr>
            </w:pPr>
            <w:r>
              <w:rPr>
                <w:rFonts w:ascii="Times New Roman" w:hAnsi="Times New Roman" w:cs="Times New Roman"/>
                <w:noProof/>
              </w:rPr>
              <w:t>EUR 38.6 m</w:t>
            </w:r>
          </w:p>
        </w:tc>
        <w:tc>
          <w:tcPr>
            <w:tcW w:w="1199" w:type="pct"/>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30 m</w:t>
            </w:r>
          </w:p>
          <w:p>
            <w:pPr>
              <w:jc w:val="center"/>
              <w:rPr>
                <w:rFonts w:ascii="Times New Roman" w:hAnsi="Times New Roman" w:cs="Times New Roman"/>
                <w:noProof/>
              </w:rPr>
            </w:pPr>
            <w:r>
              <w:rPr>
                <w:rFonts w:ascii="Times New Roman" w:hAnsi="Times New Roman" w:cs="Times New Roman"/>
                <w:noProof/>
              </w:rPr>
              <w:t>EUR 30 m</w:t>
            </w:r>
          </w:p>
        </w:tc>
      </w:tr>
      <w:tr>
        <w:tc>
          <w:tcPr>
            <w:tcW w:w="1141" w:type="pct"/>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e) Performance</w:t>
            </w:r>
          </w:p>
        </w:tc>
        <w:tc>
          <w:tcPr>
            <w:tcW w:w="1292" w:type="pct"/>
            <w:tcBorders>
              <w:left w:val="nil"/>
              <w:right w:val="nil"/>
            </w:tcBorders>
            <w:shd w:val="clear" w:color="auto" w:fill="D3DFEE"/>
            <w:vAlign w:val="center"/>
          </w:tcPr>
          <w:p>
            <w:pPr>
              <w:jc w:val="both"/>
              <w:rPr>
                <w:rFonts w:ascii="Times New Roman" w:hAnsi="Times New Roman" w:cs="Times New Roman"/>
                <w:noProof/>
              </w:rPr>
            </w:pPr>
            <w:r>
              <w:rPr>
                <w:rFonts w:ascii="Times New Roman" w:hAnsi="Times New Roman" w:cs="Times New Roman"/>
                <w:noProof/>
              </w:rPr>
              <w:t>EU share of EUR 112.6 m supports expected total of EUR 1 bn funding for final recipients</w:t>
            </w:r>
          </w:p>
        </w:tc>
        <w:tc>
          <w:tcPr>
            <w:tcW w:w="1368" w:type="pct"/>
            <w:tcBorders>
              <w:left w:val="nil"/>
              <w:right w:val="nil"/>
            </w:tcBorders>
            <w:shd w:val="clear" w:color="auto" w:fill="D3DFEE"/>
            <w:vAlign w:val="center"/>
          </w:tcPr>
          <w:p>
            <w:pPr>
              <w:jc w:val="both"/>
              <w:rPr>
                <w:rFonts w:ascii="Times New Roman" w:hAnsi="Times New Roman" w:cs="Times New Roman"/>
                <w:noProof/>
              </w:rPr>
            </w:pPr>
            <w:r>
              <w:rPr>
                <w:rFonts w:ascii="Times New Roman" w:hAnsi="Times New Roman" w:cs="Times New Roman"/>
                <w:noProof/>
              </w:rPr>
              <w:t>EU share of EUR 38.6 m supports total of EUR 281 m funding for final recipients</w:t>
            </w:r>
          </w:p>
        </w:tc>
        <w:tc>
          <w:tcPr>
            <w:tcW w:w="1199" w:type="pct"/>
            <w:tcBorders>
              <w:left w:val="nil"/>
            </w:tcBorders>
            <w:shd w:val="clear" w:color="auto" w:fill="D3DFEE"/>
            <w:vAlign w:val="center"/>
          </w:tcPr>
          <w:p>
            <w:pPr>
              <w:jc w:val="both"/>
              <w:rPr>
                <w:rFonts w:ascii="Times New Roman" w:hAnsi="Times New Roman" w:cs="Times New Roman"/>
                <w:noProof/>
              </w:rPr>
            </w:pPr>
            <w:r>
              <w:rPr>
                <w:rFonts w:ascii="Times New Roman" w:hAnsi="Times New Roman" w:cs="Times New Roman"/>
                <w:noProof/>
              </w:rPr>
              <w:t>265 loans disbursed to final recipients, aimed at creating 5 000 new jobs</w:t>
            </w:r>
          </w:p>
        </w:tc>
      </w:tr>
      <w:tr>
        <w:tc>
          <w:tcPr>
            <w:tcW w:w="1141"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f) Evaluation of the use of any amounts returned to the instrument</w:t>
            </w:r>
          </w:p>
        </w:tc>
        <w:tc>
          <w:tcPr>
            <w:tcW w:w="1292"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Not applicable</w:t>
            </w:r>
          </w:p>
        </w:tc>
        <w:tc>
          <w:tcPr>
            <w:tcW w:w="1368"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1199" w:type="pct"/>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r>
      <w:tr>
        <w:tc>
          <w:tcPr>
            <w:tcW w:w="1141" w:type="pct"/>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g) Balance of fiduciary account</w:t>
            </w:r>
          </w:p>
        </w:tc>
        <w:tc>
          <w:tcPr>
            <w:tcW w:w="1292"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Not applicable</w:t>
            </w:r>
          </w:p>
        </w:tc>
        <w:tc>
          <w:tcPr>
            <w:tcW w:w="1368"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NA</w:t>
            </w:r>
          </w:p>
        </w:tc>
        <w:tc>
          <w:tcPr>
            <w:tcW w:w="1199" w:type="pct"/>
            <w:tcBorders>
              <w:lef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EUR 52 840</w:t>
            </w:r>
          </w:p>
        </w:tc>
      </w:tr>
      <w:tr>
        <w:tc>
          <w:tcPr>
            <w:tcW w:w="1141"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h) Revenues and repayments</w:t>
            </w:r>
          </w:p>
        </w:tc>
        <w:tc>
          <w:tcPr>
            <w:tcW w:w="1292"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Not applicable</w:t>
            </w:r>
          </w:p>
        </w:tc>
        <w:tc>
          <w:tcPr>
            <w:tcW w:w="1368"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1199" w:type="pct"/>
            <w:tcBorders>
              <w:left w:val="nil"/>
            </w:tcBorders>
            <w:shd w:val="clear" w:color="auto" w:fill="auto"/>
            <w:vAlign w:val="center"/>
          </w:tcPr>
          <w:p>
            <w:pPr>
              <w:spacing w:line="240" w:lineRule="auto"/>
              <w:ind w:right="141"/>
              <w:contextualSpacing/>
              <w:jc w:val="center"/>
              <w:rPr>
                <w:rFonts w:ascii="Times New Roman" w:hAnsi="Times New Roman" w:cs="Times New Roman"/>
                <w:noProof/>
              </w:rPr>
            </w:pPr>
            <w:r>
              <w:rPr>
                <w:rFonts w:ascii="Times New Roman" w:hAnsi="Times New Roman" w:cs="Times New Roman"/>
                <w:noProof/>
              </w:rPr>
              <w:t>Not applicable</w:t>
            </w:r>
          </w:p>
        </w:tc>
      </w:tr>
      <w:tr>
        <w:tc>
          <w:tcPr>
            <w:tcW w:w="1141" w:type="pct"/>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i) Value of equity investments</w:t>
            </w:r>
          </w:p>
        </w:tc>
        <w:tc>
          <w:tcPr>
            <w:tcW w:w="1292" w:type="pct"/>
            <w:tcBorders>
              <w:left w:val="nil"/>
              <w:right w:val="nil"/>
            </w:tcBorders>
            <w:shd w:val="clear" w:color="auto" w:fill="D3DFEE"/>
            <w:vAlign w:val="center"/>
          </w:tcPr>
          <w:p>
            <w:pPr>
              <w:ind w:right="141"/>
              <w:jc w:val="center"/>
              <w:rPr>
                <w:rFonts w:ascii="Times New Roman" w:hAnsi="Times New Roman" w:cs="Times New Roman"/>
                <w:noProof/>
              </w:rPr>
            </w:pPr>
            <w:r>
              <w:rPr>
                <w:rFonts w:ascii="Times New Roman" w:hAnsi="Times New Roman" w:cs="Times New Roman"/>
                <w:noProof/>
              </w:rPr>
              <w:t>EUR 112.6 m (at EFSE level)</w:t>
            </w:r>
          </w:p>
        </w:tc>
        <w:tc>
          <w:tcPr>
            <w:tcW w:w="1368"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EUR 39.3 m (at GGF level)</w:t>
            </w:r>
          </w:p>
        </w:tc>
        <w:tc>
          <w:tcPr>
            <w:tcW w:w="1199" w:type="pct"/>
            <w:tcBorders>
              <w:lef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NA</w:t>
            </w:r>
          </w:p>
        </w:tc>
      </w:tr>
      <w:tr>
        <w:tc>
          <w:tcPr>
            <w:tcW w:w="1141"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j) Impairments / called guarantees</w:t>
            </w:r>
          </w:p>
        </w:tc>
        <w:tc>
          <w:tcPr>
            <w:tcW w:w="1292"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1368"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1199" w:type="pct"/>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r>
      <w:tr>
        <w:tc>
          <w:tcPr>
            <w:tcW w:w="1141" w:type="pct"/>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k) Leverage effect</w:t>
            </w:r>
          </w:p>
        </w:tc>
        <w:tc>
          <w:tcPr>
            <w:tcW w:w="1292"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Achieved: 36</w:t>
            </w:r>
          </w:p>
        </w:tc>
        <w:tc>
          <w:tcPr>
            <w:tcW w:w="1368"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Target: 7.2</w:t>
            </w:r>
          </w:p>
          <w:p>
            <w:pPr>
              <w:jc w:val="center"/>
              <w:rPr>
                <w:rFonts w:ascii="Times New Roman" w:hAnsi="Times New Roman" w:cs="Times New Roman"/>
                <w:noProof/>
              </w:rPr>
            </w:pPr>
            <w:r>
              <w:rPr>
                <w:rFonts w:ascii="Times New Roman" w:hAnsi="Times New Roman" w:cs="Times New Roman"/>
                <w:noProof/>
              </w:rPr>
              <w:t>Achieved: 4.8</w:t>
            </w:r>
          </w:p>
        </w:tc>
        <w:tc>
          <w:tcPr>
            <w:tcW w:w="1199" w:type="pct"/>
            <w:tcBorders>
              <w:lef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Target: 10</w:t>
            </w:r>
          </w:p>
          <w:p>
            <w:pPr>
              <w:jc w:val="center"/>
              <w:rPr>
                <w:rFonts w:ascii="Times New Roman" w:hAnsi="Times New Roman" w:cs="Times New Roman"/>
                <w:noProof/>
              </w:rPr>
            </w:pPr>
            <w:r>
              <w:rPr>
                <w:rFonts w:ascii="Times New Roman" w:hAnsi="Times New Roman" w:cs="Times New Roman"/>
                <w:noProof/>
              </w:rPr>
              <w:t>Achieved:10</w:t>
            </w:r>
          </w:p>
        </w:tc>
      </w:tr>
      <w:tr>
        <w:trPr>
          <w:trHeight w:val="761"/>
        </w:trPr>
        <w:tc>
          <w:tcPr>
            <w:tcW w:w="1141"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l) Contribution to achievement of policy objectives</w:t>
            </w:r>
          </w:p>
        </w:tc>
        <w:tc>
          <w:tcPr>
            <w:tcW w:w="1292" w:type="pct"/>
            <w:tcBorders>
              <w:left w:val="nil"/>
              <w:right w:val="nil"/>
            </w:tcBorders>
            <w:shd w:val="clear" w:color="auto" w:fill="auto"/>
            <w:vAlign w:val="center"/>
          </w:tcPr>
          <w:p>
            <w:pPr>
              <w:ind w:left="174"/>
              <w:jc w:val="both"/>
              <w:rPr>
                <w:rFonts w:ascii="Times New Roman" w:hAnsi="Times New Roman" w:cs="Times New Roman"/>
                <w:noProof/>
              </w:rPr>
            </w:pPr>
            <w:r>
              <w:rPr>
                <w:rFonts w:ascii="Times New Roman" w:hAnsi="Times New Roman" w:cs="Times New Roman"/>
                <w:noProof/>
              </w:rPr>
              <w:t>EFSE has mobilised EUR 3.2 bn of finance to eligible final recipients (micro-companies and households);</w:t>
            </w:r>
          </w:p>
          <w:p>
            <w:pPr>
              <w:ind w:left="174"/>
              <w:jc w:val="both"/>
              <w:rPr>
                <w:rFonts w:ascii="Times New Roman" w:hAnsi="Times New Roman" w:cs="Times New Roman"/>
                <w:noProof/>
              </w:rPr>
            </w:pPr>
            <w:r>
              <w:rPr>
                <w:rFonts w:ascii="Times New Roman" w:hAnsi="Times New Roman" w:cs="Times New Roman"/>
                <w:noProof/>
              </w:rPr>
              <w:t>EFSE has been an international role model for micro-finance (see SWD)</w:t>
            </w:r>
          </w:p>
        </w:tc>
        <w:tc>
          <w:tcPr>
            <w:tcW w:w="1368" w:type="pct"/>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cs="Times New Roman"/>
                <w:noProof/>
              </w:rPr>
              <w:t>EUR 185.1 m of new financing supported, covering 11 375 final recipients</w:t>
            </w:r>
          </w:p>
          <w:p>
            <w:pPr>
              <w:jc w:val="both"/>
              <w:rPr>
                <w:rFonts w:ascii="Times New Roman" w:hAnsi="Times New Roman" w:cs="Times New Roman"/>
                <w:noProof/>
              </w:rPr>
            </w:pPr>
            <w:r>
              <w:rPr>
                <w:rFonts w:ascii="Times New Roman" w:hAnsi="Times New Roman" w:cs="Times New Roman"/>
                <w:noProof/>
              </w:rPr>
              <w:t>1 049 745 MWh/yr. annualised energy savings;</w:t>
            </w:r>
          </w:p>
          <w:p>
            <w:pPr>
              <w:jc w:val="both"/>
              <w:rPr>
                <w:rFonts w:ascii="Times New Roman" w:hAnsi="Times New Roman" w:cs="Times New Roman"/>
                <w:noProof/>
              </w:rPr>
            </w:pPr>
            <w:r>
              <w:rPr>
                <w:rFonts w:ascii="Times New Roman" w:hAnsi="Times New Roman" w:cs="Times New Roman"/>
                <w:noProof/>
              </w:rPr>
              <w:t>CO</w:t>
            </w:r>
            <w:r>
              <w:rPr>
                <w:rFonts w:ascii="Times New Roman" w:hAnsi="Times New Roman" w:cs="Times New Roman"/>
                <w:noProof/>
                <w:vertAlign w:val="subscript"/>
              </w:rPr>
              <w:t>2</w:t>
            </w:r>
            <w:r>
              <w:rPr>
                <w:rFonts w:ascii="Times New Roman" w:hAnsi="Times New Roman" w:cs="Times New Roman"/>
                <w:noProof/>
              </w:rPr>
              <w:t xml:space="preserve"> reduction of 428 447 tonnes/yr.</w:t>
            </w:r>
          </w:p>
        </w:tc>
        <w:tc>
          <w:tcPr>
            <w:tcW w:w="1199" w:type="pct"/>
            <w:tcBorders>
              <w:left w:val="nil"/>
            </w:tcBorders>
            <w:shd w:val="clear" w:color="auto" w:fill="auto"/>
            <w:vAlign w:val="center"/>
          </w:tcPr>
          <w:p>
            <w:pPr>
              <w:pStyle w:val="ListParagraph"/>
              <w:spacing w:before="0" w:after="200"/>
              <w:ind w:left="0"/>
              <w:jc w:val="both"/>
              <w:rPr>
                <w:noProof/>
                <w:sz w:val="22"/>
              </w:rPr>
            </w:pPr>
            <w:r>
              <w:rPr>
                <w:noProof/>
                <w:sz w:val="22"/>
              </w:rPr>
              <w:t>EUR 299.64 m of new financing supported, covering 265 eligible final recipients</w:t>
            </w:r>
          </w:p>
        </w:tc>
      </w:tr>
    </w:tbl>
    <w:p>
      <w:pPr>
        <w:pStyle w:val="Heading4"/>
        <w:spacing w:before="120"/>
        <w:rPr>
          <w:noProof/>
          <w:sz w:val="22"/>
          <w:szCs w:val="22"/>
        </w:rPr>
      </w:pPr>
      <w:bookmarkStart w:id="25" w:name="_Toc399517423"/>
      <w:r>
        <w:rPr>
          <w:noProof/>
          <w:sz w:val="22"/>
          <w:szCs w:val="22"/>
        </w:rPr>
        <w:br w:type="page"/>
        <w:t>Financial instruments in Neighbourhood and DCI countries</w:t>
      </w:r>
      <w:bookmarkEnd w:id="25"/>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235"/>
        <w:gridCol w:w="2409"/>
        <w:gridCol w:w="2323"/>
        <w:gridCol w:w="2321"/>
      </w:tblGrid>
      <w:tr>
        <w:tc>
          <w:tcPr>
            <w:tcW w:w="2235" w:type="dxa"/>
            <w:tcBorders>
              <w:top w:val="single" w:sz="8" w:space="0" w:color="7BA0CD"/>
              <w:left w:val="single" w:sz="8" w:space="0" w:color="7BA0CD"/>
              <w:bottom w:val="single" w:sz="8" w:space="0" w:color="7BA0CD"/>
              <w:right w:val="nil"/>
            </w:tcBorders>
            <w:shd w:val="clear" w:color="auto" w:fill="4F81BD"/>
            <w:vAlign w:val="center"/>
          </w:tcPr>
          <w:p>
            <w:pPr>
              <w:jc w:val="center"/>
              <w:rPr>
                <w:rFonts w:ascii="Times New Roman" w:hAnsi="Times New Roman" w:cs="Times New Roman"/>
                <w:b/>
                <w:bCs/>
                <w:noProof/>
                <w:color w:val="FFFFFF"/>
              </w:rPr>
            </w:pPr>
          </w:p>
        </w:tc>
        <w:tc>
          <w:tcPr>
            <w:tcW w:w="2409" w:type="dxa"/>
            <w:tcBorders>
              <w:top w:val="single" w:sz="8" w:space="0" w:color="7BA0CD"/>
              <w:left w:val="nil"/>
              <w:bottom w:val="single" w:sz="8" w:space="0" w:color="7BA0CD"/>
              <w:right w:val="nil"/>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cs="Times New Roman"/>
                <w:b/>
                <w:bCs/>
                <w:noProof/>
                <w:color w:val="FFFFFF"/>
              </w:rPr>
              <w:t>Neighbourhood Investment Facility – NIF (V.6.1 SWD)</w:t>
            </w:r>
            <w:r>
              <w:rPr>
                <w:rFonts w:ascii="Times New Roman" w:hAnsi="Times New Roman" w:cs="Times New Roman"/>
                <w:b/>
                <w:bCs/>
                <w:noProof/>
                <w:color w:val="FFFFFF"/>
              </w:rPr>
              <w:br/>
              <w:t>DG in charge: NEAR</w:t>
            </w:r>
          </w:p>
        </w:tc>
        <w:tc>
          <w:tcPr>
            <w:tcW w:w="2323" w:type="dxa"/>
            <w:tcBorders>
              <w:top w:val="single" w:sz="8" w:space="0" w:color="7BA0CD"/>
              <w:left w:val="nil"/>
              <w:bottom w:val="single" w:sz="8" w:space="0" w:color="7BA0CD"/>
              <w:right w:val="nil"/>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cs="Times New Roman"/>
                <w:b/>
                <w:bCs/>
                <w:noProof/>
                <w:color w:val="FFFFFF"/>
              </w:rPr>
              <w:t>Investment Facility for Central Asia — IFCA (V.6.2 SWD)</w:t>
            </w:r>
          </w:p>
          <w:p>
            <w:pPr>
              <w:jc w:val="center"/>
              <w:rPr>
                <w:rFonts w:ascii="Times New Roman" w:hAnsi="Times New Roman" w:cs="Times New Roman"/>
                <w:b/>
                <w:bCs/>
                <w:noProof/>
                <w:color w:val="FFFFFF"/>
              </w:rPr>
            </w:pPr>
            <w:r>
              <w:rPr>
                <w:rFonts w:ascii="Times New Roman" w:hAnsi="Times New Roman" w:cs="Times New Roman"/>
                <w:b/>
                <w:bCs/>
                <w:noProof/>
                <w:color w:val="FFFFFF"/>
              </w:rPr>
              <w:t>Policy DG in charge: DEVCO</w:t>
            </w:r>
          </w:p>
        </w:tc>
        <w:tc>
          <w:tcPr>
            <w:tcW w:w="2321" w:type="dxa"/>
            <w:tcBorders>
              <w:top w:val="single" w:sz="8" w:space="0" w:color="7BA0CD"/>
              <w:left w:val="nil"/>
              <w:bottom w:val="single" w:sz="8" w:space="0" w:color="7BA0CD"/>
              <w:right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cs="Times New Roman"/>
                <w:b/>
                <w:bCs/>
                <w:noProof/>
                <w:color w:val="FFFFFF"/>
              </w:rPr>
              <w:t>Asian Investment Facility — AIF</w:t>
            </w:r>
          </w:p>
          <w:p>
            <w:pPr>
              <w:jc w:val="center"/>
              <w:rPr>
                <w:rFonts w:ascii="Times New Roman" w:hAnsi="Times New Roman" w:cs="Times New Roman"/>
                <w:b/>
                <w:bCs/>
                <w:noProof/>
                <w:color w:val="FFFFFF"/>
              </w:rPr>
            </w:pPr>
            <w:r>
              <w:rPr>
                <w:rFonts w:ascii="Times New Roman" w:hAnsi="Times New Roman" w:cs="Times New Roman"/>
                <w:b/>
                <w:bCs/>
                <w:noProof/>
                <w:color w:val="FFFFFF"/>
              </w:rPr>
              <w:t>(V.6.2 SWD)</w:t>
            </w:r>
          </w:p>
          <w:p>
            <w:pPr>
              <w:jc w:val="center"/>
              <w:rPr>
                <w:rFonts w:ascii="Times New Roman" w:hAnsi="Times New Roman" w:cs="Times New Roman"/>
                <w:b/>
                <w:bCs/>
                <w:noProof/>
                <w:color w:val="FFFFFF"/>
              </w:rPr>
            </w:pPr>
            <w:r>
              <w:rPr>
                <w:rFonts w:ascii="Times New Roman" w:hAnsi="Times New Roman" w:cs="Times New Roman"/>
                <w:b/>
                <w:bCs/>
                <w:noProof/>
                <w:color w:val="FFFFFF"/>
              </w:rPr>
              <w:t>Policy DG in charge: DEVCO</w:t>
            </w:r>
          </w:p>
        </w:tc>
      </w:tr>
      <w:tr>
        <w:tc>
          <w:tcPr>
            <w:tcW w:w="2235"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a) ID/basic act</w:t>
            </w:r>
          </w:p>
        </w:tc>
        <w:tc>
          <w:tcPr>
            <w:tcW w:w="2409" w:type="dxa"/>
            <w:tcBorders>
              <w:left w:val="nil"/>
              <w:right w:val="nil"/>
            </w:tcBorders>
            <w:shd w:val="clear" w:color="auto" w:fill="D3DFEE"/>
            <w:vAlign w:val="center"/>
          </w:tcPr>
          <w:p>
            <w:pPr>
              <w:spacing w:before="30" w:after="30"/>
              <w:jc w:val="center"/>
              <w:rPr>
                <w:rFonts w:ascii="Times New Roman" w:hAnsi="Times New Roman" w:cs="Times New Roman"/>
                <w:noProof/>
              </w:rPr>
            </w:pPr>
            <w:r>
              <w:rPr>
                <w:rFonts w:ascii="Times New Roman" w:hAnsi="Times New Roman" w:cs="Times New Roman"/>
                <w:noProof/>
              </w:rPr>
              <w:t>Regulation (EC) No 1638/2006</w:t>
            </w:r>
          </w:p>
        </w:tc>
        <w:tc>
          <w:tcPr>
            <w:tcW w:w="2323" w:type="dxa"/>
            <w:tcBorders>
              <w:left w:val="nil"/>
              <w:right w:val="nil"/>
            </w:tcBorders>
            <w:shd w:val="clear" w:color="auto" w:fill="D3DFEE"/>
            <w:vAlign w:val="center"/>
          </w:tcPr>
          <w:p>
            <w:pPr>
              <w:pStyle w:val="ListParagraph"/>
              <w:spacing w:line="240" w:lineRule="auto"/>
              <w:ind w:left="0" w:right="142"/>
              <w:jc w:val="center"/>
              <w:rPr>
                <w:noProof/>
                <w:sz w:val="22"/>
              </w:rPr>
            </w:pPr>
            <w:r>
              <w:rPr>
                <w:noProof/>
                <w:sz w:val="22"/>
              </w:rPr>
              <w:t>Regulation (EC) No 1905/2006</w:t>
            </w:r>
          </w:p>
        </w:tc>
        <w:tc>
          <w:tcPr>
            <w:tcW w:w="2321" w:type="dxa"/>
            <w:tcBorders>
              <w:left w:val="nil"/>
            </w:tcBorders>
            <w:shd w:val="clear" w:color="auto" w:fill="D3DFEE"/>
            <w:vAlign w:val="center"/>
          </w:tcPr>
          <w:p>
            <w:pPr>
              <w:spacing w:before="30" w:after="30"/>
              <w:jc w:val="center"/>
              <w:rPr>
                <w:rFonts w:ascii="Times New Roman" w:hAnsi="Times New Roman" w:cs="Times New Roman"/>
                <w:noProof/>
              </w:rPr>
            </w:pPr>
            <w:r>
              <w:rPr>
                <w:rFonts w:ascii="Times New Roman" w:hAnsi="Times New Roman" w:cs="Times New Roman"/>
                <w:noProof/>
              </w:rPr>
              <w:t>Regulation (EC) No 1905/2006</w:t>
            </w:r>
          </w:p>
        </w:tc>
      </w:tr>
      <w:tr>
        <w:tc>
          <w:tcPr>
            <w:tcW w:w="223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b) Description</w:t>
            </w:r>
          </w:p>
        </w:tc>
        <w:tc>
          <w:tcPr>
            <w:tcW w:w="2409" w:type="dxa"/>
            <w:tcBorders>
              <w:left w:val="nil"/>
              <w:right w:val="nil"/>
            </w:tcBorders>
            <w:shd w:val="clear" w:color="auto" w:fill="auto"/>
            <w:vAlign w:val="center"/>
          </w:tcPr>
          <w:p>
            <w:pPr>
              <w:spacing w:before="30" w:after="30"/>
              <w:jc w:val="both"/>
              <w:rPr>
                <w:rFonts w:ascii="Times New Roman" w:hAnsi="Times New Roman" w:cs="Times New Roman"/>
                <w:noProof/>
              </w:rPr>
            </w:pPr>
            <w:r>
              <w:rPr>
                <w:rFonts w:ascii="Times New Roman" w:hAnsi="Times New Roman" w:cs="Times New Roman"/>
                <w:noProof/>
              </w:rPr>
              <w:t>Instrument aimed at mobilising investments to support good neighbourliness and prosperity.</w:t>
            </w:r>
          </w:p>
        </w:tc>
        <w:tc>
          <w:tcPr>
            <w:tcW w:w="2323" w:type="dxa"/>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cs="Times New Roman"/>
                <w:noProof/>
              </w:rPr>
              <w:t>Instrument promoting investments and key infrastructures with a focus on energy and environment.</w:t>
            </w:r>
          </w:p>
        </w:tc>
        <w:tc>
          <w:tcPr>
            <w:tcW w:w="2321" w:type="dxa"/>
            <w:tcBorders>
              <w:left w:val="nil"/>
            </w:tcBorders>
            <w:shd w:val="clear" w:color="auto" w:fill="auto"/>
            <w:vAlign w:val="center"/>
          </w:tcPr>
          <w:p>
            <w:pPr>
              <w:jc w:val="both"/>
              <w:rPr>
                <w:rFonts w:ascii="Times New Roman" w:hAnsi="Times New Roman" w:cs="Times New Roman"/>
                <w:noProof/>
              </w:rPr>
            </w:pPr>
            <w:r>
              <w:rPr>
                <w:rFonts w:ascii="Times New Roman" w:hAnsi="Times New Roman" w:cs="Times New Roman"/>
                <w:noProof/>
              </w:rPr>
              <w:t>Instrument promoting investments and key infrastructure with a focus on climate change and ‘green’ investments, SMEs.</w:t>
            </w:r>
          </w:p>
        </w:tc>
      </w:tr>
      <w:tr>
        <w:tc>
          <w:tcPr>
            <w:tcW w:w="2235"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c) Financial institutions involved</w:t>
            </w:r>
          </w:p>
        </w:tc>
        <w:tc>
          <w:tcPr>
            <w:tcW w:w="2409"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EIB, EBRD, CEB, NIB, AFD, KfW, AECID, SIMEST</w:t>
            </w:r>
          </w:p>
        </w:tc>
        <w:tc>
          <w:tcPr>
            <w:tcW w:w="2323"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EIB, EBRD, NIB, KfW, AFD, SIMEST, AECID</w:t>
            </w:r>
          </w:p>
        </w:tc>
        <w:tc>
          <w:tcPr>
            <w:tcW w:w="2321" w:type="dxa"/>
            <w:tcBorders>
              <w:lef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EIB, EBRD, NIB, KfW, AFD, SIMEST, AECID</w:t>
            </w:r>
          </w:p>
        </w:tc>
      </w:tr>
      <w:tr>
        <w:tc>
          <w:tcPr>
            <w:tcW w:w="223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d) Aggregate budgetary commitments and payments</w:t>
            </w:r>
          </w:p>
        </w:tc>
        <w:tc>
          <w:tcPr>
            <w:tcW w:w="2409" w:type="dxa"/>
            <w:tcBorders>
              <w:left w:val="nil"/>
              <w:right w:val="nil"/>
            </w:tcBorders>
            <w:shd w:val="clear" w:color="auto" w:fill="auto"/>
            <w:vAlign w:val="center"/>
          </w:tcPr>
          <w:p>
            <w:pPr>
              <w:jc w:val="center"/>
              <w:rPr>
                <w:rFonts w:ascii="Times New Roman" w:hAnsi="Times New Roman" w:cs="Times New Roman"/>
                <w:noProof/>
                <w:lang w:val="fr-BE"/>
              </w:rPr>
            </w:pPr>
            <w:r>
              <w:rPr>
                <w:rFonts w:ascii="Times New Roman" w:hAnsi="Times New Roman" w:cs="Times New Roman"/>
                <w:noProof/>
                <w:lang w:val="fr-BE"/>
              </w:rPr>
              <w:t>EUR 1 159.1 m</w:t>
            </w:r>
          </w:p>
          <w:p>
            <w:pPr>
              <w:jc w:val="center"/>
              <w:rPr>
                <w:rFonts w:ascii="Times New Roman" w:hAnsi="Times New Roman" w:cs="Times New Roman"/>
                <w:noProof/>
                <w:lang w:val="fr-BE"/>
              </w:rPr>
            </w:pPr>
            <w:r>
              <w:rPr>
                <w:rFonts w:ascii="Times New Roman" w:hAnsi="Times New Roman" w:cs="Times New Roman"/>
                <w:noProof/>
                <w:lang w:val="fr-BE"/>
              </w:rPr>
              <w:t xml:space="preserve">EUR </w:t>
            </w:r>
            <w:r>
              <w:rPr>
                <w:rFonts w:ascii="Times New Roman" w:eastAsia="Times New Roman" w:hAnsi="Times New Roman" w:cs="Times New Roman"/>
                <w:noProof/>
                <w:lang w:val="fr-BE" w:eastAsia="en-GB"/>
              </w:rPr>
              <w:t>448.9 m (SANAD: EUR 10.2 m; EFSE: EUR 5 m; GGF: EUR 13.4 m)</w:t>
            </w:r>
          </w:p>
        </w:tc>
        <w:tc>
          <w:tcPr>
            <w:tcW w:w="2323"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85.6 m</w:t>
            </w:r>
          </w:p>
          <w:p>
            <w:pPr>
              <w:jc w:val="center"/>
              <w:rPr>
                <w:rFonts w:ascii="Times New Roman" w:hAnsi="Times New Roman" w:cs="Times New Roman"/>
                <w:noProof/>
              </w:rPr>
            </w:pPr>
            <w:r>
              <w:rPr>
                <w:rFonts w:ascii="Times New Roman" w:hAnsi="Times New Roman" w:cs="Times New Roman"/>
                <w:noProof/>
              </w:rPr>
              <w:t>EUR 27.5 m</w:t>
            </w:r>
          </w:p>
        </w:tc>
        <w:tc>
          <w:tcPr>
            <w:tcW w:w="2321"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86 m</w:t>
            </w:r>
          </w:p>
          <w:p>
            <w:pPr>
              <w:jc w:val="center"/>
              <w:rPr>
                <w:rFonts w:ascii="Times New Roman" w:hAnsi="Times New Roman" w:cs="Times New Roman"/>
                <w:noProof/>
              </w:rPr>
            </w:pPr>
            <w:r>
              <w:rPr>
                <w:rFonts w:ascii="Times New Roman" w:hAnsi="Times New Roman" w:cs="Times New Roman"/>
                <w:noProof/>
              </w:rPr>
              <w:t>EUR 17.95 m</w:t>
            </w:r>
          </w:p>
        </w:tc>
      </w:tr>
      <w:tr>
        <w:tc>
          <w:tcPr>
            <w:tcW w:w="2235"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e) Performance</w:t>
            </w:r>
          </w:p>
        </w:tc>
        <w:tc>
          <w:tcPr>
            <w:tcW w:w="2409" w:type="dxa"/>
            <w:tcBorders>
              <w:left w:val="nil"/>
              <w:right w:val="nil"/>
            </w:tcBorders>
            <w:shd w:val="clear" w:color="auto" w:fill="D3DFEE"/>
            <w:vAlign w:val="center"/>
          </w:tcPr>
          <w:p>
            <w:pPr>
              <w:jc w:val="both"/>
              <w:rPr>
                <w:rFonts w:ascii="Times New Roman" w:hAnsi="Times New Roman" w:cs="Times New Roman"/>
                <w:noProof/>
              </w:rPr>
            </w:pPr>
            <w:r>
              <w:rPr>
                <w:rFonts w:ascii="Times New Roman" w:hAnsi="Times New Roman" w:cs="Times New Roman"/>
                <w:noProof/>
              </w:rPr>
              <w:t xml:space="preserve">101 projects approved; indicating increasing mobilisation capacity </w:t>
            </w:r>
          </w:p>
        </w:tc>
        <w:tc>
          <w:tcPr>
            <w:tcW w:w="2323" w:type="dxa"/>
            <w:tcBorders>
              <w:left w:val="nil"/>
              <w:right w:val="nil"/>
            </w:tcBorders>
            <w:shd w:val="clear" w:color="auto" w:fill="D3DFEE"/>
            <w:vAlign w:val="center"/>
          </w:tcPr>
          <w:p>
            <w:pPr>
              <w:jc w:val="both"/>
              <w:rPr>
                <w:rFonts w:ascii="Times New Roman" w:hAnsi="Times New Roman" w:cs="Times New Roman"/>
                <w:noProof/>
              </w:rPr>
            </w:pPr>
            <w:r>
              <w:rPr>
                <w:rFonts w:ascii="Times New Roman" w:hAnsi="Times New Roman" w:cs="Times New Roman"/>
                <w:noProof/>
              </w:rPr>
              <w:t>15 projects financed, using EUR 82 m of Union contribution and mobilising another EUR 342 m through EFI</w:t>
            </w:r>
          </w:p>
        </w:tc>
        <w:tc>
          <w:tcPr>
            <w:tcW w:w="2321" w:type="dxa"/>
            <w:tcBorders>
              <w:left w:val="nil"/>
            </w:tcBorders>
            <w:shd w:val="clear" w:color="auto" w:fill="D3DFEE"/>
            <w:vAlign w:val="center"/>
          </w:tcPr>
          <w:p>
            <w:pPr>
              <w:jc w:val="both"/>
              <w:rPr>
                <w:rFonts w:ascii="Times New Roman" w:hAnsi="Times New Roman" w:cs="Times New Roman"/>
                <w:noProof/>
              </w:rPr>
            </w:pPr>
            <w:r>
              <w:rPr>
                <w:rFonts w:ascii="Times New Roman" w:hAnsi="Times New Roman" w:cs="Times New Roman"/>
                <w:noProof/>
              </w:rPr>
              <w:t>13 projects approved, using EUR 62 m of Union contribution and mobilising another EUR 1 bn through EFI</w:t>
            </w:r>
          </w:p>
        </w:tc>
      </w:tr>
      <w:tr>
        <w:tc>
          <w:tcPr>
            <w:tcW w:w="223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f) Evaluation of use of amounts returned to the instrument</w:t>
            </w:r>
          </w:p>
        </w:tc>
        <w:tc>
          <w:tcPr>
            <w:tcW w:w="2409"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2323"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2321"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r>
      <w:tr>
        <w:tc>
          <w:tcPr>
            <w:tcW w:w="2235"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g) Balance of fiduciary account</w:t>
            </w:r>
          </w:p>
        </w:tc>
        <w:tc>
          <w:tcPr>
            <w:tcW w:w="2409"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SANAD: EUR 1.0 m</w:t>
            </w:r>
          </w:p>
          <w:p>
            <w:pPr>
              <w:jc w:val="center"/>
              <w:rPr>
                <w:rFonts w:ascii="Times New Roman" w:hAnsi="Times New Roman" w:cs="Times New Roman"/>
                <w:noProof/>
              </w:rPr>
            </w:pPr>
            <w:r>
              <w:rPr>
                <w:rFonts w:ascii="Times New Roman" w:hAnsi="Times New Roman" w:cs="Times New Roman"/>
                <w:noProof/>
              </w:rPr>
              <w:t>GGF: EUR 2.7 m</w:t>
            </w:r>
          </w:p>
        </w:tc>
        <w:tc>
          <w:tcPr>
            <w:tcW w:w="2323"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MIFA ‘Debt Fund’:                                   EUR 2.0 m</w:t>
            </w:r>
          </w:p>
        </w:tc>
        <w:tc>
          <w:tcPr>
            <w:tcW w:w="2321" w:type="dxa"/>
            <w:tcBorders>
              <w:lef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As for IFCA</w:t>
            </w:r>
          </w:p>
        </w:tc>
      </w:tr>
      <w:tr>
        <w:tc>
          <w:tcPr>
            <w:tcW w:w="223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h) Revenues and repayments</w:t>
            </w:r>
          </w:p>
        </w:tc>
        <w:tc>
          <w:tcPr>
            <w:tcW w:w="2409"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2323"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2321"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r>
      <w:tr>
        <w:tc>
          <w:tcPr>
            <w:tcW w:w="2235"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i) Value of equity investments</w:t>
            </w:r>
          </w:p>
        </w:tc>
        <w:tc>
          <w:tcPr>
            <w:tcW w:w="2409"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EUR 23.0 m</w:t>
            </w:r>
          </w:p>
        </w:tc>
        <w:tc>
          <w:tcPr>
            <w:tcW w:w="2323"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USD 9.4 m</w:t>
            </w:r>
          </w:p>
        </w:tc>
        <w:tc>
          <w:tcPr>
            <w:tcW w:w="2321" w:type="dxa"/>
            <w:tcBorders>
              <w:lef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As for IFCA</w:t>
            </w:r>
          </w:p>
        </w:tc>
      </w:tr>
      <w:tr>
        <w:tc>
          <w:tcPr>
            <w:tcW w:w="223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j) Impairments / called guarantees</w:t>
            </w:r>
          </w:p>
        </w:tc>
        <w:tc>
          <w:tcPr>
            <w:tcW w:w="2409"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None</w:t>
            </w:r>
          </w:p>
        </w:tc>
        <w:tc>
          <w:tcPr>
            <w:tcW w:w="2323"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2321"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r>
      <w:tr>
        <w:tc>
          <w:tcPr>
            <w:tcW w:w="2235"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k) Leverage effect</w:t>
            </w:r>
          </w:p>
        </w:tc>
        <w:tc>
          <w:tcPr>
            <w:tcW w:w="2409"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Target: 4-5</w:t>
            </w:r>
          </w:p>
          <w:p>
            <w:pPr>
              <w:jc w:val="center"/>
              <w:rPr>
                <w:rFonts w:ascii="Times New Roman" w:hAnsi="Times New Roman" w:cs="Times New Roman"/>
                <w:noProof/>
              </w:rPr>
            </w:pPr>
            <w:r>
              <w:rPr>
                <w:rFonts w:ascii="Times New Roman" w:hAnsi="Times New Roman" w:cs="Times New Roman"/>
                <w:noProof/>
              </w:rPr>
              <w:t>Expected:</w:t>
            </w:r>
            <w:r>
              <w:rPr>
                <w:rStyle w:val="FootnoteReference"/>
                <w:rFonts w:ascii="Times New Roman" w:hAnsi="Times New Roman" w:cs="Times New Roman"/>
                <w:noProof/>
              </w:rPr>
              <w:footnoteReference w:id="9"/>
            </w:r>
            <w:r>
              <w:rPr>
                <w:rFonts w:ascii="Times New Roman" w:hAnsi="Times New Roman" w:cs="Times New Roman"/>
                <w:noProof/>
              </w:rPr>
              <w:t xml:space="preserve"> 21</w:t>
            </w:r>
          </w:p>
        </w:tc>
        <w:tc>
          <w:tcPr>
            <w:tcW w:w="2323"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cs="Times New Roman"/>
                <w:noProof/>
              </w:rPr>
              <w:t>Target: 4-5</w:t>
            </w:r>
          </w:p>
          <w:p>
            <w:pPr>
              <w:jc w:val="center"/>
              <w:rPr>
                <w:rFonts w:ascii="Times New Roman" w:hAnsi="Times New Roman" w:cs="Times New Roman"/>
                <w:noProof/>
              </w:rPr>
            </w:pPr>
            <w:r>
              <w:rPr>
                <w:rFonts w:ascii="Times New Roman" w:hAnsi="Times New Roman" w:cs="Times New Roman"/>
                <w:noProof/>
              </w:rPr>
              <w:t>Achieved: 5.6</w:t>
            </w:r>
          </w:p>
        </w:tc>
        <w:tc>
          <w:tcPr>
            <w:tcW w:w="2321" w:type="dxa"/>
            <w:tcBorders>
              <w:left w:val="nil"/>
            </w:tcBorders>
            <w:shd w:val="clear" w:color="auto" w:fill="D3DFEE"/>
            <w:vAlign w:val="center"/>
          </w:tcPr>
          <w:p>
            <w:pPr>
              <w:spacing w:line="240" w:lineRule="auto"/>
              <w:jc w:val="center"/>
              <w:rPr>
                <w:rFonts w:ascii="Times New Roman" w:hAnsi="Times New Roman" w:cs="Times New Roman"/>
                <w:noProof/>
              </w:rPr>
            </w:pPr>
            <w:r>
              <w:rPr>
                <w:rFonts w:ascii="Times New Roman" w:hAnsi="Times New Roman" w:cs="Times New Roman"/>
                <w:noProof/>
              </w:rPr>
              <w:t>Target: 4-5</w:t>
            </w:r>
          </w:p>
          <w:p>
            <w:pPr>
              <w:spacing w:line="240" w:lineRule="auto"/>
              <w:jc w:val="center"/>
              <w:rPr>
                <w:rFonts w:ascii="Times New Roman" w:hAnsi="Times New Roman" w:cs="Times New Roman"/>
                <w:noProof/>
              </w:rPr>
            </w:pPr>
            <w:r>
              <w:rPr>
                <w:rFonts w:ascii="Times New Roman" w:hAnsi="Times New Roman" w:cs="Times New Roman"/>
                <w:noProof/>
              </w:rPr>
              <w:t>Achieved: 32.98</w:t>
            </w:r>
          </w:p>
        </w:tc>
      </w:tr>
      <w:tr>
        <w:trPr>
          <w:trHeight w:val="761"/>
        </w:trPr>
        <w:tc>
          <w:tcPr>
            <w:tcW w:w="223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l) Contribution to achievement of policy objectives</w:t>
            </w:r>
          </w:p>
        </w:tc>
        <w:tc>
          <w:tcPr>
            <w:tcW w:w="2409" w:type="dxa"/>
            <w:tcBorders>
              <w:left w:val="nil"/>
              <w:right w:val="nil"/>
            </w:tcBorders>
            <w:shd w:val="clear" w:color="auto" w:fill="auto"/>
            <w:vAlign w:val="center"/>
          </w:tcPr>
          <w:p>
            <w:pPr>
              <w:autoSpaceDE w:val="0"/>
              <w:autoSpaceDN w:val="0"/>
              <w:adjustRightInd w:val="0"/>
              <w:ind w:right="141"/>
              <w:jc w:val="both"/>
              <w:rPr>
                <w:rFonts w:ascii="Times New Roman" w:hAnsi="Times New Roman" w:cs="Times New Roman"/>
                <w:noProof/>
              </w:rPr>
            </w:pPr>
            <w:r>
              <w:rPr>
                <w:rFonts w:ascii="Times New Roman" w:hAnsi="Times New Roman" w:cs="Times New Roman"/>
                <w:noProof/>
              </w:rPr>
              <w:t>EUR 26 bn of total project cost supported</w:t>
            </w:r>
          </w:p>
        </w:tc>
        <w:tc>
          <w:tcPr>
            <w:tcW w:w="2323" w:type="dxa"/>
            <w:tcBorders>
              <w:left w:val="nil"/>
              <w:right w:val="nil"/>
            </w:tcBorders>
            <w:shd w:val="clear" w:color="auto" w:fill="auto"/>
            <w:vAlign w:val="center"/>
          </w:tcPr>
          <w:p>
            <w:pPr>
              <w:pStyle w:val="ListParagraph"/>
              <w:spacing w:before="0" w:after="200" w:line="240" w:lineRule="auto"/>
              <w:ind w:left="0"/>
              <w:jc w:val="both"/>
              <w:rPr>
                <w:noProof/>
                <w:sz w:val="22"/>
              </w:rPr>
            </w:pPr>
            <w:r>
              <w:rPr>
                <w:noProof/>
                <w:sz w:val="22"/>
              </w:rPr>
              <w:t>EUR 465 m of total investment volume supported</w:t>
            </w:r>
          </w:p>
        </w:tc>
        <w:tc>
          <w:tcPr>
            <w:tcW w:w="2321" w:type="dxa"/>
            <w:tcBorders>
              <w:left w:val="nil"/>
            </w:tcBorders>
            <w:shd w:val="clear" w:color="auto" w:fill="auto"/>
            <w:vAlign w:val="center"/>
          </w:tcPr>
          <w:p>
            <w:pPr>
              <w:pStyle w:val="ListParagraph"/>
              <w:spacing w:before="0" w:after="200" w:line="240" w:lineRule="auto"/>
              <w:ind w:left="0"/>
              <w:jc w:val="both"/>
              <w:rPr>
                <w:noProof/>
                <w:sz w:val="22"/>
              </w:rPr>
            </w:pPr>
            <w:r>
              <w:rPr>
                <w:noProof/>
                <w:sz w:val="22"/>
              </w:rPr>
              <w:t>EUR 2.1 bn of total investment volume supported</w:t>
            </w:r>
          </w:p>
        </w:tc>
      </w:tr>
    </w:tbl>
    <w:p>
      <w:pPr>
        <w:rPr>
          <w:rFonts w:ascii="Times New Roman" w:hAnsi="Times New Roman" w:cs="Times New Roman"/>
          <w:noProof/>
        </w:rPr>
      </w:pPr>
    </w:p>
    <w:p>
      <w:pPr>
        <w:rPr>
          <w:rFonts w:ascii="Times New Roman" w:hAnsi="Times New Roman" w:cs="Times New Roman"/>
          <w:noProof/>
        </w:rPr>
      </w:pPr>
      <w:r>
        <w:rPr>
          <w:rFonts w:ascii="Times New Roman" w:hAnsi="Times New Roman" w:cs="Times New Roman"/>
          <w:noProof/>
        </w:rPr>
        <w:br w:type="page"/>
      </w:r>
    </w:p>
    <w:tbl>
      <w:tblPr>
        <w:tblW w:w="9322"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985"/>
        <w:gridCol w:w="2518"/>
        <w:gridCol w:w="2409"/>
        <w:gridCol w:w="2410"/>
      </w:tblGrid>
      <w:tr>
        <w:tc>
          <w:tcPr>
            <w:tcW w:w="1985" w:type="dxa"/>
            <w:tcBorders>
              <w:top w:val="single" w:sz="8" w:space="0" w:color="7BA0CD"/>
              <w:left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p>
        </w:tc>
        <w:tc>
          <w:tcPr>
            <w:tcW w:w="2518" w:type="dxa"/>
            <w:tcBorders>
              <w:top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cs="Times New Roman"/>
                <w:b/>
                <w:bCs/>
                <w:noProof/>
                <w:color w:val="FFFFFF"/>
              </w:rPr>
              <w:t>Latin America Investment Facility — LAIF (V.6.3 SWD)</w:t>
            </w:r>
          </w:p>
          <w:p>
            <w:pPr>
              <w:jc w:val="center"/>
              <w:rPr>
                <w:rFonts w:ascii="Times New Roman" w:hAnsi="Times New Roman" w:cs="Times New Roman"/>
                <w:b/>
                <w:bCs/>
                <w:noProof/>
                <w:color w:val="FFFFFF"/>
              </w:rPr>
            </w:pPr>
            <w:r>
              <w:rPr>
                <w:rFonts w:ascii="Times New Roman" w:hAnsi="Times New Roman" w:cs="Times New Roman"/>
                <w:b/>
                <w:bCs/>
                <w:noProof/>
                <w:color w:val="FFFFFF"/>
              </w:rPr>
              <w:t>Policy DG in charge: DEVCO</w:t>
            </w:r>
          </w:p>
        </w:tc>
        <w:tc>
          <w:tcPr>
            <w:tcW w:w="2409" w:type="dxa"/>
            <w:tcBorders>
              <w:top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cs="Times New Roman"/>
                <w:b/>
                <w:bCs/>
                <w:noProof/>
                <w:color w:val="FFFFFF"/>
              </w:rPr>
              <w:t>Support to the Facility for EMIP</w:t>
            </w:r>
            <w:r>
              <w:rPr>
                <w:rStyle w:val="FootnoteReference"/>
                <w:rFonts w:ascii="Times New Roman" w:hAnsi="Times New Roman" w:cs="Times New Roman"/>
                <w:b/>
                <w:bCs/>
                <w:noProof/>
                <w:color w:val="FFFFFF"/>
              </w:rPr>
              <w:footnoteReference w:id="10"/>
            </w:r>
          </w:p>
          <w:p>
            <w:pPr>
              <w:jc w:val="center"/>
              <w:rPr>
                <w:rFonts w:ascii="Times New Roman" w:hAnsi="Times New Roman" w:cs="Times New Roman"/>
                <w:b/>
                <w:bCs/>
                <w:noProof/>
                <w:color w:val="FFFFFF"/>
              </w:rPr>
            </w:pPr>
            <w:r>
              <w:rPr>
                <w:rFonts w:ascii="Times New Roman" w:hAnsi="Times New Roman" w:cs="Times New Roman"/>
                <w:b/>
                <w:bCs/>
                <w:noProof/>
                <w:color w:val="FFFFFF"/>
              </w:rPr>
              <w:t xml:space="preserve">(V.6.4 SWD) </w:t>
            </w:r>
            <w:r>
              <w:rPr>
                <w:rFonts w:ascii="Times New Roman" w:hAnsi="Times New Roman" w:cs="Times New Roman"/>
                <w:b/>
                <w:bCs/>
                <w:noProof/>
                <w:color w:val="FFFFFF"/>
              </w:rPr>
              <w:br/>
              <w:t>Policy DG in charge:</w:t>
            </w:r>
          </w:p>
          <w:p>
            <w:pPr>
              <w:jc w:val="center"/>
              <w:rPr>
                <w:rFonts w:ascii="Times New Roman" w:hAnsi="Times New Roman" w:cs="Times New Roman"/>
                <w:b/>
                <w:bCs/>
                <w:noProof/>
                <w:color w:val="FFFFFF"/>
              </w:rPr>
            </w:pPr>
            <w:r>
              <w:rPr>
                <w:rFonts w:ascii="Times New Roman" w:hAnsi="Times New Roman" w:cs="Times New Roman"/>
                <w:b/>
                <w:bCs/>
                <w:noProof/>
                <w:color w:val="FFFFFF"/>
              </w:rPr>
              <w:t>NEAR</w:t>
            </w:r>
          </w:p>
        </w:tc>
        <w:tc>
          <w:tcPr>
            <w:tcW w:w="2410" w:type="dxa"/>
            <w:tcBorders>
              <w:top w:val="single" w:sz="8" w:space="0" w:color="7BA0CD"/>
              <w:bottom w:val="single" w:sz="8" w:space="0" w:color="7BA0CD"/>
              <w:right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cs="Times New Roman"/>
                <w:b/>
                <w:bCs/>
                <w:noProof/>
                <w:color w:val="FFFFFF"/>
              </w:rPr>
              <w:t>GEEREF</w:t>
            </w:r>
          </w:p>
          <w:p>
            <w:pPr>
              <w:jc w:val="center"/>
              <w:rPr>
                <w:rFonts w:ascii="Times New Roman" w:hAnsi="Times New Roman" w:cs="Times New Roman"/>
                <w:b/>
                <w:bCs/>
                <w:noProof/>
                <w:color w:val="FFFFFF"/>
              </w:rPr>
            </w:pPr>
            <w:r>
              <w:rPr>
                <w:rFonts w:ascii="Times New Roman" w:hAnsi="Times New Roman" w:cs="Times New Roman"/>
                <w:b/>
                <w:bCs/>
                <w:noProof/>
                <w:color w:val="FFFFFF"/>
              </w:rPr>
              <w:t>Policy DG in charge: DEVCO</w:t>
            </w:r>
          </w:p>
        </w:tc>
      </w:tr>
      <w:tr>
        <w:tc>
          <w:tcPr>
            <w:tcW w:w="1985" w:type="dxa"/>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a) ID/basic act</w:t>
            </w:r>
          </w:p>
        </w:tc>
        <w:tc>
          <w:tcPr>
            <w:tcW w:w="2518" w:type="dxa"/>
            <w:shd w:val="clear" w:color="auto" w:fill="D3DFEE"/>
            <w:vAlign w:val="center"/>
          </w:tcPr>
          <w:p>
            <w:pPr>
              <w:jc w:val="center"/>
              <w:rPr>
                <w:rFonts w:ascii="Times New Roman" w:hAnsi="Times New Roman" w:cs="Times New Roman"/>
                <w:noProof/>
              </w:rPr>
            </w:pPr>
            <w:r>
              <w:rPr>
                <w:rFonts w:ascii="Times New Roman" w:hAnsi="Times New Roman" w:cs="Times New Roman"/>
                <w:noProof/>
              </w:rPr>
              <w:t>Regulation (EC) No 1905/2006</w:t>
            </w:r>
          </w:p>
        </w:tc>
        <w:tc>
          <w:tcPr>
            <w:tcW w:w="2409" w:type="dxa"/>
            <w:shd w:val="clear" w:color="auto" w:fill="D3DFEE"/>
            <w:vAlign w:val="center"/>
          </w:tcPr>
          <w:p>
            <w:pPr>
              <w:jc w:val="center"/>
              <w:rPr>
                <w:rFonts w:ascii="Times New Roman" w:hAnsi="Times New Roman" w:cs="Times New Roman"/>
                <w:noProof/>
              </w:rPr>
            </w:pPr>
            <w:r>
              <w:rPr>
                <w:rFonts w:ascii="Times New Roman" w:hAnsi="Times New Roman" w:cs="Times New Roman"/>
                <w:noProof/>
              </w:rPr>
              <w:t>Regulation (EC) No 1638/2006</w:t>
            </w:r>
          </w:p>
        </w:tc>
        <w:tc>
          <w:tcPr>
            <w:tcW w:w="2410" w:type="dxa"/>
            <w:shd w:val="clear" w:color="auto" w:fill="D3DFEE"/>
            <w:vAlign w:val="center"/>
          </w:tcPr>
          <w:p>
            <w:pPr>
              <w:jc w:val="center"/>
              <w:rPr>
                <w:rFonts w:ascii="Times New Roman" w:hAnsi="Times New Roman" w:cs="Times New Roman"/>
                <w:noProof/>
              </w:rPr>
            </w:pPr>
            <w:r>
              <w:rPr>
                <w:rFonts w:ascii="Times New Roman" w:eastAsia="Times New Roman" w:hAnsi="Times New Roman" w:cs="Times New Roman"/>
                <w:noProof/>
                <w:lang w:eastAsia="en-GB"/>
              </w:rPr>
              <w:t>Regulation (EC) No 1905/2006</w:t>
            </w:r>
          </w:p>
        </w:tc>
      </w:tr>
      <w:tr>
        <w:tc>
          <w:tcPr>
            <w:tcW w:w="198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b) Description</w:t>
            </w:r>
          </w:p>
        </w:tc>
        <w:tc>
          <w:tcPr>
            <w:tcW w:w="2518" w:type="dxa"/>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cs="Times New Roman"/>
                <w:noProof/>
              </w:rPr>
              <w:t>Instrument aimed at promoting investments and infrastructures in sectors such as transport, energy, environment and social sectors in Latin America</w:t>
            </w:r>
          </w:p>
        </w:tc>
        <w:tc>
          <w:tcPr>
            <w:tcW w:w="2409" w:type="dxa"/>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cs="Times New Roman"/>
                <w:noProof/>
              </w:rPr>
              <w:t>Instrument providing capital to the private sector on terms not otherwise locally available</w:t>
            </w:r>
          </w:p>
        </w:tc>
        <w:tc>
          <w:tcPr>
            <w:tcW w:w="2410" w:type="dxa"/>
            <w:tcBorders>
              <w:left w:val="nil"/>
            </w:tcBorders>
            <w:shd w:val="clear" w:color="auto" w:fill="auto"/>
            <w:vAlign w:val="center"/>
          </w:tcPr>
          <w:p>
            <w:pPr>
              <w:jc w:val="both"/>
              <w:rPr>
                <w:rFonts w:ascii="Times New Roman" w:hAnsi="Times New Roman" w:cs="Times New Roman"/>
                <w:noProof/>
              </w:rPr>
            </w:pPr>
            <w:r>
              <w:rPr>
                <w:rFonts w:ascii="Times New Roman" w:hAnsi="Times New Roman" w:cs="Times New Roman"/>
                <w:noProof/>
              </w:rPr>
              <w:t>Innovative financing vehicle aimed at promoting energy efficiency and renewable energy projects through regional private equity funds</w:t>
            </w:r>
          </w:p>
        </w:tc>
      </w:tr>
      <w:tr>
        <w:tc>
          <w:tcPr>
            <w:tcW w:w="1985" w:type="dxa"/>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c) Financial institutions involved</w:t>
            </w:r>
          </w:p>
        </w:tc>
        <w:tc>
          <w:tcPr>
            <w:tcW w:w="2518" w:type="dxa"/>
            <w:shd w:val="clear" w:color="auto" w:fill="D3DFEE"/>
            <w:vAlign w:val="center"/>
          </w:tcPr>
          <w:p>
            <w:pPr>
              <w:jc w:val="center"/>
              <w:rPr>
                <w:rFonts w:ascii="Times New Roman" w:hAnsi="Times New Roman" w:cs="Times New Roman"/>
                <w:noProof/>
              </w:rPr>
            </w:pPr>
            <w:r>
              <w:rPr>
                <w:rFonts w:ascii="Times New Roman" w:hAnsi="Times New Roman" w:cs="Times New Roman"/>
                <w:noProof/>
              </w:rPr>
              <w:t>EIB, AFD, AECID, KfW and SIMEST</w:t>
            </w:r>
          </w:p>
        </w:tc>
        <w:tc>
          <w:tcPr>
            <w:tcW w:w="2409" w:type="dxa"/>
            <w:shd w:val="clear" w:color="auto" w:fill="D3DFEE"/>
            <w:vAlign w:val="center"/>
          </w:tcPr>
          <w:p>
            <w:pPr>
              <w:jc w:val="center"/>
              <w:rPr>
                <w:rFonts w:ascii="Times New Roman" w:hAnsi="Times New Roman" w:cs="Times New Roman"/>
                <w:noProof/>
              </w:rPr>
            </w:pPr>
            <w:r>
              <w:rPr>
                <w:rFonts w:ascii="Times New Roman" w:hAnsi="Times New Roman" w:cs="Times New Roman"/>
                <w:noProof/>
              </w:rPr>
              <w:t>EIB</w:t>
            </w:r>
          </w:p>
        </w:tc>
        <w:tc>
          <w:tcPr>
            <w:tcW w:w="2410" w:type="dxa"/>
            <w:shd w:val="clear" w:color="auto" w:fill="D3DFEE"/>
            <w:vAlign w:val="center"/>
          </w:tcPr>
          <w:p>
            <w:pPr>
              <w:jc w:val="center"/>
              <w:rPr>
                <w:rFonts w:ascii="Times New Roman" w:hAnsi="Times New Roman" w:cs="Times New Roman"/>
                <w:noProof/>
              </w:rPr>
            </w:pPr>
            <w:r>
              <w:rPr>
                <w:rFonts w:ascii="Times New Roman" w:hAnsi="Times New Roman" w:cs="Times New Roman"/>
                <w:noProof/>
              </w:rPr>
              <w:t>EIF (trustee)</w:t>
            </w:r>
          </w:p>
          <w:p>
            <w:pPr>
              <w:jc w:val="center"/>
              <w:rPr>
                <w:rFonts w:ascii="Times New Roman" w:hAnsi="Times New Roman" w:cs="Times New Roman"/>
                <w:noProof/>
              </w:rPr>
            </w:pPr>
            <w:r>
              <w:rPr>
                <w:rFonts w:ascii="Times New Roman" w:hAnsi="Times New Roman" w:cs="Times New Roman"/>
                <w:noProof/>
              </w:rPr>
              <w:t>EIB, Germany, Norway, etc. (co</w:t>
            </w:r>
            <w:r>
              <w:rPr>
                <w:rFonts w:ascii="Times New Roman" w:hAnsi="Times New Roman" w:cs="Times New Roman"/>
                <w:noProof/>
              </w:rPr>
              <w:noBreakHyphen/>
              <w:t>investors)</w:t>
            </w:r>
          </w:p>
        </w:tc>
      </w:tr>
      <w:tr>
        <w:tc>
          <w:tcPr>
            <w:tcW w:w="198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d) Aggregate budgetary commitments and payments</w:t>
            </w:r>
          </w:p>
        </w:tc>
        <w:tc>
          <w:tcPr>
            <w:tcW w:w="2518" w:type="dxa"/>
            <w:tcBorders>
              <w:left w:val="nil"/>
              <w:right w:val="nil"/>
            </w:tcBorders>
            <w:shd w:val="clear" w:color="auto" w:fill="auto"/>
            <w:vAlign w:val="center"/>
          </w:tcPr>
          <w:p>
            <w:pPr>
              <w:shd w:val="clear" w:color="auto" w:fill="FFFFFF"/>
              <w:ind w:right="141"/>
              <w:jc w:val="center"/>
              <w:rPr>
                <w:rFonts w:ascii="Times New Roman" w:hAnsi="Times New Roman" w:cs="Times New Roman"/>
                <w:noProof/>
                <w:lang w:val="fr-BE"/>
              </w:rPr>
            </w:pPr>
            <w:r>
              <w:rPr>
                <w:rFonts w:ascii="Times New Roman" w:hAnsi="Times New Roman" w:cs="Times New Roman"/>
                <w:noProof/>
                <w:lang w:val="fr-BE"/>
              </w:rPr>
              <w:t>EUR 210.4 m</w:t>
            </w:r>
          </w:p>
          <w:p>
            <w:pPr>
              <w:shd w:val="clear" w:color="auto" w:fill="FFFFFF"/>
              <w:ind w:right="141"/>
              <w:jc w:val="center"/>
              <w:rPr>
                <w:rFonts w:ascii="Times New Roman" w:hAnsi="Times New Roman" w:cs="Times New Roman"/>
                <w:noProof/>
                <w:lang w:val="fr-BE"/>
              </w:rPr>
            </w:pPr>
            <w:r>
              <w:rPr>
                <w:rFonts w:ascii="Times New Roman" w:hAnsi="Times New Roman" w:cs="Times New Roman"/>
                <w:noProof/>
                <w:lang w:val="fr-BE"/>
              </w:rPr>
              <w:t>EUR 104.8 m</w:t>
            </w:r>
          </w:p>
          <w:p>
            <w:pPr>
              <w:shd w:val="clear" w:color="auto" w:fill="FFFFFF"/>
              <w:ind w:right="141"/>
              <w:jc w:val="center"/>
              <w:rPr>
                <w:rFonts w:ascii="Times New Roman" w:hAnsi="Times New Roman" w:cs="Times New Roman"/>
                <w:noProof/>
                <w:lang w:val="fr-BE"/>
              </w:rPr>
            </w:pPr>
            <w:r>
              <w:rPr>
                <w:rFonts w:ascii="Times New Roman" w:hAnsi="Times New Roman" w:cs="Times New Roman"/>
                <w:noProof/>
                <w:lang w:val="fr-BE"/>
              </w:rPr>
              <w:t>Climate Change Window: EUR 17.3 m</w:t>
            </w:r>
          </w:p>
          <w:p>
            <w:pPr>
              <w:shd w:val="clear" w:color="auto" w:fill="FFFFFF"/>
              <w:ind w:right="141"/>
              <w:jc w:val="center"/>
              <w:rPr>
                <w:rFonts w:ascii="Times New Roman" w:hAnsi="Times New Roman" w:cs="Times New Roman"/>
                <w:noProof/>
                <w:lang w:val="fr-BE"/>
              </w:rPr>
            </w:pPr>
            <w:r>
              <w:rPr>
                <w:rFonts w:ascii="Times New Roman" w:hAnsi="Times New Roman" w:cs="Times New Roman"/>
                <w:noProof/>
                <w:lang w:val="fr-BE"/>
              </w:rPr>
              <w:t>EUR 15.8 m</w:t>
            </w:r>
          </w:p>
        </w:tc>
        <w:tc>
          <w:tcPr>
            <w:tcW w:w="2409"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224 m</w:t>
            </w:r>
          </w:p>
          <w:p>
            <w:pPr>
              <w:jc w:val="center"/>
              <w:rPr>
                <w:rFonts w:ascii="Times New Roman" w:hAnsi="Times New Roman" w:cs="Times New Roman"/>
                <w:noProof/>
              </w:rPr>
            </w:pPr>
            <w:r>
              <w:rPr>
                <w:rFonts w:ascii="Times New Roman" w:hAnsi="Times New Roman" w:cs="Times New Roman"/>
                <w:noProof/>
              </w:rPr>
              <w:t>EUR 224 m</w:t>
            </w:r>
          </w:p>
        </w:tc>
        <w:tc>
          <w:tcPr>
            <w:tcW w:w="2410"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81.1 m</w:t>
            </w:r>
          </w:p>
          <w:p>
            <w:pPr>
              <w:jc w:val="center"/>
              <w:rPr>
                <w:rFonts w:ascii="Times New Roman" w:hAnsi="Times New Roman" w:cs="Times New Roman"/>
                <w:noProof/>
              </w:rPr>
            </w:pPr>
            <w:r>
              <w:rPr>
                <w:rFonts w:ascii="Times New Roman" w:hAnsi="Times New Roman" w:cs="Times New Roman"/>
                <w:noProof/>
              </w:rPr>
              <w:t>EUR 79.5 m</w:t>
            </w:r>
          </w:p>
        </w:tc>
      </w:tr>
      <w:tr>
        <w:tc>
          <w:tcPr>
            <w:tcW w:w="1985" w:type="dxa"/>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e) Performance</w:t>
            </w:r>
          </w:p>
        </w:tc>
        <w:tc>
          <w:tcPr>
            <w:tcW w:w="2518" w:type="dxa"/>
            <w:shd w:val="clear" w:color="auto" w:fill="D3DFEE"/>
            <w:vAlign w:val="center"/>
          </w:tcPr>
          <w:p>
            <w:pPr>
              <w:jc w:val="both"/>
              <w:rPr>
                <w:rFonts w:ascii="Times New Roman" w:hAnsi="Times New Roman" w:cs="Times New Roman"/>
                <w:noProof/>
              </w:rPr>
            </w:pPr>
            <w:r>
              <w:rPr>
                <w:rFonts w:ascii="Times New Roman" w:hAnsi="Times New Roman" w:cs="Times New Roman"/>
                <w:noProof/>
              </w:rPr>
              <w:t>27 projects approved with Union contribution of EUR 204 m and mobilising another EUR 2.9 bn through EFI</w:t>
            </w:r>
          </w:p>
        </w:tc>
        <w:tc>
          <w:tcPr>
            <w:tcW w:w="2409" w:type="dxa"/>
            <w:shd w:val="clear" w:color="auto" w:fill="D3DFEE"/>
            <w:vAlign w:val="center"/>
          </w:tcPr>
          <w:p>
            <w:pPr>
              <w:ind w:left="-109" w:right="142"/>
              <w:contextualSpacing/>
              <w:jc w:val="both"/>
              <w:rPr>
                <w:rFonts w:ascii="Times New Roman" w:hAnsi="Times New Roman" w:cs="Times New Roman"/>
                <w:noProof/>
                <w:lang w:eastAsia="en-GB"/>
              </w:rPr>
            </w:pPr>
            <w:r>
              <w:rPr>
                <w:rFonts w:ascii="Times New Roman" w:hAnsi="Times New Roman" w:cs="Times New Roman"/>
                <w:noProof/>
                <w:lang w:eastAsia="en-GB"/>
              </w:rPr>
              <w:t>EUR 33 m allocated to 20 technical assistance operations;</w:t>
            </w:r>
          </w:p>
          <w:p>
            <w:pPr>
              <w:ind w:left="-109" w:right="142"/>
              <w:contextualSpacing/>
              <w:jc w:val="both"/>
              <w:rPr>
                <w:rFonts w:ascii="Times New Roman" w:hAnsi="Times New Roman" w:cs="Times New Roman"/>
                <w:noProof/>
                <w:lang w:eastAsia="en-GB"/>
              </w:rPr>
            </w:pPr>
            <w:r>
              <w:rPr>
                <w:rFonts w:ascii="Times New Roman" w:hAnsi="Times New Roman" w:cs="Times New Roman"/>
                <w:noProof/>
                <w:lang w:eastAsia="en-GB"/>
              </w:rPr>
              <w:t>EUR 180.2 m allocated to 28 risk capital operations;</w:t>
            </w:r>
          </w:p>
          <w:p>
            <w:pPr>
              <w:ind w:left="-109" w:right="142"/>
              <w:contextualSpacing/>
              <w:jc w:val="both"/>
              <w:rPr>
                <w:rFonts w:ascii="Times New Roman" w:hAnsi="Times New Roman" w:cs="Times New Roman"/>
                <w:noProof/>
                <w:lang w:eastAsia="en-GB"/>
              </w:rPr>
            </w:pPr>
            <w:r>
              <w:rPr>
                <w:rFonts w:ascii="Times New Roman" w:hAnsi="Times New Roman" w:cs="Times New Roman"/>
                <w:noProof/>
                <w:lang w:eastAsia="en-GB"/>
              </w:rPr>
              <w:t>EUR 4 m allocated to 2 micro-finance operations</w:t>
            </w:r>
          </w:p>
        </w:tc>
        <w:tc>
          <w:tcPr>
            <w:tcW w:w="2410" w:type="dxa"/>
            <w:shd w:val="clear" w:color="auto" w:fill="D3DFEE"/>
            <w:vAlign w:val="center"/>
          </w:tcPr>
          <w:p>
            <w:pPr>
              <w:jc w:val="both"/>
              <w:rPr>
                <w:rFonts w:ascii="Times New Roman" w:hAnsi="Times New Roman" w:cs="Times New Roman"/>
                <w:noProof/>
              </w:rPr>
            </w:pPr>
            <w:r>
              <w:rPr>
                <w:rFonts w:ascii="Times New Roman" w:hAnsi="Times New Roman" w:cs="Times New Roman"/>
                <w:noProof/>
              </w:rPr>
              <w:t>8 investments in regional private equity funds, with total GEEREF contribution of EUR 61.9 m;</w:t>
            </w:r>
          </w:p>
          <w:p>
            <w:pPr>
              <w:jc w:val="both"/>
              <w:rPr>
                <w:rFonts w:ascii="Times New Roman" w:hAnsi="Times New Roman" w:cs="Times New Roman"/>
                <w:noProof/>
              </w:rPr>
            </w:pPr>
            <w:r>
              <w:rPr>
                <w:rFonts w:ascii="Times New Roman" w:hAnsi="Times New Roman" w:cs="Times New Roman"/>
                <w:noProof/>
              </w:rPr>
              <w:t>EUR 27 m already disbursed</w:t>
            </w:r>
          </w:p>
        </w:tc>
      </w:tr>
      <w:tr>
        <w:tc>
          <w:tcPr>
            <w:tcW w:w="198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f) Evaluation of use of amounts returned to the instrument</w:t>
            </w:r>
          </w:p>
        </w:tc>
        <w:tc>
          <w:tcPr>
            <w:tcW w:w="2518"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2409"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Amounts fully used for the instrument</w:t>
            </w:r>
          </w:p>
        </w:tc>
        <w:tc>
          <w:tcPr>
            <w:tcW w:w="2410"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r>
      <w:tr>
        <w:tc>
          <w:tcPr>
            <w:tcW w:w="1985" w:type="dxa"/>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g) Balance of fiduciary account</w:t>
            </w:r>
          </w:p>
        </w:tc>
        <w:tc>
          <w:tcPr>
            <w:tcW w:w="2518" w:type="dxa"/>
            <w:shd w:val="clear" w:color="auto" w:fill="D3DFEE"/>
            <w:vAlign w:val="center"/>
          </w:tcPr>
          <w:p>
            <w:pPr>
              <w:jc w:val="center"/>
              <w:rPr>
                <w:rFonts w:ascii="Times New Roman" w:hAnsi="Times New Roman" w:cs="Times New Roman"/>
                <w:noProof/>
              </w:rPr>
            </w:pPr>
            <w:r>
              <w:rPr>
                <w:rFonts w:ascii="Times New Roman" w:hAnsi="Times New Roman" w:cs="Times New Roman"/>
                <w:noProof/>
              </w:rPr>
              <w:t>NA</w:t>
            </w:r>
          </w:p>
        </w:tc>
        <w:tc>
          <w:tcPr>
            <w:tcW w:w="2409" w:type="dxa"/>
            <w:shd w:val="clear" w:color="auto" w:fill="D3DFEE"/>
            <w:vAlign w:val="center"/>
          </w:tcPr>
          <w:p>
            <w:pPr>
              <w:jc w:val="center"/>
              <w:rPr>
                <w:rFonts w:ascii="Times New Roman" w:hAnsi="Times New Roman" w:cs="Times New Roman"/>
                <w:noProof/>
              </w:rPr>
            </w:pPr>
            <w:r>
              <w:rPr>
                <w:rFonts w:ascii="Times New Roman" w:hAnsi="Times New Roman" w:cs="Times New Roman"/>
                <w:noProof/>
              </w:rPr>
              <w:t>EUR 102.8 m</w:t>
            </w:r>
          </w:p>
        </w:tc>
        <w:tc>
          <w:tcPr>
            <w:tcW w:w="2410" w:type="dxa"/>
            <w:shd w:val="clear" w:color="auto" w:fill="D3DFEE"/>
            <w:vAlign w:val="center"/>
          </w:tcPr>
          <w:p>
            <w:pPr>
              <w:jc w:val="center"/>
              <w:rPr>
                <w:rFonts w:ascii="Times New Roman" w:hAnsi="Times New Roman" w:cs="Times New Roman"/>
                <w:noProof/>
              </w:rPr>
            </w:pPr>
            <w:r>
              <w:rPr>
                <w:rFonts w:ascii="Times New Roman" w:hAnsi="Times New Roman" w:cs="Times New Roman"/>
                <w:noProof/>
              </w:rPr>
              <w:t>EUR 1.7 m</w:t>
            </w:r>
          </w:p>
        </w:tc>
      </w:tr>
      <w:tr>
        <w:tc>
          <w:tcPr>
            <w:tcW w:w="198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h) Revenues and repayments</w:t>
            </w:r>
          </w:p>
        </w:tc>
        <w:tc>
          <w:tcPr>
            <w:tcW w:w="2518"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2409"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6.8 m</w:t>
            </w:r>
          </w:p>
        </w:tc>
        <w:tc>
          <w:tcPr>
            <w:tcW w:w="2410"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r>
      <w:tr>
        <w:tc>
          <w:tcPr>
            <w:tcW w:w="1985" w:type="dxa"/>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i) Value of equity investments</w:t>
            </w:r>
          </w:p>
        </w:tc>
        <w:tc>
          <w:tcPr>
            <w:tcW w:w="2518" w:type="dxa"/>
            <w:shd w:val="clear" w:color="auto" w:fill="D3DFEE"/>
            <w:vAlign w:val="center"/>
          </w:tcPr>
          <w:p>
            <w:pPr>
              <w:jc w:val="center"/>
              <w:rPr>
                <w:rFonts w:ascii="Times New Roman" w:hAnsi="Times New Roman" w:cs="Times New Roman"/>
                <w:noProof/>
              </w:rPr>
            </w:pPr>
            <w:r>
              <w:rPr>
                <w:rFonts w:ascii="Times New Roman" w:hAnsi="Times New Roman" w:cs="Times New Roman"/>
                <w:noProof/>
              </w:rPr>
              <w:t>NA</w:t>
            </w:r>
          </w:p>
        </w:tc>
        <w:tc>
          <w:tcPr>
            <w:tcW w:w="2409" w:type="dxa"/>
            <w:shd w:val="clear" w:color="auto" w:fill="D3DFEE"/>
            <w:vAlign w:val="center"/>
          </w:tcPr>
          <w:p>
            <w:pPr>
              <w:ind w:right="141"/>
              <w:jc w:val="center"/>
              <w:rPr>
                <w:rFonts w:ascii="Times New Roman" w:hAnsi="Times New Roman" w:cs="Times New Roman"/>
                <w:noProof/>
                <w:lang w:val="fr-BE"/>
              </w:rPr>
            </w:pPr>
            <w:r>
              <w:rPr>
                <w:rFonts w:ascii="Times New Roman" w:hAnsi="Times New Roman" w:cs="Times New Roman"/>
                <w:noProof/>
                <w:lang w:val="fr-BE"/>
              </w:rPr>
              <w:t>EUR 7.2 m</w:t>
            </w:r>
          </w:p>
          <w:p>
            <w:pPr>
              <w:ind w:right="141"/>
              <w:jc w:val="center"/>
              <w:rPr>
                <w:rFonts w:ascii="Times New Roman" w:hAnsi="Times New Roman" w:cs="Times New Roman"/>
                <w:noProof/>
                <w:lang w:val="fr-BE"/>
              </w:rPr>
            </w:pPr>
            <w:r>
              <w:rPr>
                <w:rFonts w:ascii="Times New Roman" w:hAnsi="Times New Roman" w:cs="Times New Roman"/>
                <w:noProof/>
                <w:lang w:val="fr-BE"/>
              </w:rPr>
              <w:t>Venture capital funds: EUR 46.2 m</w:t>
            </w:r>
          </w:p>
        </w:tc>
        <w:tc>
          <w:tcPr>
            <w:tcW w:w="2410" w:type="dxa"/>
            <w:shd w:val="clear" w:color="auto" w:fill="D3DFEE"/>
            <w:vAlign w:val="center"/>
          </w:tcPr>
          <w:p>
            <w:pPr>
              <w:jc w:val="center"/>
              <w:rPr>
                <w:rFonts w:ascii="Times New Roman" w:hAnsi="Times New Roman" w:cs="Times New Roman"/>
                <w:noProof/>
              </w:rPr>
            </w:pPr>
            <w:r>
              <w:rPr>
                <w:rFonts w:ascii="Times New Roman" w:hAnsi="Times New Roman" w:cs="Times New Roman"/>
                <w:noProof/>
              </w:rPr>
              <w:t>EUR 70.3 m</w:t>
            </w:r>
          </w:p>
        </w:tc>
      </w:tr>
      <w:tr>
        <w:tc>
          <w:tcPr>
            <w:tcW w:w="198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j) Impairments / called guarantees</w:t>
            </w:r>
          </w:p>
        </w:tc>
        <w:tc>
          <w:tcPr>
            <w:tcW w:w="2518"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NA</w:t>
            </w:r>
          </w:p>
        </w:tc>
        <w:tc>
          <w:tcPr>
            <w:tcW w:w="2409"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EUR 7.7 m</w:t>
            </w:r>
          </w:p>
        </w:tc>
        <w:tc>
          <w:tcPr>
            <w:tcW w:w="2410"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cs="Times New Roman"/>
                <w:noProof/>
              </w:rPr>
              <w:t>None</w:t>
            </w:r>
          </w:p>
        </w:tc>
      </w:tr>
      <w:tr>
        <w:tc>
          <w:tcPr>
            <w:tcW w:w="1985" w:type="dxa"/>
            <w:shd w:val="clear" w:color="auto" w:fill="D3DFEE"/>
            <w:vAlign w:val="center"/>
          </w:tcPr>
          <w:p>
            <w:pPr>
              <w:jc w:val="center"/>
              <w:rPr>
                <w:rFonts w:ascii="Times New Roman" w:hAnsi="Times New Roman" w:cs="Times New Roman"/>
                <w:b/>
                <w:bCs/>
                <w:noProof/>
              </w:rPr>
            </w:pPr>
            <w:r>
              <w:rPr>
                <w:rFonts w:ascii="Times New Roman" w:hAnsi="Times New Roman" w:cs="Times New Roman"/>
                <w:b/>
                <w:bCs/>
                <w:noProof/>
              </w:rPr>
              <w:t>k) Leverage effect</w:t>
            </w:r>
          </w:p>
        </w:tc>
        <w:tc>
          <w:tcPr>
            <w:tcW w:w="2518" w:type="dxa"/>
            <w:shd w:val="clear" w:color="auto" w:fill="D3DFEE"/>
            <w:vAlign w:val="center"/>
          </w:tcPr>
          <w:p>
            <w:pPr>
              <w:spacing w:line="240" w:lineRule="auto"/>
              <w:jc w:val="center"/>
              <w:rPr>
                <w:rFonts w:ascii="Times New Roman" w:hAnsi="Times New Roman" w:cs="Times New Roman"/>
                <w:noProof/>
              </w:rPr>
            </w:pPr>
            <w:r>
              <w:rPr>
                <w:rFonts w:ascii="Times New Roman" w:hAnsi="Times New Roman" w:cs="Times New Roman"/>
                <w:noProof/>
              </w:rPr>
              <w:t>Target: 4-5</w:t>
            </w:r>
          </w:p>
          <w:p>
            <w:pPr>
              <w:spacing w:line="240" w:lineRule="auto"/>
              <w:jc w:val="center"/>
              <w:rPr>
                <w:rFonts w:ascii="Times New Roman" w:hAnsi="Times New Roman" w:cs="Times New Roman"/>
                <w:noProof/>
              </w:rPr>
            </w:pPr>
            <w:r>
              <w:rPr>
                <w:rFonts w:ascii="Times New Roman" w:hAnsi="Times New Roman" w:cs="Times New Roman"/>
                <w:noProof/>
              </w:rPr>
              <w:t>Achieved: 28.2</w:t>
            </w:r>
          </w:p>
        </w:tc>
        <w:tc>
          <w:tcPr>
            <w:tcW w:w="2409" w:type="dxa"/>
            <w:shd w:val="clear" w:color="auto" w:fill="D3DFEE"/>
            <w:vAlign w:val="center"/>
          </w:tcPr>
          <w:p>
            <w:pPr>
              <w:jc w:val="center"/>
              <w:rPr>
                <w:rFonts w:ascii="Times New Roman" w:hAnsi="Times New Roman" w:cs="Times New Roman"/>
                <w:noProof/>
              </w:rPr>
            </w:pPr>
            <w:r>
              <w:rPr>
                <w:rFonts w:ascii="Times New Roman" w:hAnsi="Times New Roman" w:cs="Times New Roman"/>
                <w:noProof/>
              </w:rPr>
              <w:t>Achieved: 20</w:t>
            </w:r>
          </w:p>
        </w:tc>
        <w:tc>
          <w:tcPr>
            <w:tcW w:w="2410" w:type="dxa"/>
            <w:shd w:val="clear" w:color="auto" w:fill="D3DFEE"/>
            <w:vAlign w:val="center"/>
          </w:tcPr>
          <w:p>
            <w:pPr>
              <w:spacing w:line="240" w:lineRule="auto"/>
              <w:jc w:val="center"/>
              <w:rPr>
                <w:rFonts w:ascii="Times New Roman" w:hAnsi="Times New Roman" w:cs="Times New Roman"/>
                <w:noProof/>
                <w:lang w:eastAsia="en-GB"/>
              </w:rPr>
            </w:pPr>
            <w:r>
              <w:rPr>
                <w:rFonts w:ascii="Times New Roman" w:hAnsi="Times New Roman" w:cs="Times New Roman"/>
                <w:noProof/>
                <w:lang w:eastAsia="en-GB"/>
              </w:rPr>
              <w:t>Target: 2-2.5</w:t>
            </w:r>
          </w:p>
          <w:p>
            <w:pPr>
              <w:spacing w:line="240" w:lineRule="auto"/>
              <w:jc w:val="center"/>
              <w:rPr>
                <w:rFonts w:ascii="Times New Roman" w:hAnsi="Times New Roman" w:cs="Times New Roman"/>
                <w:noProof/>
              </w:rPr>
            </w:pPr>
            <w:r>
              <w:rPr>
                <w:rFonts w:ascii="Times New Roman" w:hAnsi="Times New Roman" w:cs="Times New Roman"/>
                <w:noProof/>
              </w:rPr>
              <w:t>Achieved: 2.3</w:t>
            </w:r>
            <w:r>
              <w:rPr>
                <w:rStyle w:val="FootnoteReference"/>
                <w:rFonts w:ascii="Times New Roman" w:hAnsi="Times New Roman" w:cs="Times New Roman"/>
                <w:noProof/>
              </w:rPr>
              <w:footnoteReference w:id="11"/>
            </w:r>
          </w:p>
        </w:tc>
      </w:tr>
      <w:tr>
        <w:trPr>
          <w:trHeight w:val="761"/>
        </w:trPr>
        <w:tc>
          <w:tcPr>
            <w:tcW w:w="198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cs="Times New Roman"/>
                <w:b/>
                <w:bCs/>
                <w:noProof/>
              </w:rPr>
              <w:t>l) Contribution to achievement of policy objectives</w:t>
            </w:r>
          </w:p>
        </w:tc>
        <w:tc>
          <w:tcPr>
            <w:tcW w:w="2518" w:type="dxa"/>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cs="Times New Roman"/>
                <w:noProof/>
              </w:rPr>
              <w:t>EUR 6.6 bn total investment costs supported for 27 projects</w:t>
            </w:r>
          </w:p>
        </w:tc>
        <w:tc>
          <w:tcPr>
            <w:tcW w:w="2409" w:type="dxa"/>
            <w:tcBorders>
              <w:left w:val="nil"/>
              <w:right w:val="nil"/>
            </w:tcBorders>
            <w:shd w:val="clear" w:color="auto" w:fill="auto"/>
            <w:vAlign w:val="center"/>
          </w:tcPr>
          <w:p>
            <w:pPr>
              <w:ind w:left="317"/>
              <w:jc w:val="both"/>
              <w:rPr>
                <w:rFonts w:ascii="Times New Roman" w:hAnsi="Times New Roman" w:cs="Times New Roman"/>
                <w:noProof/>
              </w:rPr>
            </w:pPr>
            <w:r>
              <w:rPr>
                <w:rFonts w:ascii="Times New Roman" w:hAnsi="Times New Roman" w:cs="Times New Roman"/>
                <w:noProof/>
              </w:rPr>
              <w:t xml:space="preserve">EUR 6.7 bn total financing volume supported; </w:t>
            </w:r>
          </w:p>
          <w:p>
            <w:pPr>
              <w:ind w:left="317"/>
              <w:jc w:val="both"/>
              <w:rPr>
                <w:rFonts w:ascii="Times New Roman" w:hAnsi="Times New Roman" w:cs="Times New Roman"/>
                <w:noProof/>
              </w:rPr>
            </w:pPr>
            <w:r>
              <w:rPr>
                <w:rFonts w:ascii="Times New Roman" w:hAnsi="Times New Roman" w:cs="Times New Roman"/>
                <w:noProof/>
              </w:rPr>
              <w:t>EIB-cofinancing of EUR 2.3 bn</w:t>
            </w:r>
          </w:p>
        </w:tc>
        <w:tc>
          <w:tcPr>
            <w:tcW w:w="2410" w:type="dxa"/>
            <w:tcBorders>
              <w:left w:val="nil"/>
            </w:tcBorders>
            <w:shd w:val="clear" w:color="auto" w:fill="auto"/>
            <w:vAlign w:val="center"/>
          </w:tcPr>
          <w:p>
            <w:pPr>
              <w:pStyle w:val="ListParagraph"/>
              <w:spacing w:before="0" w:after="0"/>
              <w:ind w:left="0"/>
              <w:jc w:val="both"/>
              <w:rPr>
                <w:noProof/>
                <w:sz w:val="22"/>
              </w:rPr>
            </w:pPr>
            <w:r>
              <w:rPr>
                <w:noProof/>
                <w:sz w:val="22"/>
              </w:rPr>
              <w:t>EUR 1 bn of new investments supported, which should provide sustainable energy services to 3 million people</w:t>
            </w:r>
          </w:p>
        </w:tc>
      </w:tr>
    </w:tbl>
    <w:p>
      <w:pPr>
        <w:jc w:val="both"/>
        <w:rPr>
          <w:rFonts w:ascii="Times New Roman" w:hAnsi="Times New Roman" w:cs="Times New Roman"/>
          <w:noProof/>
        </w:rPr>
      </w:pPr>
    </w:p>
    <w:p>
      <w:pPr>
        <w:rPr>
          <w:rFonts w:ascii="Times New Roman" w:hAnsi="Times New Roman" w:cs="Times New Roman"/>
          <w:noProof/>
        </w:rPr>
      </w:pPr>
    </w:p>
    <w:sectPr>
      <w:headerReference w:type="even" r:id="rId15"/>
      <w:headerReference w:type="default" r:id="rId16"/>
      <w:footerReference w:type="even" r:id="rId17"/>
      <w:footerReference w:type="default" r:id="rId18"/>
      <w:headerReference w:type="first" r:id="rId19"/>
      <w:footerReference w:type="first" r:id="rId20"/>
      <w:pgSz w:w="11906" w:h="16838" w:code="9"/>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before="0" w:after="120"/>
        <w:ind w:left="284" w:hanging="426"/>
        <w:jc w:val="both"/>
      </w:pPr>
      <w:r>
        <w:rPr>
          <w:rStyle w:val="FootnoteReference"/>
        </w:rPr>
        <w:footnoteRef/>
      </w:r>
      <w:r>
        <w:t xml:space="preserve"> </w:t>
      </w:r>
      <w:r>
        <w:tab/>
        <w:t>The current Financial Regulation and its Rules of Application require a unified approach to reporting on leverage. As the provisions applying to financial instruments entered into force in January 2014, the approach is applied only to 2014-2020 financial instruments.</w:t>
      </w:r>
    </w:p>
  </w:footnote>
  <w:footnote w:id="2">
    <w:p>
      <w:pPr>
        <w:pStyle w:val="FootnoteText"/>
        <w:spacing w:before="0" w:after="120"/>
        <w:ind w:left="284" w:hanging="426"/>
        <w:jc w:val="both"/>
      </w:pPr>
      <w:r>
        <w:rPr>
          <w:rStyle w:val="FootnoteReference"/>
        </w:rPr>
        <w:footnoteRef/>
      </w:r>
      <w:r>
        <w:t xml:space="preserve"> </w:t>
      </w:r>
      <w:r>
        <w:tab/>
        <w:t>Overall commitment (see also SWD).</w:t>
      </w:r>
    </w:p>
  </w:footnote>
  <w:footnote w:id="3">
    <w:p>
      <w:pPr>
        <w:pStyle w:val="FootnoteText"/>
        <w:spacing w:before="0" w:after="120"/>
        <w:ind w:left="284" w:hanging="426"/>
        <w:jc w:val="both"/>
      </w:pPr>
      <w:r>
        <w:rPr>
          <w:rStyle w:val="FootnoteReference"/>
        </w:rPr>
        <w:footnoteRef/>
      </w:r>
      <w:r>
        <w:t xml:space="preserve"> </w:t>
      </w:r>
      <w:r>
        <w:tab/>
        <w:t>A</w:t>
      </w:r>
      <w:r>
        <w:rPr>
          <w:color w:val="1F497D"/>
        </w:rPr>
        <w:t xml:space="preserve"> </w:t>
      </w:r>
      <w:r>
        <w:t>payment of EUR 84 m was due in 2014 but made only in early 2015.</w:t>
      </w:r>
    </w:p>
  </w:footnote>
  <w:footnote w:id="4">
    <w:p>
      <w:pPr>
        <w:pStyle w:val="FootnoteText"/>
        <w:spacing w:before="0" w:after="120"/>
        <w:ind w:left="284" w:hanging="426"/>
        <w:jc w:val="both"/>
      </w:pPr>
      <w:r>
        <w:rPr>
          <w:rStyle w:val="FootnoteReference"/>
        </w:rPr>
        <w:footnoteRef/>
      </w:r>
      <w:r>
        <w:t xml:space="preserve"> </w:t>
      </w:r>
      <w:r>
        <w:tab/>
      </w:r>
      <w:r>
        <w:rPr>
          <w:szCs w:val="24"/>
        </w:rPr>
        <w:t>EUR 3.25 m was paid on 29 December 2014 and entered the fiduciary account on 6 January 2015.</w:t>
      </w:r>
    </w:p>
  </w:footnote>
  <w:footnote w:id="5">
    <w:p>
      <w:pPr>
        <w:pStyle w:val="FootnoteText"/>
        <w:spacing w:before="0" w:after="120"/>
        <w:ind w:left="284" w:hanging="426"/>
        <w:jc w:val="both"/>
        <w:rPr>
          <w:sz w:val="18"/>
          <w:szCs w:val="18"/>
        </w:rPr>
      </w:pPr>
      <w:r>
        <w:rPr>
          <w:rStyle w:val="FootnoteReference"/>
        </w:rPr>
        <w:footnoteRef/>
      </w:r>
      <w:r>
        <w:t xml:space="preserve"> </w:t>
      </w:r>
      <w:r>
        <w:tab/>
      </w:r>
      <w:r>
        <w:rPr>
          <w:sz w:val="18"/>
          <w:szCs w:val="18"/>
        </w:rPr>
        <w:t xml:space="preserve">Two trust accounts have been created, but they are not fiduciary accounts as defined in </w:t>
      </w:r>
      <w:r>
        <w:rPr>
          <w:i/>
          <w:sz w:val="18"/>
          <w:szCs w:val="18"/>
        </w:rPr>
        <w:t>Annex 5: Guidelines on Article 140(8)</w:t>
      </w:r>
      <w:r>
        <w:t xml:space="preserve"> (</w:t>
      </w:r>
      <w:hyperlink r:id="rId1" w:history="1">
        <w:r>
          <w:rPr>
            <w:rStyle w:val="Hyperlink"/>
            <w:sz w:val="18"/>
            <w:szCs w:val="18"/>
          </w:rPr>
          <w:t>http://myintracomm.ec.testa.eu/budgweb/EN/imp/financial-instruments/Pages/financial-instruments-2015.aspx</w:t>
        </w:r>
      </w:hyperlink>
      <w:r>
        <w:rPr>
          <w:sz w:val="18"/>
          <w:szCs w:val="18"/>
        </w:rPr>
        <w:t>):</w:t>
      </w:r>
      <w:r>
        <w:rPr>
          <w:sz w:val="18"/>
          <w:szCs w:val="18"/>
        </w:rPr>
        <w:tab/>
      </w:r>
    </w:p>
    <w:p>
      <w:pPr>
        <w:pStyle w:val="FootnoteText"/>
        <w:numPr>
          <w:ilvl w:val="0"/>
          <w:numId w:val="26"/>
        </w:numPr>
        <w:spacing w:before="0" w:after="120"/>
        <w:ind w:left="709" w:hanging="283"/>
        <w:jc w:val="both"/>
      </w:pPr>
      <w:r>
        <w:rPr>
          <w:sz w:val="18"/>
          <w:szCs w:val="18"/>
        </w:rPr>
        <w:t>the fund trust account is credited with the part of the EU contribution to be used for the fund, plus interest earned, and debited with the EU contribution payments to the fund. The balance on 31.12.2014 was EUR 24.9 million;</w:t>
      </w:r>
    </w:p>
    <w:p>
      <w:pPr>
        <w:pStyle w:val="FootnoteText"/>
        <w:numPr>
          <w:ilvl w:val="0"/>
          <w:numId w:val="26"/>
        </w:numPr>
        <w:spacing w:before="0" w:after="120"/>
        <w:ind w:left="709" w:hanging="283"/>
        <w:jc w:val="both"/>
      </w:pPr>
      <w:r>
        <w:rPr>
          <w:sz w:val="18"/>
          <w:szCs w:val="18"/>
        </w:rPr>
        <w:t>the technical assistance trust account is credited with the part of the EU contribution to be used for technical assistance, interest earned and funds recovered from technical assistance and debited with EU contributions to eligible costs for technical assistance, external audit costs, funds to be returned to the Commission and the technical assistance management fee. The balance on 31.12.2014 was EUR 1.9 million.</w:t>
      </w:r>
    </w:p>
  </w:footnote>
  <w:footnote w:id="6">
    <w:p>
      <w:pPr>
        <w:pStyle w:val="FootnoteText"/>
        <w:spacing w:before="0" w:after="120"/>
        <w:ind w:left="284" w:hanging="426"/>
        <w:jc w:val="both"/>
      </w:pPr>
      <w:r>
        <w:rPr>
          <w:rStyle w:val="FootnoteReference"/>
        </w:rPr>
        <w:footnoteRef/>
      </w:r>
      <w:r>
        <w:t xml:space="preserve"> </w:t>
      </w:r>
      <w:r>
        <w:tab/>
        <w:t>Western Balkans Enterprise Development and Innovation Facility (WB EDIF).</w:t>
      </w:r>
    </w:p>
  </w:footnote>
  <w:footnote w:id="7">
    <w:p>
      <w:pPr>
        <w:pStyle w:val="FootnoteText"/>
        <w:spacing w:before="0" w:after="120"/>
        <w:ind w:left="284" w:hanging="426"/>
        <w:jc w:val="both"/>
      </w:pPr>
      <w:r>
        <w:rPr>
          <w:rStyle w:val="FootnoteReference"/>
        </w:rPr>
        <w:footnoteRef/>
      </w:r>
      <w:r>
        <w:t xml:space="preserve"> </w:t>
      </w:r>
      <w:r>
        <w:tab/>
        <w:t>Under the WB EDIF.</w:t>
      </w:r>
    </w:p>
  </w:footnote>
  <w:footnote w:id="8">
    <w:p>
      <w:pPr>
        <w:pStyle w:val="FootnoteText"/>
        <w:spacing w:before="0" w:after="120"/>
        <w:ind w:left="284" w:hanging="426"/>
        <w:jc w:val="both"/>
      </w:pPr>
      <w:r>
        <w:rPr>
          <w:rStyle w:val="FootnoteReference"/>
        </w:rPr>
        <w:footnoteRef/>
      </w:r>
      <w:r>
        <w:t xml:space="preserve"> </w:t>
      </w:r>
      <w:r>
        <w:tab/>
      </w:r>
      <w:r>
        <w:rPr>
          <w:i/>
        </w:rPr>
        <w:t>Idem</w:t>
      </w:r>
      <w:r>
        <w:t>.</w:t>
      </w:r>
    </w:p>
  </w:footnote>
  <w:footnote w:id="9">
    <w:p>
      <w:pPr>
        <w:pStyle w:val="FootnoteText"/>
        <w:spacing w:before="0" w:after="120"/>
        <w:ind w:left="284" w:hanging="426"/>
        <w:jc w:val="both"/>
      </w:pPr>
      <w:r>
        <w:rPr>
          <w:rStyle w:val="FootnoteReference"/>
        </w:rPr>
        <w:footnoteRef/>
      </w:r>
      <w:r>
        <w:t xml:space="preserve"> </w:t>
      </w:r>
      <w:r>
        <w:tab/>
        <w:t>May be approximated to an achieved leverage effect, see SWD.</w:t>
      </w:r>
    </w:p>
  </w:footnote>
  <w:footnote w:id="10">
    <w:p>
      <w:pPr>
        <w:pStyle w:val="FootnoteText"/>
        <w:spacing w:before="0" w:after="120"/>
        <w:ind w:left="284" w:hanging="426"/>
        <w:jc w:val="both"/>
      </w:pPr>
      <w:r>
        <w:rPr>
          <w:rStyle w:val="FootnoteReference"/>
        </w:rPr>
        <w:footnoteRef/>
      </w:r>
      <w:r>
        <w:t xml:space="preserve"> </w:t>
      </w:r>
      <w:r>
        <w:tab/>
      </w:r>
      <w:r>
        <w:rPr>
          <w:bCs/>
        </w:rPr>
        <w:t>Euro-Mediterranean Investment Partnership.</w:t>
      </w:r>
    </w:p>
  </w:footnote>
  <w:footnote w:id="11">
    <w:p>
      <w:pPr>
        <w:pStyle w:val="FootnoteText"/>
        <w:spacing w:before="0" w:after="120"/>
        <w:ind w:left="284" w:hanging="426"/>
        <w:jc w:val="both"/>
      </w:pPr>
      <w:r>
        <w:rPr>
          <w:rStyle w:val="FootnoteReference"/>
        </w:rPr>
        <w:footnoteRef/>
      </w:r>
      <w:r>
        <w:t xml:space="preserve"> </w:t>
      </w:r>
      <w:r>
        <w:tab/>
        <w:t xml:space="preserve">The current </w:t>
      </w:r>
      <w:r>
        <w:rPr>
          <w:lang w:eastAsia="en-GB"/>
        </w:rPr>
        <w:t>leverage at the level of final recipients is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52B"/>
    <w:multiLevelType w:val="hybridMultilevel"/>
    <w:tmpl w:val="CD049374"/>
    <w:styleLink w:val="1111111"/>
    <w:lvl w:ilvl="0" w:tplc="C4B26E2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85C7517"/>
    <w:multiLevelType w:val="hybridMultilevel"/>
    <w:tmpl w:val="35AA3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954FF"/>
    <w:multiLevelType w:val="multilevel"/>
    <w:tmpl w:val="F9F018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EC58EE"/>
    <w:multiLevelType w:val="hybridMultilevel"/>
    <w:tmpl w:val="6AB87428"/>
    <w:lvl w:ilvl="0" w:tplc="00007380">
      <w:start w:val="1"/>
      <w:numFmt w:val="lowerLetter"/>
      <w:lvlRestart w:val="0"/>
      <w:pStyle w:val="Heading5"/>
      <w:lvlText w:val="(%1)"/>
      <w:lvlJc w:val="left"/>
      <w:pPr>
        <w:ind w:left="720" w:hanging="360"/>
      </w:pPr>
      <w:rPr>
        <w:rFonts w:hint="default"/>
        <w:b/>
        <w:i w:val="0"/>
        <w:color w:val="auto"/>
      </w:rPr>
    </w:lvl>
    <w:lvl w:ilvl="1" w:tplc="5D422F80">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FB653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2F11FC6"/>
    <w:multiLevelType w:val="multilevel"/>
    <w:tmpl w:val="B38ECDF0"/>
    <w:styleLink w:val="1111112"/>
    <w:lvl w:ilvl="0">
      <w:start w:val="1"/>
      <w:numFmt w:val="decimal"/>
      <w:lvlText w:val="%1."/>
      <w:lvlJc w:val="left"/>
      <w:pPr>
        <w:tabs>
          <w:tab w:val="num" w:pos="0"/>
        </w:tabs>
        <w:ind w:left="0" w:firstLine="0"/>
      </w:pPr>
      <w:rPr>
        <w:rFonts w:ascii="Times New Roman" w:hAnsi="Times New Roman" w:hint="default"/>
        <w:b/>
        <w:i w:val="0"/>
        <w:sz w:val="28"/>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C503D7D"/>
    <w:multiLevelType w:val="multilevel"/>
    <w:tmpl w:val="64CA2D9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ascii="Times New Roman" w:hAnsi="Times New Roman" w:cs="Times New Roman" w:hint="default"/>
        <w:b/>
      </w:rPr>
    </w:lvl>
    <w:lvl w:ilvl="2">
      <w:start w:val="1"/>
      <w:numFmt w:val="decimal"/>
      <w:pStyle w:val="Heading4bis"/>
      <w:lvlText w:val="%1.%2.%3."/>
      <w:lvlJc w:val="left"/>
      <w:pPr>
        <w:ind w:left="1224" w:hanging="504"/>
      </w:pPr>
      <w:rPr>
        <w:rFonts w:hint="default"/>
      </w:rPr>
    </w:lvl>
    <w:lvl w:ilvl="3">
      <w:start w:val="1"/>
      <w:numFmt w:val="decimal"/>
      <w:pStyle w:val="Heading5bi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DC5D18"/>
    <w:multiLevelType w:val="hybridMultilevel"/>
    <w:tmpl w:val="5E845C8E"/>
    <w:lvl w:ilvl="0" w:tplc="2132DE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7E22E3"/>
    <w:multiLevelType w:val="hybridMultilevel"/>
    <w:tmpl w:val="10FCDBC6"/>
    <w:lvl w:ilvl="0" w:tplc="D39A6AB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F00E18"/>
    <w:multiLevelType w:val="singleLevel"/>
    <w:tmpl w:val="4E1A982C"/>
    <w:lvl w:ilvl="0">
      <w:start w:val="1"/>
      <w:numFmt w:val="bullet"/>
      <w:pStyle w:val="ListBullet"/>
      <w:lvlText w:val=""/>
      <w:lvlJc w:val="left"/>
      <w:pPr>
        <w:tabs>
          <w:tab w:val="num" w:pos="643"/>
        </w:tabs>
        <w:ind w:left="643" w:hanging="283"/>
      </w:pPr>
      <w:rPr>
        <w:rFonts w:ascii="Symbol" w:hAnsi="Symbol"/>
      </w:rPr>
    </w:lvl>
  </w:abstractNum>
  <w:abstractNum w:abstractNumId="10">
    <w:nsid w:val="4B401244"/>
    <w:multiLevelType w:val="hybridMultilevel"/>
    <w:tmpl w:val="0092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EF7C26"/>
    <w:multiLevelType w:val="hybridMultilevel"/>
    <w:tmpl w:val="9EF6BB8C"/>
    <w:lvl w:ilvl="0" w:tplc="A36E351E">
      <w:start w:val="1"/>
      <w:numFmt w:val="bullet"/>
      <w:pStyle w:val="Key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ECA2424">
      <w:start w:val="2"/>
      <w:numFmt w:val="bullet"/>
      <w:lvlText w:val="•"/>
      <w:lvlJc w:val="left"/>
      <w:pPr>
        <w:ind w:left="2370" w:hanging="57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1B4628"/>
    <w:multiLevelType w:val="hybridMultilevel"/>
    <w:tmpl w:val="F1F6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0A5764"/>
    <w:multiLevelType w:val="hybridMultilevel"/>
    <w:tmpl w:val="9C6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5D69EB"/>
    <w:multiLevelType w:val="hybridMultilevel"/>
    <w:tmpl w:val="4EE4D2F2"/>
    <w:lvl w:ilvl="0" w:tplc="3DF2C38E">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nsid w:val="61653D02"/>
    <w:multiLevelType w:val="hybridMultilevel"/>
    <w:tmpl w:val="977A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7B0884"/>
    <w:multiLevelType w:val="hybridMultilevel"/>
    <w:tmpl w:val="00923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A53902"/>
    <w:multiLevelType w:val="hybridMultilevel"/>
    <w:tmpl w:val="6894725A"/>
    <w:lvl w:ilvl="0" w:tplc="67440BF2">
      <w:start w:val="1"/>
      <w:numFmt w:val="bullet"/>
      <w:pStyle w:val="Bulletedlist"/>
      <w:lvlText w:val=""/>
      <w:lvlJc w:val="left"/>
      <w:pPr>
        <w:ind w:left="360" w:hanging="360"/>
      </w:pPr>
      <w:rPr>
        <w:rFonts w:ascii="Symbol" w:hAnsi="Symbol" w:hint="default"/>
        <w:color w:val="0000F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D453B3"/>
    <w:multiLevelType w:val="hybridMultilevel"/>
    <w:tmpl w:val="F5E60D02"/>
    <w:lvl w:ilvl="0" w:tplc="434E882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860AD8"/>
    <w:multiLevelType w:val="hybridMultilevel"/>
    <w:tmpl w:val="BB6E08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nsid w:val="6AD412C9"/>
    <w:multiLevelType w:val="hybridMultilevel"/>
    <w:tmpl w:val="B80AFFEA"/>
    <w:lvl w:ilvl="0" w:tplc="4F88904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49013F7"/>
    <w:multiLevelType w:val="multilevel"/>
    <w:tmpl w:val="C8B42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5B5664A"/>
    <w:multiLevelType w:val="hybridMultilevel"/>
    <w:tmpl w:val="4DCCF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CA2AB8"/>
    <w:multiLevelType w:val="hybridMultilevel"/>
    <w:tmpl w:val="A996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4473C7"/>
    <w:multiLevelType w:val="hybridMultilevel"/>
    <w:tmpl w:val="24761A48"/>
    <w:lvl w:ilvl="0" w:tplc="77268220">
      <w:start w:val="1"/>
      <w:numFmt w:val="upperLetter"/>
      <w:pStyle w:val="Heading4"/>
      <w:lvlText w:val="%1 -"/>
      <w:lvlJc w:val="left"/>
      <w:pPr>
        <w:ind w:left="360" w:hanging="360"/>
      </w:pPr>
      <w:rPr>
        <w:rFonts w:ascii="Times New Roman" w:hAnsi="Times New Roman" w:cs="Times New Roman" w:hint="default"/>
        <w:color w:val="auto"/>
        <w:sz w:val="24"/>
        <w:szCs w:val="24"/>
      </w:rPr>
    </w:lvl>
    <w:lvl w:ilvl="1" w:tplc="0B6A27F8">
      <w:start w:val="1"/>
      <w:numFmt w:val="lowerLetter"/>
      <w:lvlText w:val="(%2)"/>
      <w:lvlJc w:val="left"/>
      <w:pPr>
        <w:ind w:left="1140" w:hanging="360"/>
      </w:pPr>
      <w:rPr>
        <w:rFonts w:hint="default"/>
      </w:rPr>
    </w:lvl>
    <w:lvl w:ilvl="2" w:tplc="87EA8504">
      <w:start w:val="2"/>
      <w:numFmt w:val="bullet"/>
      <w:lvlText w:val="-"/>
      <w:lvlJc w:val="left"/>
      <w:pPr>
        <w:ind w:left="2040" w:hanging="360"/>
      </w:pPr>
      <w:rPr>
        <w:rFonts w:ascii="Times New Roman" w:eastAsia="Calibri" w:hAnsi="Times New Roman" w:cs="Times New Roman" w:hint="default"/>
      </w:rPr>
    </w:lvl>
    <w:lvl w:ilvl="3" w:tplc="130AAAFE">
      <w:start w:val="1"/>
      <w:numFmt w:val="lowerRoman"/>
      <w:lvlText w:val="%4)"/>
      <w:lvlJc w:val="left"/>
      <w:pPr>
        <w:ind w:left="2940" w:hanging="720"/>
      </w:pPr>
      <w:rPr>
        <w:rFonts w:hint="default"/>
      </w:rPr>
    </w:lvl>
    <w:lvl w:ilvl="4" w:tplc="2752EBEE">
      <w:start w:val="1"/>
      <w:numFmt w:val="decimal"/>
      <w:lvlText w:val="%5."/>
      <w:lvlJc w:val="left"/>
      <w:pPr>
        <w:ind w:left="3300" w:hanging="360"/>
      </w:pPr>
      <w:rPr>
        <w:rFonts w:hint="default"/>
      </w:r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nsid w:val="7E7C247A"/>
    <w:multiLevelType w:val="hybridMultilevel"/>
    <w:tmpl w:val="1BC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4"/>
  </w:num>
  <w:num w:numId="5">
    <w:abstractNumId w:val="0"/>
  </w:num>
  <w:num w:numId="6">
    <w:abstractNumId w:val="13"/>
  </w:num>
  <w:num w:numId="7">
    <w:abstractNumId w:val="12"/>
  </w:num>
  <w:num w:numId="8">
    <w:abstractNumId w:val="16"/>
  </w:num>
  <w:num w:numId="9">
    <w:abstractNumId w:val="9"/>
  </w:num>
  <w:num w:numId="10">
    <w:abstractNumId w:val="24"/>
  </w:num>
  <w:num w:numId="11">
    <w:abstractNumId w:val="8"/>
  </w:num>
  <w:num w:numId="12">
    <w:abstractNumId w:val="17"/>
  </w:num>
  <w:num w:numId="13">
    <w:abstractNumId w:val="7"/>
  </w:num>
  <w:num w:numId="14">
    <w:abstractNumId w:val="18"/>
  </w:num>
  <w:num w:numId="15">
    <w:abstractNumId w:val="20"/>
  </w:num>
  <w:num w:numId="16">
    <w:abstractNumId w:val="3"/>
  </w:num>
  <w:num w:numId="17">
    <w:abstractNumId w:val="10"/>
  </w:num>
  <w:num w:numId="18">
    <w:abstractNumId w:val="25"/>
  </w:num>
  <w:num w:numId="19">
    <w:abstractNumId w:val="1"/>
  </w:num>
  <w:num w:numId="20">
    <w:abstractNumId w:val="19"/>
  </w:num>
  <w:num w:numId="21">
    <w:abstractNumId w:val="22"/>
  </w:num>
  <w:num w:numId="22">
    <w:abstractNumId w:val="15"/>
  </w:num>
  <w:num w:numId="23">
    <w:abstractNumId w:val="23"/>
  </w:num>
  <w:num w:numId="24">
    <w:abstractNumId w:val="2"/>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4BC51E15743541CDA78BBD6E072B616E"/>
    <w:docVar w:name="LW_CROSSREFERENCE" w:val="{SWD(2015) 206 final}"/>
    <w:docVar w:name="LW_DocType" w:val="NORMAL"/>
    <w:docVar w:name="LW_EMISSION" w:val="13.11.2015"/>
    <w:docVar w:name="LW_EMISSION_ISODATE" w:val="2015-11-13"/>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on financial instruments supported by the general budget according to Art.140.8 of the Financial Regulation as at 31 December 2014"/>
    <w:docVar w:name="LW_PART_NBR" w:val="1"/>
    <w:docVar w:name="LW_PART_NBR_TOTAL" w:val="1"/>
    <w:docVar w:name="LW_REF.INST.NEW" w:val="COM"/>
    <w:docVar w:name="LW_REF.INST.NEW_ADOPTED" w:val="final"/>
    <w:docVar w:name="LW_REF.INST.NEW_TEXT" w:val="(2015) 565"/>
    <w:docVar w:name="LW_REF.INTERNE" w:val="&lt;UNUSED&gt;"/>
    <w:docVar w:name="LW_SUPERTITRE" w:val="&lt;UNUSED&gt;"/>
    <w:docVar w:name="LW_TITRE.OBJ.CP" w:val="&lt;UNUSED&gt;"/>
    <w:docVar w:name="LW_TYPE.DOC.CP" w:val="ANNEX_x000b_"/>
    <w:docVar w:name="LW_TYPEACTEPRINCIPAL.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ind w:right="141"/>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rFonts w:ascii="Times New Roman" w:eastAsia="Calibri" w:hAnsi="Times New Roman" w:cs="Times New Roman"/>
      <w:b/>
      <w:sz w:val="24"/>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rFonts w:ascii="Times New Roman" w:eastAsia="Calibri" w:hAnsi="Times New Roman" w:cs="Times New Roman"/>
      <w:b/>
      <w:sz w:val="24"/>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ascii="Times New Roman" w:eastAsia="Times New Roman" w:hAnsi="Times New Roman" w:cs="Times New Roman"/>
      <w:b/>
      <w:bCs/>
      <w:sz w:val="24"/>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rFonts w:ascii="Times New Roman" w:eastAsia="Calibri" w:hAnsi="Times New Roman" w:cs="Times New Roman"/>
      <w:b/>
      <w:sz w:val="24"/>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rFonts w:ascii="Times New Roman" w:eastAsia="Calibri" w:hAnsi="Times New Roman" w:cs="Times New Roman"/>
      <w:b/>
      <w:i/>
      <w:iCs/>
      <w:sz w:val="24"/>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Pr>
      <w:rFonts w:ascii="Times New Roman" w:eastAsia="Calibri" w:hAnsi="Times New Roman" w:cs="Times New Roman"/>
      <w:b/>
      <w:sz w:val="24"/>
      <w:szCs w:val="24"/>
    </w:rPr>
  </w:style>
  <w:style w:type="character" w:customStyle="1" w:styleId="Heading3Char">
    <w:name w:val="Heading 3 Char"/>
    <w:aliases w:val="Heading 3 bis Char"/>
    <w:basedOn w:val="DefaultParagraphFont"/>
    <w:link w:val="Heading3"/>
    <w:uiPriority w:val="9"/>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uiPriority w:val="9"/>
    <w:rPr>
      <w:rFonts w:ascii="Times New Roman" w:eastAsia="Calibri" w:hAnsi="Times New Roman" w:cs="Times New Roman"/>
      <w:b/>
      <w:sz w:val="24"/>
      <w:szCs w:val="24"/>
    </w:rPr>
  </w:style>
  <w:style w:type="character" w:customStyle="1" w:styleId="Heading6Char">
    <w:name w:val="Heading 6 Char"/>
    <w:basedOn w:val="DefaultParagraphFont"/>
    <w:link w:val="Heading6"/>
    <w:uiPriority w:val="9"/>
    <w:rPr>
      <w:rFonts w:ascii="Times New Roman" w:eastAsia="Calibri" w:hAnsi="Times New Roman" w:cs="Times New Roman"/>
      <w:b/>
      <w:i/>
      <w:iCs/>
      <w:sz w:val="24"/>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paragraph" w:styleId="Header">
    <w:name w:val="header"/>
    <w:basedOn w:val="Normal"/>
    <w:link w:val="Head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ListParagraph">
    <w:name w:val="List Paragraph"/>
    <w:basedOn w:val="Normal"/>
    <w:uiPriority w:val="34"/>
    <w:qFormat/>
    <w:pPr>
      <w:spacing w:before="60" w:after="60"/>
      <w:ind w:left="720"/>
      <w:contextualSpacing/>
    </w:pPr>
    <w:rPr>
      <w:rFonts w:ascii="Times New Roman" w:eastAsia="Calibri" w:hAnsi="Times New Roman" w:cs="Times New Roman"/>
      <w:sz w:val="24"/>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before="60" w:after="100"/>
    </w:pPr>
    <w:rPr>
      <w:rFonts w:ascii="Times New Roman" w:eastAsia="Calibri" w:hAnsi="Times New Roman" w:cs="Times New Roman"/>
      <w:sz w:val="24"/>
    </w:rPr>
  </w:style>
  <w:style w:type="paragraph" w:styleId="TOC2">
    <w:name w:val="toc 2"/>
    <w:basedOn w:val="Normal"/>
    <w:next w:val="Normal"/>
    <w:autoRedefine/>
    <w:uiPriority w:val="39"/>
    <w:unhideWhenUsed/>
    <w:pPr>
      <w:spacing w:before="60" w:after="100"/>
      <w:ind w:left="220"/>
    </w:pPr>
    <w:rPr>
      <w:rFonts w:ascii="Times New Roman" w:eastAsia="Calibri" w:hAnsi="Times New Roman" w:cs="Times New Roman"/>
      <w:sz w:val="24"/>
    </w:rPr>
  </w:style>
  <w:style w:type="paragraph" w:styleId="TOC3">
    <w:name w:val="toc 3"/>
    <w:basedOn w:val="Normal"/>
    <w:next w:val="Normal"/>
    <w:autoRedefine/>
    <w:uiPriority w:val="39"/>
    <w:unhideWhenUsed/>
    <w:pPr>
      <w:spacing w:before="60" w:after="100"/>
      <w:ind w:left="440"/>
    </w:pPr>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60"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Text1">
    <w:name w:val="Text 1"/>
    <w:basedOn w:val="Normal"/>
    <w:pPr>
      <w:spacing w:before="60" w:after="240" w:line="240" w:lineRule="auto"/>
      <w:ind w:left="48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before="60"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before="60" w:after="0" w:line="240" w:lineRule="auto"/>
    </w:pPr>
    <w:rPr>
      <w:rFonts w:ascii="Times New Roman" w:eastAsia="Times New Roman" w:hAnsi="Times New Roman" w:cs="Times New Roman"/>
      <w:sz w:val="24"/>
      <w:szCs w:val="24"/>
      <w:lang w:eastAsia="en-GB"/>
    </w:rPr>
  </w:style>
  <w:style w:type="paragraph" w:customStyle="1" w:styleId="CM1">
    <w:name w:val="CM1"/>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CM3">
    <w:name w:val="CM3"/>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60" w:after="6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60" w:after="60"/>
    </w:pPr>
    <w:rPr>
      <w:rFonts w:ascii="Times New Roman" w:eastAsia="Calibri" w:hAnsi="Times New Roman" w:cs="Times New Roman"/>
      <w:sz w:val="24"/>
      <w:szCs w:val="24"/>
    </w:rPr>
  </w:style>
  <w:style w:type="paragraph" w:customStyle="1" w:styleId="Text2">
    <w:name w:val="Text 2"/>
    <w:basedOn w:val="Normal"/>
    <w:pPr>
      <w:tabs>
        <w:tab w:val="left" w:pos="2160"/>
      </w:tabs>
      <w:spacing w:before="60" w:after="240" w:line="240" w:lineRule="auto"/>
      <w:ind w:left="1077"/>
      <w:jc w:val="both"/>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before="60" w:after="240" w:line="240" w:lineRule="auto"/>
      <w:jc w:val="both"/>
    </w:pPr>
    <w:rPr>
      <w:rFonts w:ascii="Times New Roman" w:eastAsia="Times New Roman" w:hAnsi="Times New Roman" w:cs="Times New Roman"/>
      <w:sz w:val="24"/>
      <w:szCs w:val="20"/>
    </w:rPr>
  </w:style>
  <w:style w:type="character" w:customStyle="1" w:styleId="Corpsdutexte">
    <w:name w:val="Corps du texte_"/>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ascii="Times New Roman" w:eastAsia="Times New Roman" w:hAnsi="Times New Roman" w:cs="Times New Roman"/>
      <w:sz w:val="23"/>
      <w:szCs w:val="23"/>
      <w:lang w:val="en-US" w:eastAsia="en-GB"/>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paragraph" w:styleId="Caption">
    <w:name w:val="caption"/>
    <w:basedOn w:val="Normal"/>
    <w:next w:val="Normal"/>
    <w:link w:val="CaptionChar"/>
    <w:uiPriority w:val="35"/>
    <w:unhideWhenUsed/>
    <w:qFormat/>
    <w:pPr>
      <w:spacing w:before="60" w:after="60"/>
    </w:pPr>
    <w:rPr>
      <w:rFonts w:ascii="Times New Roman" w:eastAsia="Calibri" w:hAnsi="Times New Roman" w:cs="Times New Roman"/>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before="60" w:after="160"/>
      <w:ind w:left="851"/>
    </w:pPr>
    <w:rPr>
      <w:rFonts w:ascii="Times New Roman" w:eastAsia="Calibri" w:hAnsi="Times New Roman" w:cs="Times New Roman"/>
      <w:b/>
      <w:i/>
      <w:sz w:val="21"/>
      <w:szCs w:val="20"/>
    </w:rPr>
  </w:style>
  <w:style w:type="character" w:customStyle="1" w:styleId="CaptionChar">
    <w:name w:val="Caption Char"/>
    <w:link w:val="Caption"/>
    <w:uiPriority w:val="35"/>
    <w:rPr>
      <w:rFonts w:ascii="Times New Roman" w:eastAsia="Calibri" w:hAnsi="Times New Roman" w:cs="Times New Roman"/>
      <w:b/>
      <w:bCs/>
      <w:sz w:val="20"/>
      <w:szCs w:val="20"/>
    </w:rPr>
  </w:style>
  <w:style w:type="character" w:customStyle="1" w:styleId="captionChar0">
    <w:name w:val="caption Char"/>
    <w:link w:val="Caption1"/>
    <w:rPr>
      <w:rFonts w:ascii="Times New Roman" w:eastAsia="Calibri" w:hAnsi="Times New Roman" w:cs="Times New Roman"/>
      <w:b/>
      <w:bCs/>
      <w:i/>
      <w:szCs w:val="20"/>
    </w:rPr>
  </w:style>
  <w:style w:type="character" w:customStyle="1" w:styleId="SourceCapChar">
    <w:name w:val="SourceCap Char"/>
    <w:link w:val="SourceCap"/>
    <w:rPr>
      <w:rFonts w:ascii="Times New Roman" w:eastAsia="Calibri" w:hAnsi="Times New Roman" w:cs="Times New Roman"/>
      <w:b/>
      <w:i/>
      <w:sz w:val="21"/>
      <w:szCs w:val="20"/>
    </w:rPr>
  </w:style>
  <w:style w:type="paragraph" w:customStyle="1" w:styleId="KeyPoints">
    <w:name w:val="KeyPoints"/>
    <w:basedOn w:val="Normal"/>
    <w:link w:val="KeyPointsChar"/>
    <w:qFormat/>
    <w:pPr>
      <w:numPr>
        <w:numId w:val="1"/>
      </w:numPr>
      <w:spacing w:before="60" w:after="60" w:line="240" w:lineRule="auto"/>
      <w:ind w:left="0" w:hanging="357"/>
      <w:contextualSpacing/>
      <w:jc w:val="both"/>
    </w:pPr>
    <w:rPr>
      <w:rFonts w:ascii="Times New Roman" w:eastAsia="Calibri" w:hAnsi="Times New Roman" w:cs="Times New Roman"/>
      <w:i/>
      <w:sz w:val="24"/>
      <w:szCs w:val="24"/>
    </w:rPr>
  </w:style>
  <w:style w:type="paragraph" w:styleId="TOC4">
    <w:name w:val="toc 4"/>
    <w:basedOn w:val="Normal"/>
    <w:next w:val="Normal"/>
    <w:autoRedefine/>
    <w:uiPriority w:val="39"/>
    <w:unhideWhenUsed/>
    <w:pPr>
      <w:spacing w:before="60" w:after="60"/>
      <w:ind w:left="720"/>
    </w:pPr>
    <w:rPr>
      <w:rFonts w:ascii="Times New Roman" w:eastAsia="Calibri" w:hAnsi="Times New Roman" w:cs="Times New Roman"/>
      <w:sz w:val="24"/>
    </w:rPr>
  </w:style>
  <w:style w:type="character" w:customStyle="1" w:styleId="KeyPointsChar">
    <w:name w:val="KeyPoints Char"/>
    <w:link w:val="KeyPoints"/>
    <w:rPr>
      <w:rFonts w:ascii="Times New Roman" w:eastAsia="Calibri" w:hAnsi="Times New Roman" w:cs="Times New Roman"/>
      <w:i/>
      <w:sz w:val="24"/>
      <w:szCs w:val="24"/>
    </w:rPr>
  </w:style>
  <w:style w:type="paragraph" w:styleId="TOC5">
    <w:name w:val="toc 5"/>
    <w:basedOn w:val="Normal"/>
    <w:next w:val="Normal"/>
    <w:autoRedefine/>
    <w:uiPriority w:val="39"/>
    <w:unhideWhenUsed/>
    <w:pPr>
      <w:spacing w:before="60" w:after="60"/>
      <w:ind w:left="960"/>
    </w:pPr>
    <w:rPr>
      <w:rFonts w:ascii="Times New Roman" w:eastAsia="Calibri" w:hAnsi="Times New Roman" w:cs="Times New Roman"/>
      <w:sz w:val="24"/>
    </w:rPr>
  </w:style>
  <w:style w:type="paragraph" w:styleId="TOC6">
    <w:name w:val="toc 6"/>
    <w:basedOn w:val="Normal"/>
    <w:next w:val="Normal"/>
    <w:autoRedefine/>
    <w:uiPriority w:val="39"/>
    <w:unhideWhenUsed/>
    <w:pPr>
      <w:spacing w:after="100"/>
      <w:ind w:left="1100"/>
    </w:pPr>
    <w:rPr>
      <w:rFonts w:ascii="Calibri" w:eastAsia="MS Mincho" w:hAnsi="Calibri" w:cs="Times New Roman"/>
      <w:lang w:eastAsia="ja-JP"/>
    </w:rPr>
  </w:style>
  <w:style w:type="paragraph" w:styleId="TOC7">
    <w:name w:val="toc 7"/>
    <w:basedOn w:val="Normal"/>
    <w:next w:val="Normal"/>
    <w:autoRedefine/>
    <w:uiPriority w:val="39"/>
    <w:unhideWhenUsed/>
    <w:pPr>
      <w:spacing w:after="100"/>
      <w:ind w:left="1320"/>
    </w:pPr>
    <w:rPr>
      <w:rFonts w:ascii="Calibri" w:eastAsia="MS Mincho" w:hAnsi="Calibri" w:cs="Times New Roman"/>
      <w:lang w:eastAsia="ja-JP"/>
    </w:rPr>
  </w:style>
  <w:style w:type="paragraph" w:styleId="TOC8">
    <w:name w:val="toc 8"/>
    <w:basedOn w:val="Normal"/>
    <w:next w:val="Normal"/>
    <w:autoRedefine/>
    <w:uiPriority w:val="39"/>
    <w:unhideWhenUsed/>
    <w:pPr>
      <w:spacing w:after="100"/>
      <w:ind w:left="1540"/>
    </w:pPr>
    <w:rPr>
      <w:rFonts w:ascii="Calibri" w:eastAsia="MS Mincho" w:hAnsi="Calibri" w:cs="Times New Roman"/>
      <w:lang w:eastAsia="ja-JP"/>
    </w:rPr>
  </w:style>
  <w:style w:type="paragraph" w:styleId="TOC9">
    <w:name w:val="toc 9"/>
    <w:basedOn w:val="Normal"/>
    <w:next w:val="Normal"/>
    <w:autoRedefine/>
    <w:uiPriority w:val="39"/>
    <w:unhideWhenUsed/>
    <w:pPr>
      <w:spacing w:after="100"/>
      <w:ind w:left="1760"/>
    </w:pPr>
    <w:rPr>
      <w:rFonts w:ascii="Calibri" w:eastAsia="MS Mincho" w:hAnsi="Calibri" w:cs="Times New Roman"/>
      <w:lang w:eastAsia="ja-JP"/>
    </w:rPr>
  </w:style>
  <w:style w:type="paragraph" w:styleId="Title">
    <w:name w:val="Title"/>
    <w:basedOn w:val="Normal"/>
    <w:next w:val="Normal"/>
    <w:link w:val="TitleChar"/>
    <w:uiPriority w:val="10"/>
    <w:qFormat/>
    <w:pPr>
      <w:spacing w:before="240" w:after="60"/>
      <w:jc w:val="center"/>
      <w:outlineLvl w:val="0"/>
    </w:pPr>
    <w:rPr>
      <w:rFonts w:ascii="Times New Roman" w:eastAsia="MS Gothic" w:hAnsi="Times New Roman" w:cs="Times New Roman"/>
      <w:b/>
      <w:bCs/>
      <w:kern w:val="28"/>
      <w:sz w:val="32"/>
      <w:szCs w:val="32"/>
    </w:rPr>
  </w:style>
  <w:style w:type="character" w:customStyle="1" w:styleId="TitleChar">
    <w:name w:val="Title Char"/>
    <w:basedOn w:val="DefaultParagraphFont"/>
    <w:link w:val="Title"/>
    <w:uiPriority w:val="10"/>
    <w:rPr>
      <w:rFonts w:ascii="Times New Roman" w:eastAsia="MS Gothic" w:hAnsi="Times New Roman" w:cs="Times New Roman"/>
      <w:b/>
      <w:bCs/>
      <w:kern w:val="28"/>
      <w:sz w:val="32"/>
      <w:szCs w:val="32"/>
    </w:rPr>
  </w:style>
  <w:style w:type="paragraph" w:styleId="Subtitle">
    <w:name w:val="Subtitle"/>
    <w:basedOn w:val="Normal"/>
    <w:next w:val="Normal"/>
    <w:link w:val="SubtitleChar"/>
    <w:uiPriority w:val="11"/>
    <w:qFormat/>
    <w:pPr>
      <w:spacing w:before="60" w:after="60"/>
      <w:outlineLvl w:val="1"/>
    </w:pPr>
    <w:rPr>
      <w:rFonts w:ascii="Times New Roman" w:eastAsia="MS Gothic" w:hAnsi="Times New Roman" w:cs="Times New Roman"/>
      <w:b/>
      <w:sz w:val="28"/>
      <w:szCs w:val="24"/>
    </w:rPr>
  </w:style>
  <w:style w:type="character" w:customStyle="1" w:styleId="SubtitleChar">
    <w:name w:val="Subtitle Char"/>
    <w:basedOn w:val="DefaultParagraphFont"/>
    <w:link w:val="Subtitle"/>
    <w:uiPriority w:val="11"/>
    <w:rPr>
      <w:rFonts w:ascii="Times New Roman" w:eastAsia="MS Gothic" w:hAnsi="Times New Roman" w:cs="Times New Roman"/>
      <w:b/>
      <w:sz w:val="28"/>
      <w:szCs w:val="24"/>
    </w:rPr>
  </w:style>
  <w:style w:type="paragraph" w:customStyle="1" w:styleId="s2">
    <w:name w:val="s2"/>
    <w:basedOn w:val="Normal"/>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bumpedfont20">
    <w:name w:val="bumpedfont20"/>
  </w:style>
  <w:style w:type="paragraph" w:customStyle="1" w:styleId="Bulletedlist">
    <w:name w:val="Bulleted list"/>
    <w:basedOn w:val="Normal"/>
    <w:qFormat/>
    <w:pPr>
      <w:numPr>
        <w:numId w:val="12"/>
      </w:numPr>
      <w:spacing w:before="60" w:after="60" w:line="240" w:lineRule="auto"/>
      <w:jc w:val="both"/>
    </w:pPr>
    <w:rPr>
      <w:rFonts w:ascii="Arial" w:eastAsia="MS Mincho" w:hAnsi="Arial" w:cs="Arial"/>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cs="Times New Roman"/>
      <w:b/>
      <w:bCs/>
      <w:sz w:val="24"/>
      <w:szCs w:val="24"/>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eastAsia="Calibri" w:hAnsi="Times New Roman" w:cs="Times New Roman"/>
      <w:b/>
      <w:sz w:val="24"/>
      <w:szCs w:val="24"/>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eastAsia="Calibri" w:hAnsi="Times New Roman" w:cs="Times New Roman"/>
      <w:b/>
      <w:sz w:val="24"/>
      <w:szCs w:val="24"/>
    </w:r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pPr>
      <w:spacing w:after="0" w:line="240" w:lineRule="auto"/>
    </w:pPr>
    <w:rPr>
      <w:rFonts w:ascii="Calibri" w:eastAsia="Calibri" w:hAnsi="Calibri" w:cs="Times New Roman"/>
      <w:color w:val="31849B"/>
      <w:sz w:val="20"/>
      <w:szCs w:val="20"/>
      <w:lang w:eastAsia="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sz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table" w:styleId="LightShading">
    <w:name w:val="Light Shading"/>
    <w:basedOn w:val="TableNormal"/>
    <w:uiPriority w:val="60"/>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pPr>
      <w:spacing w:after="0" w:line="240" w:lineRule="auto"/>
    </w:pPr>
    <w:rPr>
      <w:rFonts w:ascii="Calibri" w:eastAsia="Calibri" w:hAnsi="Calibri" w:cs="Times New Roman"/>
      <w:color w:val="943634"/>
      <w:sz w:val="20"/>
      <w:szCs w:val="20"/>
      <w:lang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pPr>
      <w:spacing w:after="0" w:line="240" w:lineRule="auto"/>
    </w:pPr>
    <w:rPr>
      <w:rFonts w:ascii="Calibri" w:eastAsia="Calibri" w:hAnsi="Calibri" w:cs="Times New Roman"/>
      <w:color w:val="76923C"/>
      <w:sz w:val="20"/>
      <w:szCs w:val="20"/>
      <w:lang w:eastAsia="en-GB"/>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pPr>
      <w:spacing w:after="0" w:line="240" w:lineRule="auto"/>
    </w:pPr>
    <w:rPr>
      <w:rFonts w:ascii="Calibri" w:eastAsia="Calibri" w:hAnsi="Calibri" w:cs="Times New Roman"/>
      <w:color w:val="5F497A"/>
      <w:sz w:val="20"/>
      <w:szCs w:val="20"/>
      <w:lang w:eastAsia="en-GB"/>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pPr>
      <w:spacing w:after="0" w:line="240" w:lineRule="auto"/>
    </w:pPr>
    <w:rPr>
      <w:rFonts w:ascii="Calibri" w:eastAsia="Calibri" w:hAnsi="Calibri" w:cs="Times New Roman"/>
      <w:color w:val="E36C0A"/>
      <w:sz w:val="20"/>
      <w:szCs w:val="20"/>
      <w:lang w:eastAsia="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pPr>
      <w:spacing w:after="0" w:line="240" w:lineRule="auto"/>
    </w:pPr>
    <w:rPr>
      <w:rFonts w:ascii="Cambria" w:eastAsia="Times New Roman" w:hAnsi="Cambria" w:cs="Times New Roman"/>
      <w:color w:val="000000"/>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pPr>
      <w:spacing w:after="0" w:line="240" w:lineRule="auto"/>
    </w:pPr>
    <w:rPr>
      <w:rFonts w:ascii="Cambria" w:eastAsia="Times New Roman" w:hAnsi="Cambria" w:cs="Times New Roman"/>
      <w:color w:val="000000"/>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ind w:right="141"/>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rFonts w:ascii="Times New Roman" w:eastAsia="Calibri" w:hAnsi="Times New Roman" w:cs="Times New Roman"/>
      <w:b/>
      <w:sz w:val="24"/>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rFonts w:ascii="Times New Roman" w:eastAsia="Calibri" w:hAnsi="Times New Roman" w:cs="Times New Roman"/>
      <w:b/>
      <w:sz w:val="24"/>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ascii="Times New Roman" w:eastAsia="Times New Roman" w:hAnsi="Times New Roman" w:cs="Times New Roman"/>
      <w:b/>
      <w:bCs/>
      <w:sz w:val="24"/>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rFonts w:ascii="Times New Roman" w:eastAsia="Calibri" w:hAnsi="Times New Roman" w:cs="Times New Roman"/>
      <w:b/>
      <w:sz w:val="24"/>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rFonts w:ascii="Times New Roman" w:eastAsia="Calibri" w:hAnsi="Times New Roman" w:cs="Times New Roman"/>
      <w:b/>
      <w:i/>
      <w:iCs/>
      <w:sz w:val="24"/>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Pr>
      <w:rFonts w:ascii="Times New Roman" w:eastAsia="Calibri" w:hAnsi="Times New Roman" w:cs="Times New Roman"/>
      <w:b/>
      <w:sz w:val="24"/>
      <w:szCs w:val="24"/>
    </w:rPr>
  </w:style>
  <w:style w:type="character" w:customStyle="1" w:styleId="Heading3Char">
    <w:name w:val="Heading 3 Char"/>
    <w:aliases w:val="Heading 3 bis Char"/>
    <w:basedOn w:val="DefaultParagraphFont"/>
    <w:link w:val="Heading3"/>
    <w:uiPriority w:val="9"/>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uiPriority w:val="9"/>
    <w:rPr>
      <w:rFonts w:ascii="Times New Roman" w:eastAsia="Calibri" w:hAnsi="Times New Roman" w:cs="Times New Roman"/>
      <w:b/>
      <w:sz w:val="24"/>
      <w:szCs w:val="24"/>
    </w:rPr>
  </w:style>
  <w:style w:type="character" w:customStyle="1" w:styleId="Heading6Char">
    <w:name w:val="Heading 6 Char"/>
    <w:basedOn w:val="DefaultParagraphFont"/>
    <w:link w:val="Heading6"/>
    <w:uiPriority w:val="9"/>
    <w:rPr>
      <w:rFonts w:ascii="Times New Roman" w:eastAsia="Calibri" w:hAnsi="Times New Roman" w:cs="Times New Roman"/>
      <w:b/>
      <w:i/>
      <w:iCs/>
      <w:sz w:val="24"/>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paragraph" w:styleId="Header">
    <w:name w:val="header"/>
    <w:basedOn w:val="Normal"/>
    <w:link w:val="Head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ListParagraph">
    <w:name w:val="List Paragraph"/>
    <w:basedOn w:val="Normal"/>
    <w:uiPriority w:val="34"/>
    <w:qFormat/>
    <w:pPr>
      <w:spacing w:before="60" w:after="60"/>
      <w:ind w:left="720"/>
      <w:contextualSpacing/>
    </w:pPr>
    <w:rPr>
      <w:rFonts w:ascii="Times New Roman" w:eastAsia="Calibri" w:hAnsi="Times New Roman" w:cs="Times New Roman"/>
      <w:sz w:val="24"/>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before="60" w:after="100"/>
    </w:pPr>
    <w:rPr>
      <w:rFonts w:ascii="Times New Roman" w:eastAsia="Calibri" w:hAnsi="Times New Roman" w:cs="Times New Roman"/>
      <w:sz w:val="24"/>
    </w:rPr>
  </w:style>
  <w:style w:type="paragraph" w:styleId="TOC2">
    <w:name w:val="toc 2"/>
    <w:basedOn w:val="Normal"/>
    <w:next w:val="Normal"/>
    <w:autoRedefine/>
    <w:uiPriority w:val="39"/>
    <w:unhideWhenUsed/>
    <w:pPr>
      <w:spacing w:before="60" w:after="100"/>
      <w:ind w:left="220"/>
    </w:pPr>
    <w:rPr>
      <w:rFonts w:ascii="Times New Roman" w:eastAsia="Calibri" w:hAnsi="Times New Roman" w:cs="Times New Roman"/>
      <w:sz w:val="24"/>
    </w:rPr>
  </w:style>
  <w:style w:type="paragraph" w:styleId="TOC3">
    <w:name w:val="toc 3"/>
    <w:basedOn w:val="Normal"/>
    <w:next w:val="Normal"/>
    <w:autoRedefine/>
    <w:uiPriority w:val="39"/>
    <w:unhideWhenUsed/>
    <w:pPr>
      <w:spacing w:before="60" w:after="100"/>
      <w:ind w:left="440"/>
    </w:pPr>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60"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Text1">
    <w:name w:val="Text 1"/>
    <w:basedOn w:val="Normal"/>
    <w:pPr>
      <w:spacing w:before="60" w:after="240" w:line="240" w:lineRule="auto"/>
      <w:ind w:left="48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before="60"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before="60" w:after="0" w:line="240" w:lineRule="auto"/>
    </w:pPr>
    <w:rPr>
      <w:rFonts w:ascii="Times New Roman" w:eastAsia="Times New Roman" w:hAnsi="Times New Roman" w:cs="Times New Roman"/>
      <w:sz w:val="24"/>
      <w:szCs w:val="24"/>
      <w:lang w:eastAsia="en-GB"/>
    </w:rPr>
  </w:style>
  <w:style w:type="paragraph" w:customStyle="1" w:styleId="CM1">
    <w:name w:val="CM1"/>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CM3">
    <w:name w:val="CM3"/>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60" w:after="6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60" w:after="60"/>
    </w:pPr>
    <w:rPr>
      <w:rFonts w:ascii="Times New Roman" w:eastAsia="Calibri" w:hAnsi="Times New Roman" w:cs="Times New Roman"/>
      <w:sz w:val="24"/>
      <w:szCs w:val="24"/>
    </w:rPr>
  </w:style>
  <w:style w:type="paragraph" w:customStyle="1" w:styleId="Text2">
    <w:name w:val="Text 2"/>
    <w:basedOn w:val="Normal"/>
    <w:pPr>
      <w:tabs>
        <w:tab w:val="left" w:pos="2160"/>
      </w:tabs>
      <w:spacing w:before="60" w:after="240" w:line="240" w:lineRule="auto"/>
      <w:ind w:left="1077"/>
      <w:jc w:val="both"/>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before="60" w:after="240" w:line="240" w:lineRule="auto"/>
      <w:jc w:val="both"/>
    </w:pPr>
    <w:rPr>
      <w:rFonts w:ascii="Times New Roman" w:eastAsia="Times New Roman" w:hAnsi="Times New Roman" w:cs="Times New Roman"/>
      <w:sz w:val="24"/>
      <w:szCs w:val="20"/>
    </w:rPr>
  </w:style>
  <w:style w:type="character" w:customStyle="1" w:styleId="Corpsdutexte">
    <w:name w:val="Corps du texte_"/>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ascii="Times New Roman" w:eastAsia="Times New Roman" w:hAnsi="Times New Roman" w:cs="Times New Roman"/>
      <w:sz w:val="23"/>
      <w:szCs w:val="23"/>
      <w:lang w:val="en-US" w:eastAsia="en-GB"/>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paragraph" w:styleId="Caption">
    <w:name w:val="caption"/>
    <w:basedOn w:val="Normal"/>
    <w:next w:val="Normal"/>
    <w:link w:val="CaptionChar"/>
    <w:uiPriority w:val="35"/>
    <w:unhideWhenUsed/>
    <w:qFormat/>
    <w:pPr>
      <w:spacing w:before="60" w:after="60"/>
    </w:pPr>
    <w:rPr>
      <w:rFonts w:ascii="Times New Roman" w:eastAsia="Calibri" w:hAnsi="Times New Roman" w:cs="Times New Roman"/>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before="60" w:after="160"/>
      <w:ind w:left="851"/>
    </w:pPr>
    <w:rPr>
      <w:rFonts w:ascii="Times New Roman" w:eastAsia="Calibri" w:hAnsi="Times New Roman" w:cs="Times New Roman"/>
      <w:b/>
      <w:i/>
      <w:sz w:val="21"/>
      <w:szCs w:val="20"/>
    </w:rPr>
  </w:style>
  <w:style w:type="character" w:customStyle="1" w:styleId="CaptionChar">
    <w:name w:val="Caption Char"/>
    <w:link w:val="Caption"/>
    <w:uiPriority w:val="35"/>
    <w:rPr>
      <w:rFonts w:ascii="Times New Roman" w:eastAsia="Calibri" w:hAnsi="Times New Roman" w:cs="Times New Roman"/>
      <w:b/>
      <w:bCs/>
      <w:sz w:val="20"/>
      <w:szCs w:val="20"/>
    </w:rPr>
  </w:style>
  <w:style w:type="character" w:customStyle="1" w:styleId="captionChar0">
    <w:name w:val="caption Char"/>
    <w:link w:val="Caption1"/>
    <w:rPr>
      <w:rFonts w:ascii="Times New Roman" w:eastAsia="Calibri" w:hAnsi="Times New Roman" w:cs="Times New Roman"/>
      <w:b/>
      <w:bCs/>
      <w:i/>
      <w:szCs w:val="20"/>
    </w:rPr>
  </w:style>
  <w:style w:type="character" w:customStyle="1" w:styleId="SourceCapChar">
    <w:name w:val="SourceCap Char"/>
    <w:link w:val="SourceCap"/>
    <w:rPr>
      <w:rFonts w:ascii="Times New Roman" w:eastAsia="Calibri" w:hAnsi="Times New Roman" w:cs="Times New Roman"/>
      <w:b/>
      <w:i/>
      <w:sz w:val="21"/>
      <w:szCs w:val="20"/>
    </w:rPr>
  </w:style>
  <w:style w:type="paragraph" w:customStyle="1" w:styleId="KeyPoints">
    <w:name w:val="KeyPoints"/>
    <w:basedOn w:val="Normal"/>
    <w:link w:val="KeyPointsChar"/>
    <w:qFormat/>
    <w:pPr>
      <w:numPr>
        <w:numId w:val="1"/>
      </w:numPr>
      <w:spacing w:before="60" w:after="60" w:line="240" w:lineRule="auto"/>
      <w:ind w:left="0" w:hanging="357"/>
      <w:contextualSpacing/>
      <w:jc w:val="both"/>
    </w:pPr>
    <w:rPr>
      <w:rFonts w:ascii="Times New Roman" w:eastAsia="Calibri" w:hAnsi="Times New Roman" w:cs="Times New Roman"/>
      <w:i/>
      <w:sz w:val="24"/>
      <w:szCs w:val="24"/>
    </w:rPr>
  </w:style>
  <w:style w:type="paragraph" w:styleId="TOC4">
    <w:name w:val="toc 4"/>
    <w:basedOn w:val="Normal"/>
    <w:next w:val="Normal"/>
    <w:autoRedefine/>
    <w:uiPriority w:val="39"/>
    <w:unhideWhenUsed/>
    <w:pPr>
      <w:spacing w:before="60" w:after="60"/>
      <w:ind w:left="720"/>
    </w:pPr>
    <w:rPr>
      <w:rFonts w:ascii="Times New Roman" w:eastAsia="Calibri" w:hAnsi="Times New Roman" w:cs="Times New Roman"/>
      <w:sz w:val="24"/>
    </w:rPr>
  </w:style>
  <w:style w:type="character" w:customStyle="1" w:styleId="KeyPointsChar">
    <w:name w:val="KeyPoints Char"/>
    <w:link w:val="KeyPoints"/>
    <w:rPr>
      <w:rFonts w:ascii="Times New Roman" w:eastAsia="Calibri" w:hAnsi="Times New Roman" w:cs="Times New Roman"/>
      <w:i/>
      <w:sz w:val="24"/>
      <w:szCs w:val="24"/>
    </w:rPr>
  </w:style>
  <w:style w:type="paragraph" w:styleId="TOC5">
    <w:name w:val="toc 5"/>
    <w:basedOn w:val="Normal"/>
    <w:next w:val="Normal"/>
    <w:autoRedefine/>
    <w:uiPriority w:val="39"/>
    <w:unhideWhenUsed/>
    <w:pPr>
      <w:spacing w:before="60" w:after="60"/>
      <w:ind w:left="960"/>
    </w:pPr>
    <w:rPr>
      <w:rFonts w:ascii="Times New Roman" w:eastAsia="Calibri" w:hAnsi="Times New Roman" w:cs="Times New Roman"/>
      <w:sz w:val="24"/>
    </w:rPr>
  </w:style>
  <w:style w:type="paragraph" w:styleId="TOC6">
    <w:name w:val="toc 6"/>
    <w:basedOn w:val="Normal"/>
    <w:next w:val="Normal"/>
    <w:autoRedefine/>
    <w:uiPriority w:val="39"/>
    <w:unhideWhenUsed/>
    <w:pPr>
      <w:spacing w:after="100"/>
      <w:ind w:left="1100"/>
    </w:pPr>
    <w:rPr>
      <w:rFonts w:ascii="Calibri" w:eastAsia="MS Mincho" w:hAnsi="Calibri" w:cs="Times New Roman"/>
      <w:lang w:eastAsia="ja-JP"/>
    </w:rPr>
  </w:style>
  <w:style w:type="paragraph" w:styleId="TOC7">
    <w:name w:val="toc 7"/>
    <w:basedOn w:val="Normal"/>
    <w:next w:val="Normal"/>
    <w:autoRedefine/>
    <w:uiPriority w:val="39"/>
    <w:unhideWhenUsed/>
    <w:pPr>
      <w:spacing w:after="100"/>
      <w:ind w:left="1320"/>
    </w:pPr>
    <w:rPr>
      <w:rFonts w:ascii="Calibri" w:eastAsia="MS Mincho" w:hAnsi="Calibri" w:cs="Times New Roman"/>
      <w:lang w:eastAsia="ja-JP"/>
    </w:rPr>
  </w:style>
  <w:style w:type="paragraph" w:styleId="TOC8">
    <w:name w:val="toc 8"/>
    <w:basedOn w:val="Normal"/>
    <w:next w:val="Normal"/>
    <w:autoRedefine/>
    <w:uiPriority w:val="39"/>
    <w:unhideWhenUsed/>
    <w:pPr>
      <w:spacing w:after="100"/>
      <w:ind w:left="1540"/>
    </w:pPr>
    <w:rPr>
      <w:rFonts w:ascii="Calibri" w:eastAsia="MS Mincho" w:hAnsi="Calibri" w:cs="Times New Roman"/>
      <w:lang w:eastAsia="ja-JP"/>
    </w:rPr>
  </w:style>
  <w:style w:type="paragraph" w:styleId="TOC9">
    <w:name w:val="toc 9"/>
    <w:basedOn w:val="Normal"/>
    <w:next w:val="Normal"/>
    <w:autoRedefine/>
    <w:uiPriority w:val="39"/>
    <w:unhideWhenUsed/>
    <w:pPr>
      <w:spacing w:after="100"/>
      <w:ind w:left="1760"/>
    </w:pPr>
    <w:rPr>
      <w:rFonts w:ascii="Calibri" w:eastAsia="MS Mincho" w:hAnsi="Calibri" w:cs="Times New Roman"/>
      <w:lang w:eastAsia="ja-JP"/>
    </w:rPr>
  </w:style>
  <w:style w:type="paragraph" w:styleId="Title">
    <w:name w:val="Title"/>
    <w:basedOn w:val="Normal"/>
    <w:next w:val="Normal"/>
    <w:link w:val="TitleChar"/>
    <w:uiPriority w:val="10"/>
    <w:qFormat/>
    <w:pPr>
      <w:spacing w:before="240" w:after="60"/>
      <w:jc w:val="center"/>
      <w:outlineLvl w:val="0"/>
    </w:pPr>
    <w:rPr>
      <w:rFonts w:ascii="Times New Roman" w:eastAsia="MS Gothic" w:hAnsi="Times New Roman" w:cs="Times New Roman"/>
      <w:b/>
      <w:bCs/>
      <w:kern w:val="28"/>
      <w:sz w:val="32"/>
      <w:szCs w:val="32"/>
    </w:rPr>
  </w:style>
  <w:style w:type="character" w:customStyle="1" w:styleId="TitleChar">
    <w:name w:val="Title Char"/>
    <w:basedOn w:val="DefaultParagraphFont"/>
    <w:link w:val="Title"/>
    <w:uiPriority w:val="10"/>
    <w:rPr>
      <w:rFonts w:ascii="Times New Roman" w:eastAsia="MS Gothic" w:hAnsi="Times New Roman" w:cs="Times New Roman"/>
      <w:b/>
      <w:bCs/>
      <w:kern w:val="28"/>
      <w:sz w:val="32"/>
      <w:szCs w:val="32"/>
    </w:rPr>
  </w:style>
  <w:style w:type="paragraph" w:styleId="Subtitle">
    <w:name w:val="Subtitle"/>
    <w:basedOn w:val="Normal"/>
    <w:next w:val="Normal"/>
    <w:link w:val="SubtitleChar"/>
    <w:uiPriority w:val="11"/>
    <w:qFormat/>
    <w:pPr>
      <w:spacing w:before="60" w:after="60"/>
      <w:outlineLvl w:val="1"/>
    </w:pPr>
    <w:rPr>
      <w:rFonts w:ascii="Times New Roman" w:eastAsia="MS Gothic" w:hAnsi="Times New Roman" w:cs="Times New Roman"/>
      <w:b/>
      <w:sz w:val="28"/>
      <w:szCs w:val="24"/>
    </w:rPr>
  </w:style>
  <w:style w:type="character" w:customStyle="1" w:styleId="SubtitleChar">
    <w:name w:val="Subtitle Char"/>
    <w:basedOn w:val="DefaultParagraphFont"/>
    <w:link w:val="Subtitle"/>
    <w:uiPriority w:val="11"/>
    <w:rPr>
      <w:rFonts w:ascii="Times New Roman" w:eastAsia="MS Gothic" w:hAnsi="Times New Roman" w:cs="Times New Roman"/>
      <w:b/>
      <w:sz w:val="28"/>
      <w:szCs w:val="24"/>
    </w:rPr>
  </w:style>
  <w:style w:type="paragraph" w:customStyle="1" w:styleId="s2">
    <w:name w:val="s2"/>
    <w:basedOn w:val="Normal"/>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bumpedfont20">
    <w:name w:val="bumpedfont20"/>
  </w:style>
  <w:style w:type="paragraph" w:customStyle="1" w:styleId="Bulletedlist">
    <w:name w:val="Bulleted list"/>
    <w:basedOn w:val="Normal"/>
    <w:qFormat/>
    <w:pPr>
      <w:numPr>
        <w:numId w:val="12"/>
      </w:numPr>
      <w:spacing w:before="60" w:after="60" w:line="240" w:lineRule="auto"/>
      <w:jc w:val="both"/>
    </w:pPr>
    <w:rPr>
      <w:rFonts w:ascii="Arial" w:eastAsia="MS Mincho" w:hAnsi="Arial" w:cs="Arial"/>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cs="Times New Roman"/>
      <w:b/>
      <w:bCs/>
      <w:sz w:val="24"/>
      <w:szCs w:val="24"/>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eastAsia="Calibri" w:hAnsi="Times New Roman" w:cs="Times New Roman"/>
      <w:b/>
      <w:sz w:val="24"/>
      <w:szCs w:val="24"/>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eastAsia="Calibri" w:hAnsi="Times New Roman" w:cs="Times New Roman"/>
      <w:b/>
      <w:sz w:val="24"/>
      <w:szCs w:val="24"/>
    </w:r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pPr>
      <w:spacing w:after="0" w:line="240" w:lineRule="auto"/>
    </w:pPr>
    <w:rPr>
      <w:rFonts w:ascii="Calibri" w:eastAsia="Calibri" w:hAnsi="Calibri" w:cs="Times New Roman"/>
      <w:color w:val="31849B"/>
      <w:sz w:val="20"/>
      <w:szCs w:val="20"/>
      <w:lang w:eastAsia="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sz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table" w:styleId="LightShading">
    <w:name w:val="Light Shading"/>
    <w:basedOn w:val="TableNormal"/>
    <w:uiPriority w:val="60"/>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pPr>
      <w:spacing w:after="0" w:line="240" w:lineRule="auto"/>
    </w:pPr>
    <w:rPr>
      <w:rFonts w:ascii="Calibri" w:eastAsia="Calibri" w:hAnsi="Calibri" w:cs="Times New Roman"/>
      <w:color w:val="943634"/>
      <w:sz w:val="20"/>
      <w:szCs w:val="20"/>
      <w:lang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pPr>
      <w:spacing w:after="0" w:line="240" w:lineRule="auto"/>
    </w:pPr>
    <w:rPr>
      <w:rFonts w:ascii="Calibri" w:eastAsia="Calibri" w:hAnsi="Calibri" w:cs="Times New Roman"/>
      <w:color w:val="76923C"/>
      <w:sz w:val="20"/>
      <w:szCs w:val="20"/>
      <w:lang w:eastAsia="en-GB"/>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pPr>
      <w:spacing w:after="0" w:line="240" w:lineRule="auto"/>
    </w:pPr>
    <w:rPr>
      <w:rFonts w:ascii="Calibri" w:eastAsia="Calibri" w:hAnsi="Calibri" w:cs="Times New Roman"/>
      <w:color w:val="5F497A"/>
      <w:sz w:val="20"/>
      <w:szCs w:val="20"/>
      <w:lang w:eastAsia="en-GB"/>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pPr>
      <w:spacing w:after="0" w:line="240" w:lineRule="auto"/>
    </w:pPr>
    <w:rPr>
      <w:rFonts w:ascii="Calibri" w:eastAsia="Calibri" w:hAnsi="Calibri" w:cs="Times New Roman"/>
      <w:color w:val="E36C0A"/>
      <w:sz w:val="20"/>
      <w:szCs w:val="20"/>
      <w:lang w:eastAsia="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pPr>
      <w:spacing w:after="0" w:line="240" w:lineRule="auto"/>
    </w:pPr>
    <w:rPr>
      <w:rFonts w:ascii="Cambria" w:eastAsia="Times New Roman" w:hAnsi="Cambria" w:cs="Times New Roman"/>
      <w:color w:val="000000"/>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pPr>
      <w:spacing w:after="0" w:line="240" w:lineRule="auto"/>
    </w:pPr>
    <w:rPr>
      <w:rFonts w:ascii="Cambria" w:eastAsia="Times New Roman" w:hAnsi="Cambria" w:cs="Times New Roman"/>
      <w:color w:val="000000"/>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yintracomm.ec.testa.eu/budgweb/EN/imp/financial-instruments/Pages/financial-instruments-20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3454</Words>
  <Characters>17863</Characters>
  <Application>Microsoft Office Word</Application>
  <DocSecurity>0</DocSecurity>
  <Lines>1488</Lines>
  <Paragraphs>789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DIGIT/A3</cp:lastModifiedBy>
  <cp:revision>9</cp:revision>
  <dcterms:created xsi:type="dcterms:W3CDTF">2015-09-23T15:23:00Z</dcterms:created>
  <dcterms:modified xsi:type="dcterms:W3CDTF">2015-11-13T08:05:00Z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