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8" w:rsidRDefault="001F1914" w:rsidP="000A101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3d2a9c-c3b1-4c08-b426-66812a0f4694_0" style="width:568.5pt;height:472.5pt">
            <v:imagedata r:id="rId8" o:title=""/>
          </v:shape>
        </w:pict>
      </w:r>
      <w:bookmarkEnd w:id="0"/>
    </w:p>
    <w:p w:rsidR="004C2C93" w:rsidRPr="003C33E5" w:rsidRDefault="004C2C93" w:rsidP="00A729DF">
      <w:pPr>
        <w:pStyle w:val="PointManual"/>
        <w:spacing w:before="36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3C33E5">
        <w:rPr>
          <w:lang w:eastAsia="en-GB"/>
        </w:rPr>
        <w:t>Adoption de l'ordre du jour provisoire</w:t>
      </w:r>
    </w:p>
    <w:p w:rsidR="004C2C93" w:rsidRPr="003C33E5" w:rsidRDefault="004C2C93" w:rsidP="004C2C93">
      <w:pPr>
        <w:rPr>
          <w:b/>
          <w:bCs/>
          <w:u w:val="single"/>
          <w:lang w:eastAsia="en-GB"/>
        </w:rPr>
      </w:pPr>
      <w:bookmarkStart w:id="1" w:name="DQCErrorScopeAF1707EB71854087BC57132E433"/>
    </w:p>
    <w:bookmarkEnd w:id="1"/>
    <w:p w:rsidR="004C2C93" w:rsidRPr="003C33E5" w:rsidRDefault="004C2C93" w:rsidP="004C2C93">
      <w:pPr>
        <w:jc w:val="center"/>
        <w:rPr>
          <w:b/>
          <w:bCs/>
          <w:lang w:eastAsia="en-GB"/>
        </w:rPr>
      </w:pPr>
      <w:r w:rsidRPr="003C33E5">
        <w:rPr>
          <w:b/>
          <w:bCs/>
          <w:u w:val="single"/>
          <w:lang w:eastAsia="en-GB"/>
        </w:rPr>
        <w:t>Délibérations législatives</w:t>
      </w:r>
    </w:p>
    <w:p w:rsidR="004C2C93" w:rsidRPr="003C33E5" w:rsidRDefault="004C2C93" w:rsidP="004C2C93">
      <w:pPr>
        <w:jc w:val="center"/>
        <w:rPr>
          <w:b/>
          <w:bCs/>
          <w:lang w:eastAsia="en-GB"/>
        </w:rPr>
      </w:pPr>
      <w:r w:rsidRPr="003C33E5">
        <w:rPr>
          <w:b/>
          <w:bCs/>
          <w:lang w:eastAsia="en-GB"/>
        </w:rPr>
        <w:t>(</w:t>
      </w:r>
      <w:r w:rsidRPr="003C33E5">
        <w:rPr>
          <w:b/>
          <w:bCs/>
        </w:rPr>
        <w:t>Délibération publique conformément à l'article 16, para</w:t>
      </w:r>
      <w:r>
        <w:rPr>
          <w:b/>
          <w:bCs/>
        </w:rPr>
        <w:t>graphe 8, du traité sur l'Union </w:t>
      </w:r>
      <w:r w:rsidRPr="003C33E5">
        <w:rPr>
          <w:b/>
          <w:bCs/>
        </w:rPr>
        <w:t>européenne</w:t>
      </w:r>
      <w:r w:rsidRPr="003C33E5">
        <w:rPr>
          <w:b/>
          <w:bCs/>
          <w:lang w:eastAsia="en-GB"/>
        </w:rPr>
        <w:t>)</w:t>
      </w:r>
    </w:p>
    <w:p w:rsidR="004C2C93" w:rsidRPr="003C33E5" w:rsidRDefault="004C2C93" w:rsidP="004C2C93">
      <w:pPr>
        <w:rPr>
          <w:lang w:eastAsia="en-GB"/>
        </w:rPr>
      </w:pPr>
      <w:bookmarkStart w:id="2" w:name="DQCErrorScope8C976EE3BB634068B65AB71C262"/>
    </w:p>
    <w:bookmarkEnd w:id="2"/>
    <w:p w:rsidR="004C2C93" w:rsidRPr="003C33E5" w:rsidRDefault="004C2C93" w:rsidP="004C2C93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3C33E5">
        <w:rPr>
          <w:lang w:eastAsia="en-GB"/>
        </w:rPr>
        <w:t>(évent.) Approbation de la liste des points "A"</w:t>
      </w:r>
      <w:bookmarkStart w:id="3" w:name="DQCErrorScope285C9149884F4EA2A3E3AB73592"/>
      <w:r w:rsidRPr="003C33E5">
        <w:rPr>
          <w:lang w:eastAsia="en-GB"/>
        </w:rPr>
        <w:t xml:space="preserve"> </w:t>
      </w:r>
      <w:bookmarkEnd w:id="3"/>
    </w:p>
    <w:p w:rsidR="004C2C93" w:rsidRPr="003C33E5" w:rsidRDefault="004C2C93" w:rsidP="004C2C93">
      <w:pPr>
        <w:rPr>
          <w:lang w:eastAsia="en-GB"/>
        </w:rPr>
      </w:pPr>
    </w:p>
    <w:p w:rsidR="004C2C93" w:rsidRPr="003C33E5" w:rsidRDefault="004C2C93" w:rsidP="004C2C93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3C33E5">
        <w:rPr>
          <w:lang w:eastAsia="en-GB"/>
        </w:rPr>
        <w:t>(évent.) Divers</w:t>
      </w:r>
    </w:p>
    <w:p w:rsidR="004C2C93" w:rsidRPr="003C33E5" w:rsidRDefault="003B6AF5" w:rsidP="003B6AF5">
      <w:pPr>
        <w:pStyle w:val="PointManual1"/>
        <w:rPr>
          <w:rFonts w:eastAsia="Calibri"/>
        </w:rPr>
      </w:pPr>
      <w:r>
        <w:rPr>
          <w:rFonts w:eastAsia="Calibri"/>
        </w:rPr>
        <w:t>-</w:t>
      </w:r>
      <w:r w:rsidR="004C2C93" w:rsidRPr="003B6AF5">
        <w:rPr>
          <w:rFonts w:eastAsia="Calibri"/>
        </w:rPr>
        <w:tab/>
      </w:r>
      <w:r w:rsidR="004C2C93" w:rsidRPr="003C33E5">
        <w:rPr>
          <w:rFonts w:eastAsia="Calibri"/>
        </w:rPr>
        <w:t>Propositions législatives en cours d'examen</w:t>
      </w:r>
    </w:p>
    <w:p w:rsidR="004C2C93" w:rsidRDefault="004C2C93" w:rsidP="003B6AF5">
      <w:pPr>
        <w:pStyle w:val="DashEqual2"/>
      </w:pPr>
      <w:r w:rsidRPr="003C33E5">
        <w:t>Informations communiquées par la présidence</w:t>
      </w:r>
    </w:p>
    <w:p w:rsidR="004C2C93" w:rsidRPr="003C33E5" w:rsidRDefault="004C2C93" w:rsidP="004C2C93">
      <w:pPr>
        <w:rPr>
          <w:lang w:eastAsia="en-GB"/>
        </w:rPr>
      </w:pPr>
      <w:r>
        <w:br w:type="page"/>
      </w:r>
    </w:p>
    <w:p w:rsidR="004C2C93" w:rsidRPr="003C33E5" w:rsidRDefault="004C2C93" w:rsidP="004C2C93">
      <w:pPr>
        <w:rPr>
          <w:i/>
          <w:iCs/>
          <w:szCs w:val="32"/>
          <w:u w:val="single"/>
        </w:rPr>
      </w:pPr>
    </w:p>
    <w:p w:rsidR="004C2C93" w:rsidRPr="003C33E5" w:rsidRDefault="004C2C93" w:rsidP="004C2C93">
      <w:pPr>
        <w:jc w:val="center"/>
        <w:rPr>
          <w:b/>
          <w:bCs/>
          <w:szCs w:val="32"/>
          <w:u w:val="single"/>
        </w:rPr>
      </w:pPr>
      <w:r w:rsidRPr="003C33E5">
        <w:rPr>
          <w:b/>
          <w:bCs/>
          <w:szCs w:val="32"/>
          <w:u w:val="single"/>
        </w:rPr>
        <w:t>Activités non législatives</w:t>
      </w:r>
    </w:p>
    <w:p w:rsidR="004C2C93" w:rsidRPr="003C33E5" w:rsidRDefault="004C2C93" w:rsidP="004C2C93">
      <w:pPr>
        <w:rPr>
          <w:b/>
          <w:bCs/>
          <w:lang w:eastAsia="en-GB"/>
        </w:rPr>
      </w:pPr>
    </w:p>
    <w:p w:rsidR="004C2C93" w:rsidRPr="003C33E5" w:rsidRDefault="004C2C93" w:rsidP="004C2C93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3C33E5">
        <w:rPr>
          <w:lang w:eastAsia="en-GB"/>
        </w:rPr>
        <w:t>Approba</w:t>
      </w:r>
      <w:r>
        <w:rPr>
          <w:lang w:eastAsia="en-GB"/>
        </w:rPr>
        <w:t>tion de la liste des points "A"</w:t>
      </w:r>
    </w:p>
    <w:p w:rsidR="004C2C93" w:rsidRPr="003C33E5" w:rsidRDefault="004C2C93" w:rsidP="004C2C93">
      <w:pPr>
        <w:pStyle w:val="PointManual"/>
        <w:spacing w:before="360"/>
        <w:rPr>
          <w:lang w:eastAsia="en-GB"/>
        </w:rPr>
      </w:pPr>
      <w:r>
        <w:t>-</w:t>
      </w:r>
      <w:r>
        <w:tab/>
      </w:r>
      <w:r w:rsidRPr="003C33E5">
        <w:t xml:space="preserve">Résolutions, décisions et avis adoptés par </w:t>
      </w:r>
      <w:r>
        <w:t>le Parlement européen lors de ses</w:t>
      </w:r>
      <w:r w:rsidRPr="003C33E5">
        <w:t xml:space="preserve"> période</w:t>
      </w:r>
      <w:r>
        <w:t>s</w:t>
      </w:r>
      <w:r w:rsidRPr="003C33E5">
        <w:t xml:space="preserve"> de session</w:t>
      </w:r>
      <w:r>
        <w:t xml:space="preserve"> qui se sont tenues</w:t>
      </w:r>
      <w:r w:rsidRPr="003C33E5">
        <w:t xml:space="preserve"> à Strasbourg</w:t>
      </w:r>
      <w:r>
        <w:t xml:space="preserve"> du 23 au 26 novembre 2015 et à </w:t>
      </w:r>
      <w:r w:rsidRPr="003C33E5">
        <w:t>Bruxelles</w:t>
      </w:r>
      <w:r>
        <w:t xml:space="preserve"> le 11 novembre 2015 et le 2 décembre 2015</w:t>
      </w:r>
    </w:p>
    <w:p w:rsidR="00774607" w:rsidRDefault="004C2C93" w:rsidP="00774607">
      <w:pPr>
        <w:pStyle w:val="PointManual"/>
        <w:spacing w:before="360"/>
      </w:pPr>
      <w:r>
        <w:t>-</w:t>
      </w:r>
      <w:r>
        <w:tab/>
      </w:r>
      <w:r w:rsidRPr="003C33E5">
        <w:t>Préparation du Conseil européen des 17-18 décemb</w:t>
      </w:r>
      <w:r>
        <w:t>re 2015</w:t>
      </w:r>
    </w:p>
    <w:p w:rsidR="004C2C93" w:rsidRDefault="004C2C93" w:rsidP="00774607">
      <w:pPr>
        <w:pStyle w:val="PointManual1"/>
        <w:rPr>
          <w:lang w:eastAsia="en-GB"/>
        </w:rPr>
      </w:pPr>
      <w:r>
        <w:rPr>
          <w:lang w:eastAsia="en-GB"/>
        </w:rPr>
        <w:t>=</w:t>
      </w:r>
      <w:r>
        <w:rPr>
          <w:lang w:eastAsia="en-GB"/>
        </w:rPr>
        <w:tab/>
        <w:t>Projet de conclusions</w:t>
      </w:r>
    </w:p>
    <w:p w:rsidR="00774607" w:rsidRPr="002F5716" w:rsidRDefault="00774607" w:rsidP="00665D8A">
      <w:pPr>
        <w:pStyle w:val="PointManual1"/>
        <w:rPr>
          <w:lang w:eastAsia="en-GB"/>
        </w:rPr>
      </w:pPr>
      <w:r w:rsidRPr="002F5716">
        <w:rPr>
          <w:lang w:eastAsia="en-GB"/>
        </w:rPr>
        <w:t>=</w:t>
      </w:r>
      <w:r w:rsidR="00665D8A" w:rsidRPr="002F5716">
        <w:rPr>
          <w:lang w:eastAsia="en-GB"/>
        </w:rPr>
        <w:tab/>
      </w:r>
      <w:r w:rsidRPr="002F5716">
        <w:rPr>
          <w:lang w:eastAsia="en-GB"/>
        </w:rPr>
        <w:t>Rapport des cinq Présidents "Compléter l'Union économique et monétaire européenne"</w:t>
      </w:r>
    </w:p>
    <w:p w:rsidR="004C2C93" w:rsidRPr="002F5716" w:rsidRDefault="004C2C93" w:rsidP="004C2C93">
      <w:pPr>
        <w:pStyle w:val="PointManual"/>
        <w:spacing w:before="360"/>
        <w:rPr>
          <w:lang w:eastAsia="en-GB"/>
        </w:rPr>
      </w:pPr>
      <w:r w:rsidRPr="002F5716">
        <w:rPr>
          <w:lang w:eastAsia="en-GB"/>
        </w:rPr>
        <w:t>-</w:t>
      </w:r>
      <w:r w:rsidRPr="002F5716">
        <w:rPr>
          <w:lang w:eastAsia="en-GB"/>
        </w:rPr>
        <w:tab/>
        <w:t>Proposition d'accord interinstitutionnel relatif à l'amélioration de la réglementation</w:t>
      </w:r>
    </w:p>
    <w:p w:rsidR="00465A66" w:rsidRPr="00465A66" w:rsidRDefault="00465A66" w:rsidP="00465A66">
      <w:pPr>
        <w:pStyle w:val="PointManual1"/>
        <w:rPr>
          <w:lang w:val="fr-BE" w:eastAsia="en-GB"/>
        </w:rPr>
      </w:pPr>
      <w:r w:rsidRPr="002F5716">
        <w:rPr>
          <w:lang w:val="fr-BE" w:eastAsia="en-GB"/>
        </w:rPr>
        <w:t>=</w:t>
      </w:r>
      <w:r w:rsidRPr="002F5716">
        <w:rPr>
          <w:lang w:val="fr-BE" w:eastAsia="en-GB"/>
        </w:rPr>
        <w:tab/>
        <w:t>Accord politique</w:t>
      </w:r>
      <w:bookmarkStart w:id="4" w:name="_GoBack"/>
      <w:bookmarkEnd w:id="4"/>
    </w:p>
    <w:p w:rsidR="004C2C93" w:rsidRPr="003C33E5" w:rsidRDefault="004C2C93" w:rsidP="004C2C93">
      <w:pPr>
        <w:pStyle w:val="PointManual"/>
        <w:spacing w:before="360"/>
        <w:rPr>
          <w:lang w:eastAsia="en-GB"/>
        </w:rPr>
      </w:pPr>
      <w:r>
        <w:t>-</w:t>
      </w:r>
      <w:r>
        <w:tab/>
      </w:r>
      <w:r w:rsidRPr="003C33E5">
        <w:t>Programme de dix-huit mois du Conseil (1</w:t>
      </w:r>
      <w:r w:rsidRPr="003C33E5">
        <w:rPr>
          <w:vertAlign w:val="superscript"/>
        </w:rPr>
        <w:t>er</w:t>
      </w:r>
      <w:r w:rsidRPr="003C33E5">
        <w:t xml:space="preserve"> janvier 2016 - 30 juin 2017)</w:t>
      </w:r>
      <w:r>
        <w:t xml:space="preserve"> </w:t>
      </w:r>
      <w:r w:rsidRPr="003C33E5">
        <w:rPr>
          <w:rStyle w:val="FootnoteReference"/>
        </w:rPr>
        <w:footnoteReference w:id="1"/>
      </w:r>
    </w:p>
    <w:p w:rsidR="004C2C93" w:rsidRPr="009C02B0" w:rsidRDefault="004C2C93" w:rsidP="004C2C93">
      <w:pPr>
        <w:pStyle w:val="DashEqual1"/>
        <w:numPr>
          <w:ilvl w:val="0"/>
          <w:numId w:val="31"/>
        </w:numPr>
        <w:rPr>
          <w:lang w:val="fr-BE"/>
        </w:rPr>
      </w:pPr>
      <w:r w:rsidRPr="009C02B0">
        <w:t>Approbation</w:t>
      </w:r>
    </w:p>
    <w:p w:rsidR="004C2C93" w:rsidRPr="004C2C93" w:rsidRDefault="004C2C93" w:rsidP="004C2C93">
      <w:pPr>
        <w:pStyle w:val="PointManual"/>
        <w:spacing w:before="360"/>
      </w:pPr>
      <w:r>
        <w:t>-</w:t>
      </w:r>
      <w:r>
        <w:tab/>
      </w:r>
      <w:r w:rsidRPr="004C2C93">
        <w:t>Semestre européen 2016</w:t>
      </w:r>
    </w:p>
    <w:p w:rsidR="004C2C93" w:rsidRPr="004C2C93" w:rsidRDefault="003B6AF5" w:rsidP="003B6AF5">
      <w:pPr>
        <w:pStyle w:val="PointManual1"/>
        <w:rPr>
          <w:lang w:val="fr-BE"/>
        </w:rPr>
      </w:pPr>
      <w:r>
        <w:rPr>
          <w:rFonts w:eastAsia="Calibri"/>
        </w:rPr>
        <w:t>-</w:t>
      </w:r>
      <w:r w:rsidR="004C2C93" w:rsidRPr="004C2C93">
        <w:rPr>
          <w:rFonts w:eastAsia="Calibri"/>
        </w:rPr>
        <w:tab/>
        <w:t>Examen</w:t>
      </w:r>
      <w:r w:rsidR="004C2C93" w:rsidRPr="004C2C93">
        <w:rPr>
          <w:lang w:val="fr-BE"/>
        </w:rPr>
        <w:t xml:space="preserve"> de croissance annuel 2016</w:t>
      </w:r>
    </w:p>
    <w:p w:rsidR="004C2C93" w:rsidRPr="004C2C93" w:rsidRDefault="004C2C93" w:rsidP="004C2C93">
      <w:pPr>
        <w:pStyle w:val="DashEqual2"/>
        <w:rPr>
          <w:lang w:val="fr-BE"/>
        </w:rPr>
      </w:pPr>
      <w:r w:rsidRPr="004C2C93">
        <w:rPr>
          <w:lang w:val="fr-BE"/>
        </w:rPr>
        <w:t>Présentation par la Commission</w:t>
      </w:r>
    </w:p>
    <w:p w:rsidR="004C2C93" w:rsidRDefault="004C2C93" w:rsidP="004C2C93">
      <w:pPr>
        <w:pStyle w:val="PointManual"/>
        <w:spacing w:before="360"/>
      </w:pPr>
      <w:r>
        <w:rPr>
          <w:lang w:eastAsia="en-GB"/>
        </w:rPr>
        <w:t>-</w:t>
      </w:r>
      <w:r>
        <w:rPr>
          <w:lang w:eastAsia="en-GB"/>
        </w:rPr>
        <w:tab/>
      </w:r>
      <w:r w:rsidRPr="003C33E5">
        <w:rPr>
          <w:lang w:eastAsia="en-GB"/>
        </w:rPr>
        <w:t>Elargissement et processus de stabilisation et d'association</w:t>
      </w:r>
      <w:r w:rsidRPr="003C33E5">
        <w:rPr>
          <w:lang w:eastAsia="en-GB"/>
        </w:rPr>
        <w:br/>
        <w:t>=</w:t>
      </w:r>
      <w:r w:rsidRPr="003C33E5">
        <w:rPr>
          <w:lang w:eastAsia="en-GB"/>
        </w:rPr>
        <w:tab/>
      </w:r>
      <w:r>
        <w:rPr>
          <w:lang w:eastAsia="en-GB"/>
        </w:rPr>
        <w:t>Projet de c</w:t>
      </w:r>
      <w:r w:rsidRPr="003C33E5">
        <w:t>onclusions du Conseil</w:t>
      </w:r>
    </w:p>
    <w:p w:rsidR="004C2C93" w:rsidRPr="004C2C93" w:rsidRDefault="004C2C93" w:rsidP="004C2C93">
      <w:pPr>
        <w:pStyle w:val="PointManual"/>
        <w:spacing w:before="360"/>
      </w:pPr>
      <w:r>
        <w:t>-</w:t>
      </w:r>
      <w:r>
        <w:tab/>
      </w:r>
      <w:r w:rsidRPr="004C2C93">
        <w:t>Divers</w:t>
      </w:r>
    </w:p>
    <w:p w:rsidR="004C2C93" w:rsidRPr="003C33E5" w:rsidRDefault="004C2C93" w:rsidP="004C2C93">
      <w:pPr>
        <w:rPr>
          <w:color w:val="000000"/>
          <w:sz w:val="22"/>
        </w:rPr>
      </w:pPr>
    </w:p>
    <w:p w:rsidR="000A1018" w:rsidRDefault="000A1018" w:rsidP="00465A66">
      <w:pPr>
        <w:pStyle w:val="FinalLine"/>
        <w:spacing w:before="960"/>
        <w:ind w:left="3402" w:right="3402"/>
      </w:pPr>
    </w:p>
    <w:p w:rsidR="000A1018" w:rsidRPr="004C2C93" w:rsidRDefault="000A1018" w:rsidP="000A1018">
      <w:pPr>
        <w:pStyle w:val="NB"/>
        <w:rPr>
          <w:b/>
          <w:bCs/>
        </w:rPr>
      </w:pPr>
      <w:r w:rsidRPr="004C2C93">
        <w:rPr>
          <w:b/>
          <w:bCs/>
        </w:rPr>
        <w:t>NB:</w:t>
      </w:r>
      <w:r w:rsidRPr="004C2C93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0A1018" w:rsidRDefault="000A1018" w:rsidP="000A1018">
      <w:pPr>
        <w:pStyle w:val="NB"/>
      </w:pPr>
      <w:r w:rsidRPr="004C2C93">
        <w:rPr>
          <w:b/>
          <w:bCs/>
        </w:rPr>
        <w:t>NB:</w:t>
      </w:r>
      <w:r w:rsidRPr="004C2C93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</w:t>
      </w:r>
      <w:r w:rsidRPr="000A1018">
        <w:t>.</w:t>
      </w:r>
    </w:p>
    <w:sectPr w:rsidR="00FC4670" w:rsidRPr="000A1018" w:rsidSect="001F1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18" w:rsidRDefault="000A1018" w:rsidP="000A1018">
      <w:r>
        <w:separator/>
      </w:r>
    </w:p>
  </w:endnote>
  <w:endnote w:type="continuationSeparator" w:id="0">
    <w:p w:rsidR="000A1018" w:rsidRDefault="000A1018" w:rsidP="000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1F1914" w:rsidRDefault="001F1914" w:rsidP="001F1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F1914" w:rsidRPr="00D94637" w:rsidTr="001F19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F1914" w:rsidRPr="00D94637" w:rsidRDefault="001F19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1F1914" w:rsidRPr="00B310DC" w:rsidTr="001F19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F1914" w:rsidRPr="00AD7BF2" w:rsidRDefault="001F1914" w:rsidP="004F54B2">
          <w:pPr>
            <w:pStyle w:val="FooterText"/>
          </w:pPr>
          <w:r>
            <w:t>CM 4797/15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F1914" w:rsidRPr="00AD7BF2" w:rsidRDefault="001F19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F1914" w:rsidRPr="002511D8" w:rsidRDefault="001F191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F1914" w:rsidRPr="00B310DC" w:rsidRDefault="001F19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F1914" w:rsidRPr="00D94637" w:rsidTr="001F1914">
      <w:trPr>
        <w:jc w:val="center"/>
      </w:trPr>
      <w:tc>
        <w:tcPr>
          <w:tcW w:w="1774" w:type="pct"/>
          <w:shd w:val="clear" w:color="auto" w:fill="auto"/>
        </w:tcPr>
        <w:p w:rsidR="001F1914" w:rsidRPr="00AD7BF2" w:rsidRDefault="001F19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F1914" w:rsidRPr="00AD7BF2" w:rsidRDefault="001F191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F1914" w:rsidRPr="00D94637" w:rsidRDefault="001F19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F1914" w:rsidRPr="00D94637" w:rsidRDefault="001F19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5"/>
  </w:tbl>
  <w:p w:rsidR="000A1018" w:rsidRPr="001F1914" w:rsidRDefault="000A1018" w:rsidP="001F191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F1914" w:rsidRPr="00D94637" w:rsidTr="001F19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F1914" w:rsidRPr="00D94637" w:rsidRDefault="001F19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F1914" w:rsidRPr="00B310DC" w:rsidTr="001F19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F1914" w:rsidRPr="00AD7BF2" w:rsidRDefault="001F1914" w:rsidP="004F54B2">
          <w:pPr>
            <w:pStyle w:val="FooterText"/>
          </w:pPr>
          <w:r>
            <w:t>CM 4797/15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F1914" w:rsidRPr="00AD7BF2" w:rsidRDefault="001F19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F1914" w:rsidRPr="002511D8" w:rsidRDefault="001F191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F1914" w:rsidRPr="00B310DC" w:rsidRDefault="001F19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F1914" w:rsidRPr="00D94637" w:rsidTr="001F1914">
      <w:trPr>
        <w:jc w:val="center"/>
      </w:trPr>
      <w:tc>
        <w:tcPr>
          <w:tcW w:w="1774" w:type="pct"/>
          <w:shd w:val="clear" w:color="auto" w:fill="auto"/>
        </w:tcPr>
        <w:p w:rsidR="001F1914" w:rsidRPr="00AD7BF2" w:rsidRDefault="001F19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F1914" w:rsidRPr="00AD7BF2" w:rsidRDefault="001F191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F1914" w:rsidRPr="00D94637" w:rsidRDefault="001F19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F1914" w:rsidRPr="00D94637" w:rsidRDefault="001F19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A1018" w:rsidRPr="001F1914" w:rsidRDefault="000A1018" w:rsidP="001F191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18" w:rsidRDefault="000A1018" w:rsidP="000A1018">
      <w:r>
        <w:separator/>
      </w:r>
    </w:p>
  </w:footnote>
  <w:footnote w:type="continuationSeparator" w:id="0">
    <w:p w:rsidR="000A1018" w:rsidRDefault="000A1018" w:rsidP="000A1018">
      <w:r>
        <w:continuationSeparator/>
      </w:r>
    </w:p>
  </w:footnote>
  <w:footnote w:id="1">
    <w:p w:rsidR="004C2C93" w:rsidRDefault="004C2C93" w:rsidP="004C2C93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</w:r>
      <w:r>
        <w:rPr>
          <w:lang w:val="fr-BE"/>
        </w:rPr>
        <w:t xml:space="preserve">Débat public, </w:t>
      </w:r>
      <w:r>
        <w:t>conformément à l'article 8, paragraphe 3, du règlement intérieur du Conseil.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1F1914" w:rsidRDefault="001F1914" w:rsidP="001F1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1F1914" w:rsidRDefault="001F1914" w:rsidP="001F191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1F1914" w:rsidRDefault="001F1914" w:rsidP="001F191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56A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5A4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CE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5C1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FC5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E8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05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4C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3ED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643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45653E"/>
    <w:multiLevelType w:val="singleLevel"/>
    <w:tmpl w:val="234EAC60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8AA1742"/>
    <w:multiLevelType w:val="singleLevel"/>
    <w:tmpl w:val="4F32952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8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f3d2a9c-c3b1-4c08-b426-66812a0f469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9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9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39&amp;lt;/Run&amp;gt;&amp;lt;Run BaselineAlignment=&quot;Superscript&quot; xml:lang=&quot;fr-be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15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A1018"/>
    <w:rsid w:val="00010C1D"/>
    <w:rsid w:val="0009656C"/>
    <w:rsid w:val="000A1018"/>
    <w:rsid w:val="00165755"/>
    <w:rsid w:val="00182F2F"/>
    <w:rsid w:val="001C1958"/>
    <w:rsid w:val="001F1914"/>
    <w:rsid w:val="00213F1F"/>
    <w:rsid w:val="002A2AE8"/>
    <w:rsid w:val="002F5716"/>
    <w:rsid w:val="003B6AF5"/>
    <w:rsid w:val="003C6E8B"/>
    <w:rsid w:val="00465A66"/>
    <w:rsid w:val="004C2C93"/>
    <w:rsid w:val="005157F5"/>
    <w:rsid w:val="0063379B"/>
    <w:rsid w:val="00665D8A"/>
    <w:rsid w:val="006A38C5"/>
    <w:rsid w:val="006C1AD4"/>
    <w:rsid w:val="006E33E2"/>
    <w:rsid w:val="006F4741"/>
    <w:rsid w:val="0075756A"/>
    <w:rsid w:val="00774607"/>
    <w:rsid w:val="00825503"/>
    <w:rsid w:val="008826F8"/>
    <w:rsid w:val="00A469D7"/>
    <w:rsid w:val="00A729DF"/>
    <w:rsid w:val="00BE1373"/>
    <w:rsid w:val="00BF67AA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A101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101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A101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A1018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A1018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C2C93"/>
    <w:rPr>
      <w:sz w:val="24"/>
      <w:lang w:val="fr-FR" w:eastAsia="en-US"/>
    </w:rPr>
  </w:style>
  <w:style w:type="character" w:customStyle="1" w:styleId="PointManualChar">
    <w:name w:val="Point Manual Char"/>
    <w:link w:val="PointManual"/>
    <w:rsid w:val="00774607"/>
    <w:rPr>
      <w:sz w:val="24"/>
      <w:szCs w:val="24"/>
      <w:lang w:val="fr-FR" w:eastAsia="en-US"/>
    </w:rPr>
  </w:style>
  <w:style w:type="character" w:customStyle="1" w:styleId="Text3Char">
    <w:name w:val="Text 3 Char"/>
    <w:link w:val="Text3"/>
    <w:locked/>
    <w:rsid w:val="00774607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A101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101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A101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A1018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0A1018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C2C93"/>
    <w:rPr>
      <w:sz w:val="24"/>
      <w:lang w:val="fr-FR" w:eastAsia="en-US"/>
    </w:rPr>
  </w:style>
  <w:style w:type="character" w:customStyle="1" w:styleId="PointManualChar">
    <w:name w:val="Point Manual Char"/>
    <w:link w:val="PointManual"/>
    <w:rsid w:val="00774607"/>
    <w:rPr>
      <w:sz w:val="24"/>
      <w:szCs w:val="24"/>
      <w:lang w:val="fr-FR" w:eastAsia="en-US"/>
    </w:rPr>
  </w:style>
  <w:style w:type="character" w:customStyle="1" w:styleId="Text3Char">
    <w:name w:val="Text 3 Char"/>
    <w:link w:val="Text3"/>
    <w:locked/>
    <w:rsid w:val="00774607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13</TotalTime>
  <Pages>2</Pages>
  <Words>236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VAVROVA Tereza</cp:lastModifiedBy>
  <cp:revision>11</cp:revision>
  <cp:lastPrinted>2015-11-30T17:01:00Z</cp:lastPrinted>
  <dcterms:created xsi:type="dcterms:W3CDTF">2015-11-25T10:27:00Z</dcterms:created>
  <dcterms:modified xsi:type="dcterms:W3CDTF">2015-11-30T17:01:00Z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