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137C88" w:rsidRDefault="00941264" w:rsidP="00137C8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f01949c-79a3-4e6d-88ec-74a4eeb23fb1_0" style="width:568.5pt;height:473.25pt">
            <v:imagedata r:id="rId9" o:title=""/>
          </v:shape>
        </w:pict>
      </w:r>
      <w:bookmarkEnd w:id="0"/>
    </w:p>
    <w:p w:rsidR="003A6044" w:rsidRPr="00137C88" w:rsidRDefault="003A6044" w:rsidP="001213A1"/>
    <w:p w:rsidR="00930ACB" w:rsidRPr="00137C88" w:rsidRDefault="00930ACB" w:rsidP="001213A1"/>
    <w:p w:rsidR="00930ACB" w:rsidRPr="00137C88" w:rsidRDefault="00930ACB" w:rsidP="001213A1"/>
    <w:p w:rsidR="007A1327" w:rsidRPr="00137C88" w:rsidRDefault="00816929" w:rsidP="001213A1">
      <w:pPr>
        <w:pStyle w:val="PointManual"/>
        <w:spacing w:before="0"/>
      </w:pPr>
      <w:r w:rsidRPr="00137C88">
        <w:t>1.</w:t>
      </w:r>
      <w:r w:rsidRPr="00137C88">
        <w:tab/>
        <w:t>Приемане на предварителния дневен ред</w:t>
      </w:r>
    </w:p>
    <w:p w:rsidR="0065219F" w:rsidRPr="00137C88" w:rsidRDefault="0065219F" w:rsidP="001213A1"/>
    <w:p w:rsidR="003A6044" w:rsidRPr="00137C88" w:rsidRDefault="003A6044" w:rsidP="001213A1"/>
    <w:p w:rsidR="00930ACB" w:rsidRPr="00137C88" w:rsidRDefault="00930ACB" w:rsidP="001213A1"/>
    <w:p w:rsidR="007E44B1" w:rsidRPr="00137C88" w:rsidRDefault="007E44B1" w:rsidP="001213A1">
      <w:pPr>
        <w:rPr>
          <w:b/>
          <w:bCs/>
          <w:u w:val="single"/>
        </w:rPr>
      </w:pPr>
      <w:r w:rsidRPr="00137C88">
        <w:rPr>
          <w:b/>
          <w:u w:val="single"/>
        </w:rPr>
        <w:t>Незаконодателни дейности</w:t>
      </w:r>
    </w:p>
    <w:p w:rsidR="007E44B1" w:rsidRPr="00137C88" w:rsidRDefault="007E44B1" w:rsidP="001213A1"/>
    <w:p w:rsidR="001213A1" w:rsidRPr="00137C88" w:rsidRDefault="001213A1" w:rsidP="001213A1"/>
    <w:p w:rsidR="007E44B1" w:rsidRPr="00137C88" w:rsidRDefault="00165CE1" w:rsidP="001213A1">
      <w:pPr>
        <w:pStyle w:val="PointManual"/>
        <w:spacing w:before="0"/>
      </w:pPr>
      <w:r w:rsidRPr="00137C88">
        <w:t>2.</w:t>
      </w:r>
      <w:r w:rsidRPr="00137C88">
        <w:tab/>
        <w:t>(евентуално) Одобряване на списъка на точки А</w:t>
      </w:r>
    </w:p>
    <w:p w:rsidR="00165CE1" w:rsidRPr="00137C88" w:rsidRDefault="00165CE1" w:rsidP="001213A1">
      <w:pPr>
        <w:rPr>
          <w:b/>
          <w:bCs/>
          <w:u w:val="single"/>
        </w:rPr>
      </w:pPr>
    </w:p>
    <w:p w:rsidR="00165CE1" w:rsidRPr="00137C88" w:rsidRDefault="00930ACB" w:rsidP="001213A1">
      <w:pPr>
        <w:rPr>
          <w:b/>
          <w:bCs/>
          <w:u w:val="single"/>
        </w:rPr>
      </w:pPr>
      <w:r w:rsidRPr="00137C88">
        <w:br w:type="page"/>
      </w:r>
    </w:p>
    <w:p w:rsidR="00165CE1" w:rsidRPr="00137C88" w:rsidRDefault="00165CE1" w:rsidP="001213A1">
      <w:pPr>
        <w:rPr>
          <w:b/>
          <w:bCs/>
          <w:u w:val="single"/>
        </w:rPr>
      </w:pPr>
      <w:r w:rsidRPr="00137C88">
        <w:rPr>
          <w:b/>
          <w:u w:val="single"/>
        </w:rPr>
        <w:t>Обсъждания на законодателни актове</w:t>
      </w:r>
    </w:p>
    <w:p w:rsidR="00165CE1" w:rsidRPr="00137C88" w:rsidRDefault="00165CE1" w:rsidP="001213A1">
      <w:pPr>
        <w:rPr>
          <w:b/>
        </w:rPr>
      </w:pPr>
      <w:r w:rsidRPr="00137C88">
        <w:rPr>
          <w:b/>
        </w:rPr>
        <w:t>(открито обсъждане съгласно член 16, параграф 8 от Договора за Европейския съюз)</w:t>
      </w:r>
    </w:p>
    <w:p w:rsidR="00105685" w:rsidRPr="00137C88" w:rsidRDefault="00105685" w:rsidP="001213A1"/>
    <w:p w:rsidR="00E14706" w:rsidRPr="00137C88" w:rsidRDefault="00E14706" w:rsidP="001213A1"/>
    <w:p w:rsidR="00165CE1" w:rsidRPr="00137C88" w:rsidRDefault="00165CE1" w:rsidP="001213A1">
      <w:pPr>
        <w:pStyle w:val="PointManual"/>
        <w:spacing w:before="0"/>
      </w:pPr>
      <w:r w:rsidRPr="00137C88">
        <w:t>3.</w:t>
      </w:r>
      <w:r w:rsidRPr="00137C88">
        <w:tab/>
        <w:t>(евентуално) Одобряване на списъка на точки А</w:t>
      </w:r>
    </w:p>
    <w:p w:rsidR="00105685" w:rsidRPr="00137C88" w:rsidRDefault="00105685" w:rsidP="001213A1">
      <w:pPr>
        <w:rPr>
          <w:bCs/>
          <w:u w:val="single"/>
        </w:rPr>
      </w:pPr>
    </w:p>
    <w:p w:rsidR="00E14706" w:rsidRPr="00137C88" w:rsidRDefault="00E14706" w:rsidP="001213A1">
      <w:pPr>
        <w:rPr>
          <w:bCs/>
          <w:u w:val="single"/>
        </w:rPr>
      </w:pPr>
    </w:p>
    <w:p w:rsidR="003C3CA4" w:rsidRPr="00137C88" w:rsidRDefault="003C3CA4" w:rsidP="001213A1">
      <w:pPr>
        <w:rPr>
          <w:bCs/>
          <w:u w:val="single"/>
        </w:rPr>
      </w:pPr>
    </w:p>
    <w:p w:rsidR="00F00B47" w:rsidRPr="00137C88" w:rsidRDefault="007E44B1" w:rsidP="001213A1">
      <w:pPr>
        <w:pStyle w:val="PointManual"/>
        <w:spacing w:before="0"/>
        <w:rPr>
          <w:bCs/>
        </w:rPr>
      </w:pPr>
      <w:r w:rsidRPr="00137C88">
        <w:rPr>
          <w:u w:val="single"/>
        </w:rPr>
        <w:t>СЕЛСКО СТОПАНСТВО</w:t>
      </w:r>
    </w:p>
    <w:p w:rsidR="006D3F27" w:rsidRPr="00137C88" w:rsidRDefault="006D3F27" w:rsidP="001213A1">
      <w:pPr>
        <w:rPr>
          <w:b/>
          <w:bCs/>
          <w:u w:val="single"/>
        </w:rPr>
      </w:pPr>
    </w:p>
    <w:p w:rsidR="00E14706" w:rsidRPr="00137C88" w:rsidRDefault="00E14706" w:rsidP="001213A1">
      <w:pPr>
        <w:rPr>
          <w:b/>
          <w:bCs/>
          <w:u w:val="single"/>
        </w:rPr>
      </w:pPr>
    </w:p>
    <w:p w:rsidR="007E44B1" w:rsidRPr="00137C88" w:rsidRDefault="007E44B1" w:rsidP="001213A1">
      <w:pPr>
        <w:pStyle w:val="PointManual"/>
        <w:spacing w:before="0"/>
      </w:pPr>
      <w:r w:rsidRPr="00137C88">
        <w:rPr>
          <w:rFonts w:asciiTheme="majorBidi" w:hAnsiTheme="majorBidi" w:cstheme="majorBidi"/>
        </w:rPr>
        <w:t>4.</w:t>
      </w:r>
      <w:r w:rsidRPr="00137C88">
        <w:tab/>
        <w:t xml:space="preserve">(евентуално) Предложение за регламент на Европейския парламент и на Съвета относно производството, пускането на пазара и употребата на медикаментозни фуражи и за отмяна на Директива 90/167/ЕИО на Съвета </w:t>
      </w:r>
      <w:r w:rsidRPr="00137C88">
        <w:rPr>
          <w:b/>
        </w:rPr>
        <w:t>(първо четене)</w:t>
      </w:r>
    </w:p>
    <w:p w:rsidR="007E44B1" w:rsidRPr="00137C88" w:rsidRDefault="007E44B1" w:rsidP="001213A1">
      <w:pPr>
        <w:pStyle w:val="Text1"/>
        <w:rPr>
          <w:rFonts w:eastAsia="Calibri"/>
        </w:rPr>
      </w:pPr>
      <w:r w:rsidRPr="00137C88">
        <w:t>Междуинституционално досие: 2014/0255 (COD)</w:t>
      </w:r>
    </w:p>
    <w:p w:rsidR="007E44B1" w:rsidRPr="00137C88" w:rsidRDefault="007E44B1" w:rsidP="001213A1">
      <w:pPr>
        <w:pStyle w:val="Text1"/>
      </w:pPr>
      <w:r w:rsidRPr="00137C88">
        <w:t>и</w:t>
      </w:r>
    </w:p>
    <w:p w:rsidR="007E44B1" w:rsidRPr="00137C88" w:rsidRDefault="007E44B1" w:rsidP="001213A1">
      <w:pPr>
        <w:pStyle w:val="Text1"/>
      </w:pPr>
      <w:r w:rsidRPr="00137C88">
        <w:t xml:space="preserve">Предложение за регламент на Европейския парламент и на Съвета относно ветеринарномедицинските продукти </w:t>
      </w:r>
      <w:r w:rsidRPr="00137C88">
        <w:rPr>
          <w:b/>
        </w:rPr>
        <w:t>(първо четене)</w:t>
      </w:r>
    </w:p>
    <w:p w:rsidR="007E44B1" w:rsidRPr="00137C88" w:rsidRDefault="007E44B1" w:rsidP="001213A1">
      <w:pPr>
        <w:pStyle w:val="Text1"/>
        <w:rPr>
          <w:b/>
          <w:bCs/>
          <w:i/>
          <w:iCs/>
        </w:rPr>
      </w:pPr>
      <w:r w:rsidRPr="00137C88">
        <w:t>Междуинституционално досие: 2014/0257 (COD)</w:t>
      </w:r>
    </w:p>
    <w:p w:rsidR="007E44B1" w:rsidRPr="00137C88" w:rsidRDefault="007E44B1" w:rsidP="009F2EA3">
      <w:pPr>
        <w:pStyle w:val="Dash1"/>
        <w:numPr>
          <w:ilvl w:val="0"/>
          <w:numId w:val="1"/>
        </w:numPr>
      </w:pPr>
      <w:r w:rsidRPr="00137C88">
        <w:t>Актуално състояние</w:t>
      </w:r>
    </w:p>
    <w:p w:rsidR="007E44B1" w:rsidRPr="00137C88" w:rsidRDefault="00BA6DA1" w:rsidP="00BA6DA1">
      <w:pPr>
        <w:pStyle w:val="Text3"/>
        <w:rPr>
          <w:rFonts w:eastAsia="Calibri"/>
        </w:rPr>
      </w:pPr>
      <w:r w:rsidRPr="00137C88">
        <w:t>13196/14 AGRILEG 179 VETER 84 CODEC 1813</w:t>
      </w:r>
    </w:p>
    <w:p w:rsidR="00BA6DA1" w:rsidRPr="00137C88" w:rsidRDefault="00BA6DA1" w:rsidP="00BA6DA1">
      <w:pPr>
        <w:pStyle w:val="Text3"/>
        <w:rPr>
          <w:rFonts w:eastAsia="Calibri"/>
        </w:rPr>
      </w:pPr>
      <w:r w:rsidRPr="00137C88">
        <w:t>13289/14 AGRILEG 185 VETER 87 PHARM 70 MI 665 CODEC 1838 IA 2</w:t>
      </w:r>
    </w:p>
    <w:p w:rsidR="00CA71F5" w:rsidRPr="00137C88" w:rsidRDefault="00FD0427" w:rsidP="00FD0427">
      <w:pPr>
        <w:pStyle w:val="Text4"/>
        <w:rPr>
          <w:rFonts w:eastAsia="Calibri"/>
        </w:rPr>
      </w:pPr>
      <w:r w:rsidRPr="00137C88">
        <w:t>+ REV 1 (es)</w:t>
      </w:r>
    </w:p>
    <w:p w:rsidR="00722233" w:rsidRPr="00137C88" w:rsidRDefault="00722233" w:rsidP="00505005">
      <w:pPr>
        <w:rPr>
          <w:rFonts w:eastAsia="Calibri" w:cs="Arial"/>
          <w:szCs w:val="22"/>
        </w:rPr>
      </w:pPr>
    </w:p>
    <w:p w:rsidR="00E14706" w:rsidRPr="00137C88" w:rsidRDefault="00E14706" w:rsidP="00505005">
      <w:pPr>
        <w:rPr>
          <w:rFonts w:eastAsia="Calibri" w:cs="Arial"/>
          <w:szCs w:val="22"/>
        </w:rPr>
      </w:pPr>
    </w:p>
    <w:p w:rsidR="007E44B1" w:rsidRPr="00137C88" w:rsidRDefault="007E44B1" w:rsidP="001213A1">
      <w:pPr>
        <w:pStyle w:val="PointManual"/>
        <w:spacing w:before="0"/>
        <w:rPr>
          <w:rFonts w:eastAsia="Calibri"/>
        </w:rPr>
      </w:pPr>
      <w:r w:rsidRPr="00137C88">
        <w:t>5.</w:t>
      </w:r>
      <w:r w:rsidRPr="00137C88">
        <w:tab/>
        <w:t xml:space="preserve">(евентуално) Предложение за регламент на Европейския парламент и на Съвета относно защитните мерки срещу вредителите по растенията </w:t>
      </w:r>
      <w:r w:rsidRPr="00137C88">
        <w:rPr>
          <w:b/>
        </w:rPr>
        <w:t>(първо четене) (*)</w:t>
      </w:r>
    </w:p>
    <w:p w:rsidR="007E44B1" w:rsidRPr="00137C88" w:rsidRDefault="007E44B1" w:rsidP="001213A1">
      <w:pPr>
        <w:pStyle w:val="Text1"/>
        <w:rPr>
          <w:rFonts w:eastAsia="Calibri"/>
          <w:i/>
          <w:iCs/>
        </w:rPr>
      </w:pPr>
      <w:r w:rsidRPr="00137C88">
        <w:t>(правно основание, предложено от Комисията: член 43 от ДФЕС)</w:t>
      </w:r>
    </w:p>
    <w:p w:rsidR="007E44B1" w:rsidRPr="00137C88" w:rsidRDefault="007E44B1" w:rsidP="001213A1">
      <w:pPr>
        <w:pStyle w:val="Text1"/>
      </w:pPr>
      <w:r w:rsidRPr="00137C88">
        <w:t>Междуинституционално досие: 2013/0141 (COD)</w:t>
      </w:r>
    </w:p>
    <w:p w:rsidR="007E44B1" w:rsidRPr="00137C88" w:rsidRDefault="007E44B1" w:rsidP="001213A1">
      <w:pPr>
        <w:pStyle w:val="Dash1"/>
        <w:rPr>
          <w:rFonts w:eastAsia="Calibri"/>
        </w:rPr>
      </w:pPr>
      <w:r w:rsidRPr="00137C88">
        <w:t>Политическо споразумение</w:t>
      </w:r>
    </w:p>
    <w:p w:rsidR="007E44B1" w:rsidRPr="00137C88" w:rsidRDefault="000167C4" w:rsidP="000167C4">
      <w:pPr>
        <w:pStyle w:val="Text3"/>
      </w:pPr>
      <w:r w:rsidRPr="00137C88">
        <w:t>9574/13 AGRI 309 AGRILEG 64 CODEC 1085 PHYTOSAN 13</w:t>
      </w:r>
    </w:p>
    <w:p w:rsidR="003C3CA4" w:rsidRPr="00137C88" w:rsidRDefault="003C3CA4" w:rsidP="001213A1">
      <w:r w:rsidRPr="00137C88">
        <w:br w:type="page"/>
      </w:r>
    </w:p>
    <w:p w:rsidR="009F2EA3" w:rsidRPr="00137C88" w:rsidRDefault="009F2EA3" w:rsidP="009F2EA3">
      <w:pPr>
        <w:rPr>
          <w:b/>
          <w:bCs/>
          <w:u w:val="single"/>
        </w:rPr>
      </w:pPr>
      <w:r w:rsidRPr="00137C88">
        <w:rPr>
          <w:b/>
          <w:u w:val="single"/>
        </w:rPr>
        <w:t>Незаконодателни дейности</w:t>
      </w:r>
    </w:p>
    <w:p w:rsidR="000167C4" w:rsidRPr="00137C88" w:rsidRDefault="000167C4" w:rsidP="001213A1">
      <w:pPr>
        <w:rPr>
          <w:b/>
          <w:bCs/>
          <w:u w:val="single"/>
        </w:rPr>
      </w:pPr>
    </w:p>
    <w:p w:rsidR="00E14706" w:rsidRPr="00137C88" w:rsidRDefault="00E14706" w:rsidP="001213A1">
      <w:pPr>
        <w:rPr>
          <w:b/>
          <w:bCs/>
          <w:u w:val="single"/>
        </w:rPr>
      </w:pPr>
    </w:p>
    <w:p w:rsidR="009F2EA3" w:rsidRPr="00137C88" w:rsidRDefault="00105685" w:rsidP="00CF2BC0">
      <w:pPr>
        <w:pStyle w:val="PointManual"/>
        <w:spacing w:before="0"/>
      </w:pPr>
      <w:r w:rsidRPr="00137C88">
        <w:t>6.</w:t>
      </w:r>
      <w:r w:rsidRPr="00137C88">
        <w:tab/>
        <w:t xml:space="preserve">Устойчиво селско стопанство, горско стопанство и рибарство в биоикономиката, предизвикателство за Европа </w:t>
      </w:r>
    </w:p>
    <w:p w:rsidR="009F2EA3" w:rsidRPr="00137C88" w:rsidRDefault="00105685" w:rsidP="00105685">
      <w:pPr>
        <w:pStyle w:val="Dash1"/>
      </w:pPr>
      <w:r w:rsidRPr="00137C88">
        <w:t>Обмен на мнения</w:t>
      </w:r>
    </w:p>
    <w:p w:rsidR="00105685" w:rsidRPr="00137C88" w:rsidRDefault="00105685" w:rsidP="00E14706"/>
    <w:p w:rsidR="00E14706" w:rsidRPr="00137C88" w:rsidRDefault="00E14706" w:rsidP="00E14706"/>
    <w:p w:rsidR="007E44B1" w:rsidRPr="00137C88" w:rsidRDefault="007E44B1" w:rsidP="001213A1">
      <w:pPr>
        <w:tabs>
          <w:tab w:val="left" w:pos="3795"/>
        </w:tabs>
        <w:rPr>
          <w:rFonts w:eastAsia="Calibri" w:cs="Arial"/>
          <w:bCs/>
          <w:u w:val="single"/>
        </w:rPr>
      </w:pPr>
      <w:r w:rsidRPr="00137C88">
        <w:rPr>
          <w:u w:val="single"/>
        </w:rPr>
        <w:t>РИБАРСТВО</w:t>
      </w:r>
    </w:p>
    <w:p w:rsidR="007E44B1" w:rsidRPr="00137C88" w:rsidRDefault="007E44B1" w:rsidP="00E14706"/>
    <w:p w:rsidR="00E14706" w:rsidRPr="00137C88" w:rsidRDefault="00E14706" w:rsidP="00E14706"/>
    <w:p w:rsidR="007E44B1" w:rsidRPr="00137C88" w:rsidRDefault="00105685" w:rsidP="001213A1">
      <w:pPr>
        <w:pStyle w:val="PointManual"/>
        <w:spacing w:before="0"/>
        <w:rPr>
          <w:rFonts w:eastAsia="Calibri"/>
        </w:rPr>
      </w:pPr>
      <w:r w:rsidRPr="00137C88">
        <w:t>7.</w:t>
      </w:r>
      <w:r w:rsidRPr="00137C88">
        <w:tab/>
        <w:t>Предложение за регламент на Съвета за установяване на възможностите за риболов на определени рибни запаси и групи от рибни запаси за 2016 година, приложими във водите на Съюза и за корабите на Съюза в някои води извън Съюза (*)</w:t>
      </w:r>
    </w:p>
    <w:p w:rsidR="007E44B1" w:rsidRPr="00137C88" w:rsidRDefault="007E44B1" w:rsidP="001213A1">
      <w:pPr>
        <w:pStyle w:val="Text1"/>
        <w:rPr>
          <w:rFonts w:eastAsia="Calibri"/>
        </w:rPr>
      </w:pPr>
      <w:r w:rsidRPr="00137C88">
        <w:t>(правно основание, предложено от Комисията: член 43, параграф 3 от ДФЕС)</w:t>
      </w:r>
    </w:p>
    <w:p w:rsidR="007E44B1" w:rsidRPr="00137C88" w:rsidRDefault="007E44B1" w:rsidP="001213A1">
      <w:pPr>
        <w:pStyle w:val="Dash1"/>
      </w:pPr>
      <w:r w:rsidRPr="00137C88">
        <w:t>Политическо споразумение</w:t>
      </w:r>
    </w:p>
    <w:p w:rsidR="007E44B1" w:rsidRPr="00137C88" w:rsidRDefault="007E44B1" w:rsidP="001213A1">
      <w:pPr>
        <w:rPr>
          <w:rFonts w:eastAsia="Calibri" w:cs="Arial"/>
          <w:szCs w:val="22"/>
        </w:rPr>
      </w:pPr>
    </w:p>
    <w:p w:rsidR="003C3CA4" w:rsidRPr="00137C88" w:rsidRDefault="003C3CA4" w:rsidP="001213A1">
      <w:pPr>
        <w:rPr>
          <w:rFonts w:eastAsia="Calibri" w:cs="Arial"/>
          <w:szCs w:val="22"/>
        </w:rPr>
      </w:pPr>
    </w:p>
    <w:p w:rsidR="007E44B1" w:rsidRPr="00137C88" w:rsidRDefault="00105685" w:rsidP="001213A1">
      <w:pPr>
        <w:pStyle w:val="PointManual"/>
        <w:spacing w:before="0"/>
        <w:rPr>
          <w:rFonts w:eastAsia="Calibri"/>
        </w:rPr>
      </w:pPr>
      <w:r w:rsidRPr="00137C88">
        <w:t>8.</w:t>
      </w:r>
      <w:r w:rsidRPr="00137C88">
        <w:tab/>
        <w:t>Предложение за регламент на Съвета за определяне на възможностите за риболов на определени рибни запаси и групи рибни запаси за 2016 година в Черно море (*)</w:t>
      </w:r>
    </w:p>
    <w:p w:rsidR="007E44B1" w:rsidRPr="00137C88" w:rsidRDefault="007E44B1" w:rsidP="001213A1">
      <w:pPr>
        <w:pStyle w:val="Text1"/>
        <w:rPr>
          <w:rFonts w:eastAsia="Calibri"/>
        </w:rPr>
      </w:pPr>
      <w:r w:rsidRPr="00137C88">
        <w:t>(правно основание, предложено от Комисията: член 43, параграф 3 от ДФЕС)</w:t>
      </w:r>
    </w:p>
    <w:p w:rsidR="007E44B1" w:rsidRPr="00137C88" w:rsidRDefault="007E44B1" w:rsidP="001213A1">
      <w:pPr>
        <w:pStyle w:val="Dash1"/>
      </w:pPr>
      <w:r w:rsidRPr="00137C88">
        <w:t>Политическо споразумение</w:t>
      </w:r>
    </w:p>
    <w:p w:rsidR="009F2EA3" w:rsidRPr="00137C88" w:rsidRDefault="009F2EA3" w:rsidP="001213A1"/>
    <w:p w:rsidR="00E14706" w:rsidRPr="00137C88" w:rsidRDefault="00E14706" w:rsidP="001213A1"/>
    <w:p w:rsidR="00816929" w:rsidRPr="00137C88" w:rsidRDefault="00816929" w:rsidP="001213A1">
      <w:pPr>
        <w:rPr>
          <w:b/>
          <w:szCs w:val="20"/>
          <w:u w:val="single"/>
        </w:rPr>
      </w:pPr>
      <w:r w:rsidRPr="00137C88">
        <w:rPr>
          <w:b/>
          <w:u w:val="single"/>
        </w:rPr>
        <w:t>Други въпроси</w:t>
      </w:r>
    </w:p>
    <w:p w:rsidR="001213A1" w:rsidRPr="00137C88" w:rsidRDefault="001213A1" w:rsidP="001213A1">
      <w:pPr>
        <w:rPr>
          <w:rFonts w:eastAsiaTheme="minorHAnsi"/>
        </w:rPr>
      </w:pPr>
    </w:p>
    <w:p w:rsidR="005C7164" w:rsidRPr="00137C88" w:rsidRDefault="007E44B1" w:rsidP="007202C5">
      <w:pPr>
        <w:pStyle w:val="PointDoubleManual"/>
        <w:spacing w:before="0"/>
      </w:pPr>
      <w:r w:rsidRPr="00137C88">
        <w:t>9.</w:t>
      </w:r>
      <w:r w:rsidRPr="00137C88">
        <w:tab/>
        <w:t>а)</w:t>
      </w:r>
      <w:r w:rsidRPr="00137C88">
        <w:tab/>
        <w:t>Кодекс алиментариус</w:t>
      </w:r>
    </w:p>
    <w:p w:rsidR="001213A1" w:rsidRPr="00137C88" w:rsidRDefault="001213A1" w:rsidP="009F2EA3">
      <w:pPr>
        <w:pStyle w:val="Dash2"/>
        <w:numPr>
          <w:ilvl w:val="0"/>
          <w:numId w:val="2"/>
        </w:numPr>
      </w:pPr>
      <w:r w:rsidRPr="00137C88">
        <w:t>Информация от председателството</w:t>
      </w:r>
    </w:p>
    <w:p w:rsidR="009F2EA3" w:rsidRPr="00137C88" w:rsidRDefault="009F2EA3" w:rsidP="007202C5"/>
    <w:p w:rsidR="002D39CD" w:rsidRPr="00137C88" w:rsidRDefault="00105685" w:rsidP="009F2EA3">
      <w:pPr>
        <w:pStyle w:val="PointManual"/>
        <w:ind w:firstLine="0"/>
        <w:rPr>
          <w:rFonts w:asciiTheme="majorBidi" w:hAnsiTheme="majorBidi" w:cstheme="majorBidi"/>
        </w:rPr>
      </w:pPr>
      <w:r w:rsidRPr="00137C88">
        <w:t>б)</w:t>
      </w:r>
      <w:r w:rsidRPr="00137C88">
        <w:tab/>
        <w:t xml:space="preserve">(евентуално) </w:t>
      </w:r>
      <w:r w:rsidRPr="00137C88">
        <w:rPr>
          <w:rFonts w:asciiTheme="majorBidi" w:hAnsiTheme="majorBidi" w:cstheme="majorBidi"/>
        </w:rPr>
        <w:t>Текущи законодателни предложения</w:t>
      </w:r>
    </w:p>
    <w:p w:rsidR="009F2EA3" w:rsidRPr="00137C88" w:rsidRDefault="009F2EA3" w:rsidP="009F2EA3">
      <w:pPr>
        <w:pStyle w:val="PointManual2"/>
        <w:ind w:left="1134" w:firstLine="0"/>
      </w:pPr>
      <w:r w:rsidRPr="00137C88">
        <w:t>(открито обсъждане съгласно член 16, параграф 8 от Договора за Европейския съюз)</w:t>
      </w:r>
    </w:p>
    <w:p w:rsidR="009F2EA3" w:rsidRPr="00137C88" w:rsidRDefault="009F2EA3" w:rsidP="009F2EA3"/>
    <w:p w:rsidR="00E14706" w:rsidRPr="00137C88" w:rsidRDefault="00E14706" w:rsidP="00E14706">
      <w:pPr>
        <w:pStyle w:val="PointManual2"/>
      </w:pPr>
      <w:r w:rsidRPr="00137C88">
        <w:t>i)</w:t>
      </w:r>
      <w:r w:rsidRPr="00137C88">
        <w:tab/>
        <w:t xml:space="preserve">Предложение за регламент на Европейския парламент и на Съвета относно официалния контрол и другите официални дейности, извършвани с оглед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растителния репродуктивен материал, продуктите за растителна защита и за изменение на регламенти (ЕО) № 999/2001, 1829/2003, 1831/2003, 1/2005, 396/2005, 834/2007, 1099/2009, 1069/2009, 1107/2009, регламенти (ЕС) № 1151/2012 и [….]/2013 и директиви 98/58/ЕО, 1999/74/ЕО, 2007/43/ЕО, 2008/119/ЕО, 2008/120/ЕО и 2009/128/ЕО (регламент относно официалния контрол) </w:t>
      </w:r>
      <w:r w:rsidRPr="00137C88">
        <w:rPr>
          <w:b/>
        </w:rPr>
        <w:t>(първо четене) (обсъждане на законодателния акт)</w:t>
      </w:r>
    </w:p>
    <w:p w:rsidR="00E14706" w:rsidRPr="00137C88" w:rsidRDefault="00E14706" w:rsidP="002D39CD">
      <w:pPr>
        <w:pStyle w:val="Dash3"/>
        <w:numPr>
          <w:ilvl w:val="0"/>
          <w:numId w:val="3"/>
        </w:numPr>
      </w:pPr>
      <w:r w:rsidRPr="00137C88">
        <w:t>Информация от председателството</w:t>
      </w:r>
    </w:p>
    <w:p w:rsidR="00E14706" w:rsidRPr="00137C88" w:rsidRDefault="003C3CA4" w:rsidP="009F2EA3">
      <w:r w:rsidRPr="00137C88">
        <w:br w:type="page"/>
      </w:r>
    </w:p>
    <w:p w:rsidR="009F2EA3" w:rsidRPr="00137C88" w:rsidRDefault="00E14706" w:rsidP="00E14706">
      <w:pPr>
        <w:pStyle w:val="PointManual2"/>
      </w:pPr>
      <w:r w:rsidRPr="00137C88">
        <w:t>ii)</w:t>
      </w:r>
      <w:r w:rsidRPr="00137C88">
        <w:tab/>
        <w:t xml:space="preserve">Предложение за регламент на Европейския парламент и на Съвета за изменение на Регламент (ЕС) № 1308/2013 и на Регламент (ЕС) № 1306/2013 по отношение на схемата за помощ за предлагане на плодове и зеленчуци, банани и мляко в учебните заведения </w:t>
      </w:r>
      <w:r w:rsidRPr="00137C88">
        <w:rPr>
          <w:b/>
        </w:rPr>
        <w:t>(първо четене)</w:t>
      </w:r>
    </w:p>
    <w:p w:rsidR="009F2EA3" w:rsidRPr="00137C88" w:rsidRDefault="009F2EA3" w:rsidP="009F2EA3">
      <w:pPr>
        <w:pStyle w:val="Text3"/>
      </w:pPr>
      <w:r w:rsidRPr="00137C88">
        <w:t>Междуинституционално досие: 2014/0014 (COD)</w:t>
      </w:r>
    </w:p>
    <w:p w:rsidR="009F2EA3" w:rsidRPr="00137C88" w:rsidRDefault="009F2EA3" w:rsidP="002D39CD">
      <w:pPr>
        <w:pStyle w:val="Dash3"/>
        <w:numPr>
          <w:ilvl w:val="0"/>
          <w:numId w:val="3"/>
        </w:numPr>
      </w:pPr>
      <w:r w:rsidRPr="00137C88">
        <w:t>Информация от председателството</w:t>
      </w:r>
    </w:p>
    <w:p w:rsidR="009F2EA3" w:rsidRPr="00137C88" w:rsidRDefault="009F2EA3" w:rsidP="009F2EA3"/>
    <w:p w:rsidR="009F2EA3" w:rsidRPr="00137C88" w:rsidRDefault="00105685" w:rsidP="00105685">
      <w:pPr>
        <w:pStyle w:val="PointManual1"/>
        <w:rPr>
          <w:rFonts w:eastAsia="Arial Unicode MS"/>
        </w:rPr>
      </w:pPr>
      <w:r w:rsidRPr="00137C88">
        <w:t>в)</w:t>
      </w:r>
      <w:r w:rsidRPr="00137C88">
        <w:tab/>
        <w:t>(евентуално) Предложение за регламент на Съвета за изменение на Регламент (ЕС) № 1370/2013 за установяване на мерки за определянето на някои помощи и възстановявания, свързани с общата организация на пазарите на селскостопански продукти</w:t>
      </w:r>
    </w:p>
    <w:p w:rsidR="009F2EA3" w:rsidRPr="00137C88" w:rsidRDefault="009F2EA3" w:rsidP="009F2EA3">
      <w:pPr>
        <w:pStyle w:val="Dash2"/>
        <w:numPr>
          <w:ilvl w:val="0"/>
          <w:numId w:val="2"/>
        </w:numPr>
      </w:pPr>
      <w:r w:rsidRPr="00137C88">
        <w:t>Информация от председателството</w:t>
      </w:r>
    </w:p>
    <w:p w:rsidR="009F2EA3" w:rsidRPr="00137C88" w:rsidRDefault="009F2EA3" w:rsidP="009F2EA3">
      <w:pPr>
        <w:pStyle w:val="Dash2"/>
        <w:numPr>
          <w:ilvl w:val="0"/>
          <w:numId w:val="0"/>
        </w:numPr>
        <w:ind w:left="1701"/>
      </w:pPr>
      <w:r w:rsidRPr="00137C88">
        <w:t xml:space="preserve">(открит дебат съгласно член 8, параграф 2 от Процедурния правилник на Съвета) </w:t>
      </w:r>
      <w:r w:rsidRPr="00137C88">
        <w:rPr>
          <w:vertAlign w:val="superscript"/>
        </w:rPr>
        <w:t>(1)</w:t>
      </w:r>
    </w:p>
    <w:p w:rsidR="009F2EA3" w:rsidRPr="00137C88" w:rsidRDefault="009F2EA3" w:rsidP="009F2EA3"/>
    <w:p w:rsidR="00105685" w:rsidRPr="00137C88" w:rsidRDefault="00105685" w:rsidP="00105685">
      <w:pPr>
        <w:ind w:left="1134" w:hanging="567"/>
        <w:rPr>
          <w:rFonts w:asciiTheme="majorBidi" w:eastAsia="Arial Unicode MS" w:hAnsiTheme="majorBidi" w:cstheme="majorBidi"/>
        </w:rPr>
      </w:pPr>
      <w:r w:rsidRPr="00137C88">
        <w:t>г)</w:t>
      </w:r>
      <w:r w:rsidRPr="00137C88">
        <w:tab/>
        <w:t xml:space="preserve">(евентуално) </w:t>
      </w:r>
      <w:r w:rsidRPr="00137C88">
        <w:rPr>
          <w:rFonts w:asciiTheme="majorBidi" w:hAnsiTheme="majorBidi" w:cstheme="majorBidi"/>
        </w:rPr>
        <w:t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 XXX/XXX на Европейския парламент и на Съвета [регламент относно официалния контрол] и за отмяна на Регламент (ЕО) № 834/2007 на Съвета</w:t>
      </w:r>
    </w:p>
    <w:p w:rsidR="00105685" w:rsidRPr="00137C88" w:rsidRDefault="00105685" w:rsidP="00105685">
      <w:pPr>
        <w:pStyle w:val="Dash2"/>
        <w:numPr>
          <w:ilvl w:val="0"/>
          <w:numId w:val="2"/>
        </w:numPr>
      </w:pPr>
      <w:r w:rsidRPr="00137C88">
        <w:t>Информация от председателството</w:t>
      </w:r>
    </w:p>
    <w:p w:rsidR="007F2840" w:rsidRPr="00137C88" w:rsidRDefault="007F2840" w:rsidP="007F2840"/>
    <w:p w:rsidR="00A97EB1" w:rsidRPr="00137C88" w:rsidRDefault="00105685" w:rsidP="00A97EB1">
      <w:pPr>
        <w:ind w:left="1134" w:hanging="567"/>
      </w:pPr>
      <w:r w:rsidRPr="00137C88">
        <w:t>д)</w:t>
      </w:r>
      <w:r w:rsidRPr="00137C88">
        <w:tab/>
        <w:t>Осигуряване на възможности за младите селскостопански производители — основен елемент за европейската перспектива за 2050 г.</w:t>
      </w:r>
    </w:p>
    <w:p w:rsidR="00105685" w:rsidRPr="00137C88" w:rsidRDefault="00105685" w:rsidP="00105685">
      <w:pPr>
        <w:ind w:left="1134"/>
        <w:rPr>
          <w:rFonts w:asciiTheme="majorBidi" w:hAnsiTheme="majorBidi" w:cstheme="majorBidi"/>
          <w:sz w:val="23"/>
          <w:szCs w:val="23"/>
        </w:rPr>
      </w:pPr>
      <w:r w:rsidRPr="00137C88">
        <w:rPr>
          <w:rFonts w:asciiTheme="majorBidi" w:hAnsiTheme="majorBidi" w:cstheme="majorBidi"/>
          <w:sz w:val="23"/>
        </w:rPr>
        <w:t>(Ettelbrück, Люксембург, 2 юли 2015 г.)</w:t>
      </w:r>
    </w:p>
    <w:p w:rsidR="00105685" w:rsidRPr="00137C88" w:rsidRDefault="00105685" w:rsidP="00105685">
      <w:pPr>
        <w:pStyle w:val="Dash2"/>
        <w:numPr>
          <w:ilvl w:val="0"/>
          <w:numId w:val="2"/>
        </w:numPr>
      </w:pPr>
      <w:r w:rsidRPr="00137C88">
        <w:t>Информация от председателството</w:t>
      </w:r>
    </w:p>
    <w:p w:rsidR="00105685" w:rsidRPr="00137C88" w:rsidRDefault="00105685" w:rsidP="007F2840"/>
    <w:p w:rsidR="007F2840" w:rsidRPr="00137C88" w:rsidRDefault="007F2840" w:rsidP="007F2840"/>
    <w:p w:rsidR="00E14706" w:rsidRPr="00137C88" w:rsidRDefault="00E14706" w:rsidP="007F2840"/>
    <w:p w:rsidR="00E14706" w:rsidRPr="00137C88" w:rsidRDefault="00E14706" w:rsidP="007F2840"/>
    <w:p w:rsidR="007F2840" w:rsidRPr="00137C88" w:rsidRDefault="007F2840" w:rsidP="007F2840">
      <w:pPr>
        <w:rPr>
          <w:rFonts w:asciiTheme="majorBidi" w:hAnsiTheme="majorBidi" w:cstheme="majorBidi"/>
          <w:iCs/>
        </w:rPr>
      </w:pPr>
      <w:r w:rsidRPr="00137C88">
        <w:rPr>
          <w:rFonts w:asciiTheme="majorBidi" w:hAnsiTheme="majorBidi" w:cstheme="majorBidi"/>
        </w:rPr>
        <w:t>____________________________</w:t>
      </w:r>
    </w:p>
    <w:p w:rsidR="00105685" w:rsidRPr="00137C88" w:rsidRDefault="007F2840" w:rsidP="00105685">
      <w:r w:rsidRPr="00137C88">
        <w:t>(*)</w:t>
      </w:r>
      <w:r w:rsidRPr="00137C88">
        <w:tab/>
        <w:t>Точка, по която може да бъде поискано гласуване.</w:t>
      </w:r>
    </w:p>
    <w:p w:rsidR="00105685" w:rsidRPr="00137C88" w:rsidRDefault="00105685" w:rsidP="00105685">
      <w:r w:rsidRPr="00137C88">
        <w:rPr>
          <w:b/>
          <w:vertAlign w:val="superscript"/>
        </w:rPr>
        <w:t>(1)</w:t>
      </w:r>
      <w:r w:rsidRPr="00137C88">
        <w:tab/>
        <w:t>В началото на заседанието да се вземе решение с квалифицирано мнозинство.</w:t>
      </w:r>
    </w:p>
    <w:p w:rsidR="005C7164" w:rsidRPr="00137C88" w:rsidRDefault="005C7164" w:rsidP="00E14706">
      <w:pPr>
        <w:pStyle w:val="FinalLine"/>
        <w:spacing w:before="960" w:after="1320"/>
        <w:ind w:left="3402" w:right="3402"/>
      </w:pPr>
    </w:p>
    <w:p w:rsidR="007A1327" w:rsidRPr="00137C88" w:rsidRDefault="00113C37" w:rsidP="00113C37">
      <w:pPr>
        <w:pStyle w:val="NB"/>
      </w:pPr>
      <w:r w:rsidRPr="00137C88">
        <w:t>NB:</w:t>
      </w:r>
      <w:r w:rsidRPr="00137C88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113C37" w:rsidRDefault="00113C37" w:rsidP="00113C37">
      <w:pPr>
        <w:pStyle w:val="NB"/>
      </w:pPr>
      <w:r w:rsidRPr="00137C88">
        <w:t>NB:</w:t>
      </w:r>
      <w:r w:rsidRPr="00137C88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113C37" w:rsidSect="009412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70" w:rsidRPr="00941264" w:rsidRDefault="00D11A70" w:rsidP="00941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41264" w:rsidRPr="00D94637" w:rsidTr="009412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41264" w:rsidRPr="00D94637" w:rsidRDefault="009412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41264" w:rsidRPr="00B310DC" w:rsidTr="009412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41264" w:rsidRPr="00AD7BF2" w:rsidRDefault="00941264" w:rsidP="004F54B2">
          <w:pPr>
            <w:pStyle w:val="FooterText"/>
          </w:pPr>
          <w:r>
            <w:t>CM 4789/15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41264" w:rsidRPr="00AD7BF2" w:rsidRDefault="009412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41264" w:rsidRPr="002511D8" w:rsidRDefault="0094126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41264" w:rsidRPr="00B310DC" w:rsidRDefault="009412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41264" w:rsidRPr="00D94637" w:rsidTr="00941264">
      <w:trPr>
        <w:jc w:val="center"/>
      </w:trPr>
      <w:tc>
        <w:tcPr>
          <w:tcW w:w="1774" w:type="pct"/>
          <w:shd w:val="clear" w:color="auto" w:fill="auto"/>
        </w:tcPr>
        <w:p w:rsidR="00941264" w:rsidRPr="00AD7BF2" w:rsidRDefault="009412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41264" w:rsidRPr="00AD7BF2" w:rsidRDefault="0094126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41264" w:rsidRPr="00D94637" w:rsidRDefault="009412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41264" w:rsidRPr="00D94637" w:rsidRDefault="009412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327" w:rsidRPr="00941264" w:rsidRDefault="007A1327" w:rsidP="0094126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41264" w:rsidRPr="00D94637" w:rsidTr="009412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41264" w:rsidRPr="00D94637" w:rsidRDefault="009412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41264" w:rsidRPr="00B310DC" w:rsidTr="009412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41264" w:rsidRPr="00AD7BF2" w:rsidRDefault="00941264" w:rsidP="004F54B2">
          <w:pPr>
            <w:pStyle w:val="FooterText"/>
          </w:pPr>
          <w:r>
            <w:t>CM 4789/15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41264" w:rsidRPr="00AD7BF2" w:rsidRDefault="009412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41264" w:rsidRPr="002511D8" w:rsidRDefault="0094126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41264" w:rsidRPr="00B310DC" w:rsidRDefault="009412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41264" w:rsidRPr="00D94637" w:rsidTr="00941264">
      <w:trPr>
        <w:jc w:val="center"/>
      </w:trPr>
      <w:tc>
        <w:tcPr>
          <w:tcW w:w="1774" w:type="pct"/>
          <w:shd w:val="clear" w:color="auto" w:fill="auto"/>
        </w:tcPr>
        <w:p w:rsidR="00941264" w:rsidRPr="00AD7BF2" w:rsidRDefault="009412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41264" w:rsidRPr="00AD7BF2" w:rsidRDefault="0094126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41264" w:rsidRPr="00D94637" w:rsidRDefault="009412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41264" w:rsidRPr="00D94637" w:rsidRDefault="009412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327" w:rsidRPr="00941264" w:rsidRDefault="007A1327" w:rsidP="0094126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70" w:rsidRPr="00941264" w:rsidRDefault="00D11A70" w:rsidP="00941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70" w:rsidRPr="00941264" w:rsidRDefault="00D11A70" w:rsidP="0094126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70" w:rsidRPr="00941264" w:rsidRDefault="00D11A70" w:rsidP="0094126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f01949c-79a3-4e6d-88ec-74a4eeb23fb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8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7-&amp;#1086; &amp;#1079;&amp;#1072;&amp;#1089;&amp;#1077;&amp;#1076;&amp;#1072;&amp;#1085;&amp;#1080;&amp;#1077; &amp;#1085;&amp;#1072; &amp;#1045;&amp;#1042;&amp;#1056;&amp;#1054;&amp;#1055;&amp;#1045;&amp;#1049;&amp;#1057;&amp;#1050;&amp;#1048;&amp;#1071; &amp;#1057;&amp;#1066;&amp;#1042;&amp;#1045;&amp;#1058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7-&amp;#1086; &amp;lt;/Run&amp;gt;&amp;#1079;&amp;#1072;&amp;#1089;&amp;#1077;&amp;#1076;&amp;#1072;&amp;#1085;&amp;#1080;&amp;#1077; &amp;#1085;&amp;#1072; &amp;#1045;&amp;#1042;&amp;#1056;&amp;#1054;&amp;#1055;&amp;#1045;&amp;#1049;&amp;#1057;&amp;#1050;&amp;#1048;&amp;#1071; &amp;#1057;&amp;#1066;&amp;#1042;&amp;#1045;&amp;#1058;&amp;lt;LineBreak /&amp;gt;(&amp;lt;Run FontWeight=&quot;Bold&quot;&amp;gt;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4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2-15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167C4"/>
    <w:rsid w:val="000325F3"/>
    <w:rsid w:val="00053F76"/>
    <w:rsid w:val="00055658"/>
    <w:rsid w:val="00060910"/>
    <w:rsid w:val="0009656C"/>
    <w:rsid w:val="000A006D"/>
    <w:rsid w:val="000A3058"/>
    <w:rsid w:val="000B1CD2"/>
    <w:rsid w:val="000D5EAA"/>
    <w:rsid w:val="000F720E"/>
    <w:rsid w:val="00105685"/>
    <w:rsid w:val="00113C37"/>
    <w:rsid w:val="001213A1"/>
    <w:rsid w:val="00137C88"/>
    <w:rsid w:val="00165755"/>
    <w:rsid w:val="00165CE1"/>
    <w:rsid w:val="00182F2F"/>
    <w:rsid w:val="001967B8"/>
    <w:rsid w:val="001C1958"/>
    <w:rsid w:val="001D06F2"/>
    <w:rsid w:val="001E3A99"/>
    <w:rsid w:val="00213F1F"/>
    <w:rsid w:val="00284C21"/>
    <w:rsid w:val="002952CE"/>
    <w:rsid w:val="00297E09"/>
    <w:rsid w:val="002A2AE8"/>
    <w:rsid w:val="002C2AE1"/>
    <w:rsid w:val="002D321D"/>
    <w:rsid w:val="002D39CD"/>
    <w:rsid w:val="002F67DC"/>
    <w:rsid w:val="00301262"/>
    <w:rsid w:val="00301A8B"/>
    <w:rsid w:val="00311593"/>
    <w:rsid w:val="0032792D"/>
    <w:rsid w:val="003443BE"/>
    <w:rsid w:val="003747B0"/>
    <w:rsid w:val="003A6044"/>
    <w:rsid w:val="003B40DF"/>
    <w:rsid w:val="003C3CA4"/>
    <w:rsid w:val="003C5D79"/>
    <w:rsid w:val="003C6E8B"/>
    <w:rsid w:val="003D4617"/>
    <w:rsid w:val="003D4637"/>
    <w:rsid w:val="003D7E0D"/>
    <w:rsid w:val="00415A68"/>
    <w:rsid w:val="004162C8"/>
    <w:rsid w:val="00427A73"/>
    <w:rsid w:val="0043235D"/>
    <w:rsid w:val="00433BFC"/>
    <w:rsid w:val="00462120"/>
    <w:rsid w:val="00467015"/>
    <w:rsid w:val="004C2B61"/>
    <w:rsid w:val="004C75EE"/>
    <w:rsid w:val="004D4DC0"/>
    <w:rsid w:val="004E0DF3"/>
    <w:rsid w:val="004E3656"/>
    <w:rsid w:val="00505005"/>
    <w:rsid w:val="00511047"/>
    <w:rsid w:val="005157F5"/>
    <w:rsid w:val="00537073"/>
    <w:rsid w:val="0055546D"/>
    <w:rsid w:val="005569A0"/>
    <w:rsid w:val="00582E51"/>
    <w:rsid w:val="00586267"/>
    <w:rsid w:val="00586D35"/>
    <w:rsid w:val="00590030"/>
    <w:rsid w:val="005A6C93"/>
    <w:rsid w:val="005B2E44"/>
    <w:rsid w:val="005C7164"/>
    <w:rsid w:val="005E7C00"/>
    <w:rsid w:val="006055B5"/>
    <w:rsid w:val="00615C9F"/>
    <w:rsid w:val="006250F5"/>
    <w:rsid w:val="0063379B"/>
    <w:rsid w:val="00634D61"/>
    <w:rsid w:val="00634DB8"/>
    <w:rsid w:val="0065219F"/>
    <w:rsid w:val="00656551"/>
    <w:rsid w:val="006641BF"/>
    <w:rsid w:val="00671A38"/>
    <w:rsid w:val="00683613"/>
    <w:rsid w:val="006925C6"/>
    <w:rsid w:val="006A38C5"/>
    <w:rsid w:val="006B3193"/>
    <w:rsid w:val="006C15AD"/>
    <w:rsid w:val="006C1AD4"/>
    <w:rsid w:val="006D03BA"/>
    <w:rsid w:val="006D3798"/>
    <w:rsid w:val="006D3F27"/>
    <w:rsid w:val="006E33E2"/>
    <w:rsid w:val="006F4741"/>
    <w:rsid w:val="007046D4"/>
    <w:rsid w:val="007202C5"/>
    <w:rsid w:val="00722233"/>
    <w:rsid w:val="00745F10"/>
    <w:rsid w:val="0075756A"/>
    <w:rsid w:val="0077232D"/>
    <w:rsid w:val="007809A9"/>
    <w:rsid w:val="00780D56"/>
    <w:rsid w:val="007A1327"/>
    <w:rsid w:val="007E44B1"/>
    <w:rsid w:val="007F2840"/>
    <w:rsid w:val="007F60C7"/>
    <w:rsid w:val="0081144C"/>
    <w:rsid w:val="0081344D"/>
    <w:rsid w:val="00816929"/>
    <w:rsid w:val="00825503"/>
    <w:rsid w:val="008359B3"/>
    <w:rsid w:val="008505ED"/>
    <w:rsid w:val="00861D85"/>
    <w:rsid w:val="008826F8"/>
    <w:rsid w:val="00884021"/>
    <w:rsid w:val="008A30F7"/>
    <w:rsid w:val="008E01D4"/>
    <w:rsid w:val="008E5B9B"/>
    <w:rsid w:val="00915ABF"/>
    <w:rsid w:val="00930ACB"/>
    <w:rsid w:val="00936324"/>
    <w:rsid w:val="00941264"/>
    <w:rsid w:val="00962290"/>
    <w:rsid w:val="009731CA"/>
    <w:rsid w:val="009A7658"/>
    <w:rsid w:val="009B2F43"/>
    <w:rsid w:val="009B37C4"/>
    <w:rsid w:val="009C0225"/>
    <w:rsid w:val="009C1243"/>
    <w:rsid w:val="009E6A4F"/>
    <w:rsid w:val="009F2EA3"/>
    <w:rsid w:val="00A24807"/>
    <w:rsid w:val="00A469D7"/>
    <w:rsid w:val="00A53618"/>
    <w:rsid w:val="00A5597A"/>
    <w:rsid w:val="00A6749C"/>
    <w:rsid w:val="00A73DC4"/>
    <w:rsid w:val="00A82EC4"/>
    <w:rsid w:val="00A94BE8"/>
    <w:rsid w:val="00A97EB1"/>
    <w:rsid w:val="00AA1CE8"/>
    <w:rsid w:val="00AC6A3B"/>
    <w:rsid w:val="00B71A6B"/>
    <w:rsid w:val="00B828EF"/>
    <w:rsid w:val="00B845B4"/>
    <w:rsid w:val="00BA6DA1"/>
    <w:rsid w:val="00BB45EB"/>
    <w:rsid w:val="00BE1373"/>
    <w:rsid w:val="00C11587"/>
    <w:rsid w:val="00C13A7C"/>
    <w:rsid w:val="00C5245E"/>
    <w:rsid w:val="00C86AE8"/>
    <w:rsid w:val="00C94CBD"/>
    <w:rsid w:val="00CA71F5"/>
    <w:rsid w:val="00CC7850"/>
    <w:rsid w:val="00CF2BC0"/>
    <w:rsid w:val="00D11A70"/>
    <w:rsid w:val="00D3460A"/>
    <w:rsid w:val="00D35BAA"/>
    <w:rsid w:val="00D42FA1"/>
    <w:rsid w:val="00D451E4"/>
    <w:rsid w:val="00D4782F"/>
    <w:rsid w:val="00DA608B"/>
    <w:rsid w:val="00DB57FC"/>
    <w:rsid w:val="00DB5EE5"/>
    <w:rsid w:val="00DE0C88"/>
    <w:rsid w:val="00E14706"/>
    <w:rsid w:val="00E14B6C"/>
    <w:rsid w:val="00E33F51"/>
    <w:rsid w:val="00E4114C"/>
    <w:rsid w:val="00E47C29"/>
    <w:rsid w:val="00E5654F"/>
    <w:rsid w:val="00E8306D"/>
    <w:rsid w:val="00E9143B"/>
    <w:rsid w:val="00EC1AA0"/>
    <w:rsid w:val="00EF1ADC"/>
    <w:rsid w:val="00F00B47"/>
    <w:rsid w:val="00F13F5B"/>
    <w:rsid w:val="00F17073"/>
    <w:rsid w:val="00F413D8"/>
    <w:rsid w:val="00F456A6"/>
    <w:rsid w:val="00F52F39"/>
    <w:rsid w:val="00FA37B1"/>
    <w:rsid w:val="00FB3FE2"/>
    <w:rsid w:val="00FC4670"/>
    <w:rsid w:val="00FD0427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37C8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37C8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083C-23A9-4043-8C40-A818DEE3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BORANOVA Nevina</cp:lastModifiedBy>
  <cp:revision>4</cp:revision>
  <cp:lastPrinted>2015-11-27T14:08:00Z</cp:lastPrinted>
  <dcterms:created xsi:type="dcterms:W3CDTF">2015-11-30T13:35:00Z</dcterms:created>
  <dcterms:modified xsi:type="dcterms:W3CDTF">2015-11-30T13:37:00Z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