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6702F0" w:rsidRDefault="006702F0" w:rsidP="006702F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9b983973-1245-45f7-99e0-f7894773e881_0" style="width:568.5pt;height:491.65pt">
            <v:imagedata r:id="rId8" o:title=""/>
          </v:shape>
        </w:pict>
      </w:r>
      <w:bookmarkEnd w:id="0"/>
    </w:p>
    <w:p w:rsidR="00A92CD3" w:rsidRPr="002B1BD5" w:rsidRDefault="00A92CD3" w:rsidP="00F96D1F"/>
    <w:p w:rsidR="006C4B61" w:rsidRPr="002B1BD5" w:rsidRDefault="006C4B61" w:rsidP="00F96D1F"/>
    <w:p w:rsidR="00A92CD3" w:rsidRPr="002B1BD5" w:rsidRDefault="006C4B61" w:rsidP="00F96D1F">
      <w:pPr>
        <w:pStyle w:val="PointManual"/>
        <w:spacing w:before="0"/>
      </w:pPr>
      <w:r w:rsidRPr="002B1BD5">
        <w:t>1.</w:t>
      </w:r>
      <w:r w:rsidRPr="002B1BD5">
        <w:tab/>
        <w:t>Adoption of the provisional agenda</w:t>
      </w:r>
    </w:p>
    <w:p w:rsidR="00A92CD3" w:rsidRPr="002B1BD5" w:rsidRDefault="00A92CD3" w:rsidP="00F96D1F"/>
    <w:p w:rsidR="006C4B61" w:rsidRPr="002B1BD5" w:rsidRDefault="006C4B61" w:rsidP="00F96D1F"/>
    <w:p w:rsidR="00A92CD3" w:rsidRPr="002B1BD5" w:rsidRDefault="00A92CD3" w:rsidP="000773A9">
      <w:pPr>
        <w:rPr>
          <w:b/>
          <w:bCs/>
          <w:szCs w:val="32"/>
          <w:u w:val="single"/>
        </w:rPr>
      </w:pPr>
      <w:r w:rsidRPr="002B1BD5">
        <w:rPr>
          <w:b/>
          <w:u w:val="single"/>
        </w:rPr>
        <w:t>Non-legislative activities</w:t>
      </w:r>
    </w:p>
    <w:p w:rsidR="00A92CD3" w:rsidRPr="002B1BD5" w:rsidRDefault="00A92CD3" w:rsidP="00F96D1F"/>
    <w:p w:rsidR="006C4B61" w:rsidRPr="002B1BD5" w:rsidRDefault="006C4B61" w:rsidP="00F96D1F"/>
    <w:p w:rsidR="00A92CD3" w:rsidRPr="002B1BD5" w:rsidRDefault="006C4B61" w:rsidP="00F96D1F">
      <w:pPr>
        <w:pStyle w:val="PointManual"/>
        <w:spacing w:before="0"/>
      </w:pPr>
      <w:r w:rsidRPr="002B1BD5">
        <w:t>2.</w:t>
      </w:r>
      <w:r w:rsidRPr="002B1BD5">
        <w:tab/>
        <w:t xml:space="preserve">(poss.) Approval of the list of 'A' items </w:t>
      </w:r>
    </w:p>
    <w:p w:rsidR="00A92CD3" w:rsidRPr="002B1BD5" w:rsidRDefault="00A92CD3" w:rsidP="00F96D1F">
      <w:pPr>
        <w:rPr>
          <w:b/>
          <w:bCs/>
        </w:rPr>
      </w:pPr>
    </w:p>
    <w:p w:rsidR="00A92CD3" w:rsidRPr="002B1BD5" w:rsidRDefault="006C4B61" w:rsidP="00F96D1F">
      <w:pPr>
        <w:rPr>
          <w:b/>
          <w:bCs/>
          <w:u w:val="single"/>
        </w:rPr>
      </w:pPr>
      <w:r w:rsidRPr="002B1BD5">
        <w:br w:type="page"/>
      </w:r>
    </w:p>
    <w:p w:rsidR="00A92CD3" w:rsidRPr="002B1BD5" w:rsidRDefault="00A92CD3" w:rsidP="00F96D1F">
      <w:pPr>
        <w:rPr>
          <w:b/>
          <w:bCs/>
        </w:rPr>
      </w:pPr>
      <w:r w:rsidRPr="002B1BD5">
        <w:rPr>
          <w:b/>
          <w:u w:val="single"/>
        </w:rPr>
        <w:t>Legislative deliberations</w:t>
      </w:r>
    </w:p>
    <w:p w:rsidR="00A92CD3" w:rsidRPr="002B1BD5" w:rsidRDefault="00A92CD3" w:rsidP="00F96D1F">
      <w:pPr>
        <w:rPr>
          <w:b/>
          <w:bCs/>
        </w:rPr>
      </w:pPr>
      <w:r w:rsidRPr="002B1BD5">
        <w:rPr>
          <w:b/>
        </w:rPr>
        <w:t>(Public deliberation in accordance with Article 16(8) of the Treaty on European Union)</w:t>
      </w:r>
    </w:p>
    <w:p w:rsidR="00A92CD3" w:rsidRPr="002B1BD5" w:rsidRDefault="00A92CD3" w:rsidP="00F96D1F">
      <w:pPr>
        <w:rPr>
          <w:b/>
          <w:bCs/>
        </w:rPr>
      </w:pPr>
    </w:p>
    <w:p w:rsidR="006C4B61" w:rsidRPr="002B1BD5" w:rsidRDefault="006C4B61" w:rsidP="00F96D1F">
      <w:pPr>
        <w:rPr>
          <w:b/>
          <w:bCs/>
        </w:rPr>
      </w:pPr>
    </w:p>
    <w:p w:rsidR="00A92CD3" w:rsidRPr="002B1BD5" w:rsidRDefault="006C4B61" w:rsidP="00F96D1F">
      <w:pPr>
        <w:pStyle w:val="PointManual"/>
        <w:spacing w:before="0"/>
      </w:pPr>
      <w:r w:rsidRPr="002B1BD5">
        <w:t>3.</w:t>
      </w:r>
      <w:r w:rsidRPr="002B1BD5">
        <w:tab/>
        <w:t xml:space="preserve">(poss.) Approval of the list of 'A' items </w:t>
      </w:r>
    </w:p>
    <w:p w:rsidR="00A92CD3" w:rsidRPr="002B1BD5" w:rsidRDefault="00A92CD3" w:rsidP="000773A9">
      <w:pPr>
        <w:rPr>
          <w:b/>
          <w:bCs/>
          <w:u w:val="single"/>
        </w:rPr>
      </w:pPr>
    </w:p>
    <w:p w:rsidR="006C4B61" w:rsidRPr="002B1BD5" w:rsidRDefault="006C4B61" w:rsidP="000773A9">
      <w:pPr>
        <w:rPr>
          <w:b/>
          <w:bCs/>
          <w:u w:val="single"/>
        </w:rPr>
      </w:pPr>
    </w:p>
    <w:p w:rsidR="00A92CD3" w:rsidRPr="002B1BD5" w:rsidRDefault="00A92CD3" w:rsidP="000773A9">
      <w:pPr>
        <w:rPr>
          <w:u w:val="single"/>
        </w:rPr>
      </w:pPr>
      <w:r w:rsidRPr="002B1BD5">
        <w:rPr>
          <w:u w:val="single"/>
        </w:rPr>
        <w:t>EMPLOYMENT AND SOCIAL POLICY</w:t>
      </w:r>
    </w:p>
    <w:p w:rsidR="006C4B61" w:rsidRPr="002B1BD5" w:rsidRDefault="006C4B61" w:rsidP="000773A9">
      <w:pPr>
        <w:rPr>
          <w:b/>
          <w:bCs/>
          <w:u w:val="single"/>
        </w:rPr>
      </w:pPr>
    </w:p>
    <w:p w:rsidR="006C4B61" w:rsidRPr="002B1BD5" w:rsidRDefault="006C4B61" w:rsidP="000773A9">
      <w:pPr>
        <w:rPr>
          <w:b/>
          <w:bCs/>
          <w:u w:val="single"/>
        </w:rPr>
      </w:pPr>
    </w:p>
    <w:p w:rsidR="00A92CD3" w:rsidRPr="002B1BD5" w:rsidRDefault="006C4B61" w:rsidP="00F96D1F">
      <w:pPr>
        <w:pStyle w:val="PointManual"/>
        <w:spacing w:before="0"/>
      </w:pPr>
      <w:r w:rsidRPr="002B1BD5">
        <w:t>4.</w:t>
      </w:r>
      <w:r w:rsidRPr="002B1BD5">
        <w:tab/>
        <w:t>Proposal for a Directive of the European Parliament and of the Council on improving the gender balance among non-executive directors of companies listed on stock exchanges and related measures (</w:t>
      </w:r>
      <w:r w:rsidRPr="002B1BD5">
        <w:rPr>
          <w:b/>
        </w:rPr>
        <w:t>First reading</w:t>
      </w:r>
      <w:r w:rsidRPr="002B1BD5">
        <w:t>) (*)</w:t>
      </w:r>
    </w:p>
    <w:p w:rsidR="00A92CD3" w:rsidRPr="002B1BD5" w:rsidRDefault="00A92CD3" w:rsidP="00F96D1F">
      <w:pPr>
        <w:pStyle w:val="Text1"/>
      </w:pPr>
      <w:r w:rsidRPr="002B1BD5">
        <w:t>(Legal basis proposed by the Commission: Article 157 of the TFEU)</w:t>
      </w:r>
    </w:p>
    <w:p w:rsidR="00A92CD3" w:rsidRPr="002B1BD5" w:rsidRDefault="00A92CD3" w:rsidP="00213B22">
      <w:pPr>
        <w:pStyle w:val="Text1"/>
      </w:pPr>
      <w:r w:rsidRPr="002B1BD5">
        <w:rPr>
          <w:rFonts w:asciiTheme="majorBidi" w:hAnsiTheme="majorBidi" w:cstheme="majorBidi"/>
        </w:rPr>
        <w:t xml:space="preserve">Interinstitutional File: </w:t>
      </w:r>
      <w:r w:rsidRPr="002B1BD5">
        <w:t>2012/0299 (COD)</w:t>
      </w:r>
    </w:p>
    <w:p w:rsidR="00A92CD3" w:rsidRPr="002B1BD5" w:rsidRDefault="00A92CD3" w:rsidP="009338B6">
      <w:pPr>
        <w:pStyle w:val="Dash1"/>
        <w:numPr>
          <w:ilvl w:val="0"/>
          <w:numId w:val="1"/>
        </w:numPr>
      </w:pPr>
      <w:r w:rsidRPr="002B1BD5">
        <w:t xml:space="preserve">General approach (●) </w:t>
      </w:r>
    </w:p>
    <w:p w:rsidR="0042262C" w:rsidRPr="002B1BD5" w:rsidRDefault="0042262C" w:rsidP="00557B39">
      <w:pPr>
        <w:pStyle w:val="Text3"/>
      </w:pPr>
      <w:r w:rsidRPr="002B1BD5">
        <w:t xml:space="preserve">16433/12 SOC 943 COMPET 708 DRS 130 CODEC 2724 </w:t>
      </w:r>
    </w:p>
    <w:p w:rsidR="00A92CD3" w:rsidRPr="002B1BD5" w:rsidRDefault="00A92CD3" w:rsidP="000773A9">
      <w:pPr>
        <w:outlineLvl w:val="0"/>
      </w:pPr>
    </w:p>
    <w:p w:rsidR="00F96D1F" w:rsidRPr="002B1BD5" w:rsidRDefault="00F96D1F" w:rsidP="000773A9">
      <w:pPr>
        <w:outlineLvl w:val="0"/>
      </w:pPr>
    </w:p>
    <w:p w:rsidR="00A92CD3" w:rsidRPr="002B1BD5" w:rsidRDefault="006C4B61" w:rsidP="00F96D1F">
      <w:pPr>
        <w:pStyle w:val="PointManual"/>
        <w:spacing w:before="0"/>
      </w:pPr>
      <w:r w:rsidRPr="002B1BD5">
        <w:t>5.</w:t>
      </w:r>
      <w:r w:rsidRPr="002B1BD5">
        <w:tab/>
        <w:t>Proposal for a Council Directive on implementing the principle of equal treatment between persons irrespective of religion or belief, disability, age or sexual orientation</w:t>
      </w:r>
    </w:p>
    <w:p w:rsidR="00A92CD3" w:rsidRPr="002B1BD5" w:rsidRDefault="00A92CD3" w:rsidP="00F96D1F">
      <w:pPr>
        <w:pStyle w:val="Text1"/>
      </w:pPr>
      <w:r w:rsidRPr="002B1BD5">
        <w:t>Interinstitutional File: 2008/0140 (CNS)</w:t>
      </w:r>
    </w:p>
    <w:p w:rsidR="00A92CD3" w:rsidRPr="002B1BD5" w:rsidRDefault="00A92CD3" w:rsidP="00F96D1F">
      <w:pPr>
        <w:pStyle w:val="Dash1"/>
      </w:pPr>
      <w:r w:rsidRPr="002B1BD5">
        <w:t xml:space="preserve">State of play </w:t>
      </w:r>
    </w:p>
    <w:p w:rsidR="00A92CD3" w:rsidRPr="002B1BD5" w:rsidRDefault="0042262C" w:rsidP="00557B39">
      <w:pPr>
        <w:pStyle w:val="Text3"/>
      </w:pPr>
      <w:r w:rsidRPr="002B1BD5">
        <w:t>11531/08 SOC 411 JAI 368 MI 246</w:t>
      </w:r>
    </w:p>
    <w:p w:rsidR="00F96D1F" w:rsidRPr="002B1BD5" w:rsidRDefault="00F96D1F" w:rsidP="00F96D1F"/>
    <w:p w:rsidR="00664ABC" w:rsidRPr="002B1BD5" w:rsidRDefault="00664ABC" w:rsidP="00F96D1F"/>
    <w:p w:rsidR="00A92CD3" w:rsidRPr="002B1BD5" w:rsidRDefault="00A92CD3" w:rsidP="00F96D1F">
      <w:pPr>
        <w:rPr>
          <w:b/>
          <w:bCs/>
          <w:u w:val="single"/>
        </w:rPr>
      </w:pPr>
      <w:r w:rsidRPr="002B1BD5">
        <w:rPr>
          <w:b/>
          <w:u w:val="single"/>
        </w:rPr>
        <w:t xml:space="preserve">Non-legislative activities </w:t>
      </w:r>
    </w:p>
    <w:p w:rsidR="00A92CD3" w:rsidRPr="002B1BD5" w:rsidRDefault="00A92CD3" w:rsidP="00661640">
      <w:pPr>
        <w:rPr>
          <w:b/>
          <w:bCs/>
          <w:u w:val="single"/>
        </w:rPr>
      </w:pPr>
      <w:r w:rsidRPr="002B1BD5">
        <w:rPr>
          <w:b/>
        </w:rPr>
        <w:t>(Public debate in accordance with Article 8(2) of the Council's Rules of Procedure [proposed by the Presidency] for items 6 to 11)</w:t>
      </w:r>
    </w:p>
    <w:p w:rsidR="00A92CD3" w:rsidRPr="002B1BD5" w:rsidRDefault="00A92CD3" w:rsidP="00F96D1F">
      <w:pPr>
        <w:rPr>
          <w:b/>
          <w:bCs/>
          <w:szCs w:val="32"/>
          <w:u w:val="single"/>
        </w:rPr>
      </w:pPr>
    </w:p>
    <w:p w:rsidR="00F96D1F" w:rsidRPr="002B1BD5" w:rsidRDefault="00F96D1F" w:rsidP="00F96D1F">
      <w:pPr>
        <w:rPr>
          <w:b/>
          <w:bCs/>
          <w:szCs w:val="32"/>
          <w:u w:val="single"/>
        </w:rPr>
      </w:pPr>
    </w:p>
    <w:p w:rsidR="00A92CD3" w:rsidRPr="002B1BD5" w:rsidRDefault="006C4B61" w:rsidP="00F96D1F">
      <w:pPr>
        <w:pStyle w:val="PointManual"/>
        <w:spacing w:before="0"/>
      </w:pPr>
      <w:r w:rsidRPr="002B1BD5">
        <w:t>6.</w:t>
      </w:r>
      <w:r w:rsidRPr="002B1BD5">
        <w:tab/>
        <w:t>Strategic commitment to gender equality (2016-2019)</w:t>
      </w:r>
    </w:p>
    <w:p w:rsidR="00A92CD3" w:rsidRPr="002B1BD5" w:rsidRDefault="003B7149" w:rsidP="00F96D1F">
      <w:pPr>
        <w:pStyle w:val="Dash1"/>
      </w:pPr>
      <w:r w:rsidRPr="002B1BD5">
        <w:t>Commission contribution</w:t>
      </w:r>
    </w:p>
    <w:p w:rsidR="00A92CD3" w:rsidRPr="002B1BD5" w:rsidRDefault="00A92CD3" w:rsidP="00F96D1F">
      <w:pPr>
        <w:pStyle w:val="Dash1"/>
      </w:pPr>
      <w:r w:rsidRPr="002B1BD5">
        <w:t>Exchange of views</w:t>
      </w:r>
    </w:p>
    <w:p w:rsidR="00A92CD3" w:rsidRPr="002B1BD5" w:rsidRDefault="00A92CD3" w:rsidP="000773A9"/>
    <w:p w:rsidR="00F96D1F" w:rsidRPr="002B1BD5" w:rsidRDefault="00F96D1F" w:rsidP="000773A9"/>
    <w:p w:rsidR="00A92CD3" w:rsidRPr="002B1BD5" w:rsidRDefault="006C4B61" w:rsidP="00213B22">
      <w:pPr>
        <w:pStyle w:val="PointManual"/>
        <w:spacing w:before="0"/>
      </w:pPr>
      <w:r w:rsidRPr="002B1BD5">
        <w:t>7.</w:t>
      </w:r>
      <w:r w:rsidRPr="002B1BD5">
        <w:tab/>
        <w:t>Draft Council conclusions on equality between women and men in the field of decision</w:t>
      </w:r>
      <w:r w:rsidR="00213B22">
        <w:noBreakHyphen/>
      </w:r>
      <w:r w:rsidRPr="002B1BD5">
        <w:t>making</w:t>
      </w:r>
    </w:p>
    <w:p w:rsidR="00A92CD3" w:rsidRPr="002B1BD5" w:rsidRDefault="00A92CD3" w:rsidP="00F96D1F">
      <w:pPr>
        <w:pStyle w:val="Dash1"/>
      </w:pPr>
      <w:r w:rsidRPr="002B1BD5">
        <w:t>Adoption</w:t>
      </w:r>
    </w:p>
    <w:p w:rsidR="00A92CD3" w:rsidRPr="002B1BD5" w:rsidRDefault="00A92CD3" w:rsidP="000773A9">
      <w:pPr>
        <w:outlineLvl w:val="0"/>
      </w:pPr>
    </w:p>
    <w:p w:rsidR="00F96D1F" w:rsidRPr="002B1BD5" w:rsidRDefault="00F96D1F" w:rsidP="000773A9">
      <w:pPr>
        <w:outlineLvl w:val="0"/>
      </w:pPr>
    </w:p>
    <w:p w:rsidR="00A92CD3" w:rsidRPr="002B1BD5" w:rsidRDefault="006C4B61" w:rsidP="00F96D1F">
      <w:pPr>
        <w:pStyle w:val="PointManual"/>
        <w:spacing w:before="0"/>
      </w:pPr>
      <w:r w:rsidRPr="002B1BD5">
        <w:t>8.</w:t>
      </w:r>
      <w:r w:rsidRPr="002B1BD5">
        <w:tab/>
        <w:t xml:space="preserve">Proposal for a Council Recommendation on the integration of the long-term unemployed into the labour market (*) </w:t>
      </w:r>
    </w:p>
    <w:p w:rsidR="00A92CD3" w:rsidRPr="002B1BD5" w:rsidRDefault="00A92CD3" w:rsidP="00F96D1F">
      <w:pPr>
        <w:pStyle w:val="Text1"/>
      </w:pPr>
      <w:r w:rsidRPr="002B1BD5">
        <w:t>(Legal basis proposed by the Commission: Article 292 of the TFEU)</w:t>
      </w:r>
    </w:p>
    <w:p w:rsidR="00F96D1F" w:rsidRPr="002B1BD5" w:rsidRDefault="00A92CD3" w:rsidP="00F96D1F">
      <w:pPr>
        <w:pStyle w:val="Dash1"/>
      </w:pPr>
      <w:r w:rsidRPr="002B1BD5">
        <w:t xml:space="preserve">Political agreement </w:t>
      </w:r>
    </w:p>
    <w:p w:rsidR="00A92CD3" w:rsidRPr="002B1BD5" w:rsidRDefault="00F96D1F" w:rsidP="00F96D1F">
      <w:r w:rsidRPr="002B1BD5">
        <w:br w:type="page"/>
      </w:r>
    </w:p>
    <w:p w:rsidR="00A92CD3" w:rsidRPr="002B1BD5" w:rsidRDefault="006C4B61" w:rsidP="00F96D1F">
      <w:pPr>
        <w:pStyle w:val="PointManual"/>
        <w:spacing w:before="0"/>
      </w:pPr>
      <w:r w:rsidRPr="002B1BD5">
        <w:t>9.</w:t>
      </w:r>
      <w:r w:rsidRPr="002B1BD5">
        <w:tab/>
        <w:t>Draft Council conclusions on the promotion of the social economy as a key driver of economic and social development in Europe</w:t>
      </w:r>
    </w:p>
    <w:p w:rsidR="00A92CD3" w:rsidRPr="002B1BD5" w:rsidRDefault="00A92CD3" w:rsidP="00F96D1F">
      <w:pPr>
        <w:pStyle w:val="Dash1"/>
      </w:pPr>
      <w:r w:rsidRPr="002B1BD5">
        <w:t>Adoption</w:t>
      </w:r>
    </w:p>
    <w:p w:rsidR="00A92CD3" w:rsidRPr="002B1BD5" w:rsidRDefault="00A92CD3" w:rsidP="00F96D1F">
      <w:pPr>
        <w:rPr>
          <w:b/>
          <w:bCs/>
        </w:rPr>
      </w:pPr>
    </w:p>
    <w:p w:rsidR="00F96D1F" w:rsidRPr="002B1BD5" w:rsidRDefault="00F96D1F" w:rsidP="00F96D1F">
      <w:pPr>
        <w:rPr>
          <w:b/>
          <w:bCs/>
        </w:rPr>
      </w:pPr>
    </w:p>
    <w:p w:rsidR="00A92CD3" w:rsidRPr="002B1BD5" w:rsidRDefault="006C4B61" w:rsidP="00F96D1F">
      <w:pPr>
        <w:pStyle w:val="PointManual"/>
        <w:spacing w:before="0"/>
      </w:pPr>
      <w:r w:rsidRPr="002B1BD5">
        <w:t>10.</w:t>
      </w:r>
      <w:r w:rsidRPr="002B1BD5">
        <w:tab/>
        <w:t xml:space="preserve">Draft Council conclusions on social governance for an inclusive Europe </w:t>
      </w:r>
    </w:p>
    <w:p w:rsidR="00A92CD3" w:rsidRPr="002B1BD5" w:rsidRDefault="00A92CD3" w:rsidP="00F96D1F">
      <w:pPr>
        <w:pStyle w:val="Dash1"/>
      </w:pPr>
      <w:r w:rsidRPr="002B1BD5">
        <w:t>Adoption</w:t>
      </w:r>
    </w:p>
    <w:p w:rsidR="00A92CD3" w:rsidRPr="002B1BD5" w:rsidRDefault="00A92CD3" w:rsidP="000773A9">
      <w:pPr>
        <w:outlineLvl w:val="0"/>
      </w:pPr>
    </w:p>
    <w:p w:rsidR="00F96D1F" w:rsidRPr="002B1BD5" w:rsidRDefault="00F96D1F" w:rsidP="000773A9">
      <w:pPr>
        <w:outlineLvl w:val="0"/>
      </w:pPr>
    </w:p>
    <w:p w:rsidR="00A92CD3" w:rsidRPr="002B1BD5" w:rsidRDefault="006C4B61" w:rsidP="00F96D1F">
      <w:pPr>
        <w:pStyle w:val="PointManual"/>
        <w:spacing w:before="0"/>
      </w:pPr>
      <w:r w:rsidRPr="002B1BD5">
        <w:t>11.</w:t>
      </w:r>
      <w:r w:rsidRPr="002B1BD5">
        <w:tab/>
        <w:t xml:space="preserve">European Semester 2016: </w:t>
      </w:r>
    </w:p>
    <w:p w:rsidR="00A92CD3" w:rsidRPr="002B1BD5" w:rsidRDefault="00A92CD3" w:rsidP="00F96D1F">
      <w:pPr>
        <w:pStyle w:val="Dash1"/>
      </w:pPr>
      <w:r w:rsidRPr="002B1BD5">
        <w:t xml:space="preserve">Presentation by the Commission </w:t>
      </w:r>
    </w:p>
    <w:p w:rsidR="00A92CD3" w:rsidRPr="002B1BD5" w:rsidRDefault="00A92CD3" w:rsidP="00F96D1F">
      <w:pPr>
        <w:pStyle w:val="Dash1"/>
      </w:pPr>
      <w:r w:rsidRPr="002B1BD5">
        <w:t xml:space="preserve">Exchange of views </w:t>
      </w:r>
    </w:p>
    <w:p w:rsidR="009A43C4" w:rsidRPr="002B1BD5" w:rsidRDefault="009A43C4" w:rsidP="000773A9">
      <w:pPr>
        <w:outlineLvl w:val="0"/>
      </w:pPr>
    </w:p>
    <w:p w:rsidR="00A92CD3" w:rsidRPr="002B1BD5" w:rsidRDefault="00A92CD3" w:rsidP="00F96D1F">
      <w:pPr>
        <w:pStyle w:val="PointManual2"/>
        <w:rPr>
          <w:rFonts w:ascii="Calibri" w:hAnsi="Calibri" w:cs="Calibri"/>
        </w:rPr>
      </w:pPr>
      <w:r w:rsidRPr="002B1BD5">
        <w:t>(a)</w:t>
      </w:r>
      <w:r w:rsidRPr="002B1BD5">
        <w:tab/>
        <w:t xml:space="preserve">Annual Growth Survey 2016, draft Joint Employment Report (JER) and Alert Mechanism Report (AMR) </w:t>
      </w:r>
    </w:p>
    <w:p w:rsidR="009A43C4" w:rsidRPr="002B1BD5" w:rsidRDefault="009A43C4" w:rsidP="000773A9">
      <w:pPr>
        <w:outlineLvl w:val="0"/>
      </w:pPr>
    </w:p>
    <w:p w:rsidR="00A92CD3" w:rsidRPr="002B1BD5" w:rsidRDefault="009A43C4" w:rsidP="00F96D1F">
      <w:pPr>
        <w:pStyle w:val="PointManual2"/>
      </w:pPr>
      <w:r w:rsidRPr="002B1BD5">
        <w:t>(b)</w:t>
      </w:r>
      <w:r w:rsidRPr="002B1BD5">
        <w:tab/>
        <w:t>Draft Council recommendation for the euro area</w:t>
      </w:r>
    </w:p>
    <w:p w:rsidR="00B936FB" w:rsidRPr="002B1BD5" w:rsidRDefault="00B936FB" w:rsidP="000773A9"/>
    <w:p w:rsidR="006C4B61" w:rsidRPr="002B1BD5" w:rsidRDefault="006C4B61" w:rsidP="000773A9"/>
    <w:p w:rsidR="006C4B61" w:rsidRPr="002B1BD5" w:rsidRDefault="00A92CD3" w:rsidP="00213B22">
      <w:pPr>
        <w:rPr>
          <w:b/>
          <w:bCs/>
          <w:u w:val="single"/>
        </w:rPr>
      </w:pPr>
      <w:r w:rsidRPr="002B1BD5">
        <w:rPr>
          <w:b/>
          <w:u w:val="single"/>
        </w:rPr>
        <w:t>Any other business</w:t>
      </w:r>
      <w:r w:rsidRPr="00213B22">
        <w:rPr>
          <w:b/>
        </w:rPr>
        <w:t> </w:t>
      </w:r>
    </w:p>
    <w:p w:rsidR="006C4B61" w:rsidRPr="002B1BD5" w:rsidRDefault="006C4B61" w:rsidP="000773A9">
      <w:pPr>
        <w:rPr>
          <w:b/>
          <w:bCs/>
          <w:u w:val="single"/>
        </w:rPr>
      </w:pPr>
    </w:p>
    <w:p w:rsidR="00A92CD3" w:rsidRPr="002B1BD5" w:rsidRDefault="006C4B61" w:rsidP="00A12B17">
      <w:pPr>
        <w:pStyle w:val="PointDoubleManual"/>
        <w:spacing w:before="0"/>
      </w:pPr>
      <w:r w:rsidRPr="002B1BD5">
        <w:t>12.</w:t>
      </w:r>
      <w:r w:rsidRPr="002B1BD5">
        <w:tab/>
        <w:t>(a)</w:t>
      </w:r>
      <w:r w:rsidRPr="002B1BD5">
        <w:tab/>
        <w:t>Current legislative proposals</w:t>
      </w:r>
    </w:p>
    <w:p w:rsidR="00A92CD3" w:rsidRPr="002B1BD5" w:rsidRDefault="00A92CD3" w:rsidP="00F96D1F">
      <w:pPr>
        <w:pStyle w:val="Text2"/>
      </w:pPr>
      <w:r w:rsidRPr="002B1BD5">
        <w:t>(Public deliberation in accordance with Article 16(8) of the Treaty on European Union)</w:t>
      </w:r>
    </w:p>
    <w:p w:rsidR="009A43C4" w:rsidRPr="002B1BD5" w:rsidRDefault="009A43C4" w:rsidP="00F96D1F">
      <w:pPr>
        <w:tabs>
          <w:tab w:val="left" w:pos="567"/>
          <w:tab w:val="left" w:pos="1134"/>
        </w:tabs>
      </w:pPr>
    </w:p>
    <w:p w:rsidR="00CD135E" w:rsidRPr="002B1BD5" w:rsidRDefault="00CD135E" w:rsidP="00F96D1F">
      <w:pPr>
        <w:pStyle w:val="PointManual2"/>
      </w:pPr>
      <w:r w:rsidRPr="002B1BD5">
        <w:t>(i)</w:t>
      </w:r>
      <w:r w:rsidRPr="002B1BD5">
        <w:tab/>
        <w:t>Proposal for a Regulation of the European Parliament and of the Council on a European Network of Employment Services, workers' access to mobility services and the further integration of labour markets (EURES) (</w:t>
      </w:r>
      <w:r w:rsidRPr="002B1BD5">
        <w:rPr>
          <w:b/>
        </w:rPr>
        <w:t>First reading</w:t>
      </w:r>
      <w:r w:rsidRPr="002B1BD5">
        <w:t xml:space="preserve">) </w:t>
      </w:r>
    </w:p>
    <w:p w:rsidR="00F72004" w:rsidRPr="002B1BD5" w:rsidRDefault="00F72004" w:rsidP="00F72004">
      <w:pPr>
        <w:pStyle w:val="PointManual3"/>
      </w:pPr>
      <w:r w:rsidRPr="002B1BD5">
        <w:t>Interinstitutional File: 2014/0002 (COD)</w:t>
      </w:r>
    </w:p>
    <w:p w:rsidR="00CD135E" w:rsidRPr="002B1BD5" w:rsidRDefault="00CD135E" w:rsidP="009338B6">
      <w:pPr>
        <w:pStyle w:val="Dash3"/>
        <w:numPr>
          <w:ilvl w:val="0"/>
          <w:numId w:val="22"/>
        </w:numPr>
      </w:pPr>
      <w:r w:rsidRPr="002B1BD5">
        <w:t xml:space="preserve">Information from the Presidency </w:t>
      </w:r>
    </w:p>
    <w:p w:rsidR="0042262C" w:rsidRPr="002B1BD5" w:rsidRDefault="0042262C" w:rsidP="00B354A5">
      <w:pPr>
        <w:pStyle w:val="Text3"/>
      </w:pPr>
      <w:r w:rsidRPr="002B1BD5">
        <w:t>5567/14 SOC 33 ECOFIN 57 CODEC 154 MI 63 EMPL 9 JEUN 13</w:t>
      </w:r>
    </w:p>
    <w:p w:rsidR="00CD135E" w:rsidRPr="002B1BD5" w:rsidRDefault="00CD135E" w:rsidP="00F96D1F">
      <w:pPr>
        <w:tabs>
          <w:tab w:val="left" w:pos="567"/>
          <w:tab w:val="left" w:pos="1134"/>
        </w:tabs>
      </w:pPr>
    </w:p>
    <w:p w:rsidR="00CD135E" w:rsidRPr="002B1BD5" w:rsidRDefault="00CD135E" w:rsidP="00F96D1F">
      <w:pPr>
        <w:pStyle w:val="PointManual2"/>
        <w:rPr>
          <w:b/>
          <w:bCs/>
        </w:rPr>
      </w:pPr>
      <w:r w:rsidRPr="002B1BD5">
        <w:t>(ii)</w:t>
      </w:r>
      <w:r w:rsidRPr="002B1BD5">
        <w:tab/>
        <w:t xml:space="preserve">Proposal for a Decision of the European Parliament and of the Council on establishing a European Platform to enhance cooperation in the prevention and deterrence of undeclared work </w:t>
      </w:r>
      <w:r w:rsidRPr="002B1BD5">
        <w:rPr>
          <w:b/>
        </w:rPr>
        <w:t>(First reading)</w:t>
      </w:r>
    </w:p>
    <w:p w:rsidR="00F72004" w:rsidRPr="002B1BD5" w:rsidRDefault="00F72004" w:rsidP="009579FF">
      <w:pPr>
        <w:pStyle w:val="PointManual3"/>
        <w:rPr>
          <w:b/>
          <w:bCs/>
          <w:u w:val="single"/>
        </w:rPr>
      </w:pPr>
      <w:r w:rsidRPr="002B1BD5">
        <w:t>Interinstitutional File:</w:t>
      </w:r>
      <w:r w:rsidRPr="002B1BD5">
        <w:rPr>
          <w:rFonts w:asciiTheme="majorBidi" w:hAnsiTheme="majorBidi" w:cstheme="majorBidi"/>
        </w:rPr>
        <w:t xml:space="preserve"> 2014/0124 (COD)</w:t>
      </w:r>
    </w:p>
    <w:p w:rsidR="00CD135E" w:rsidRPr="002B1BD5" w:rsidRDefault="00CD135E" w:rsidP="00F96D1F">
      <w:pPr>
        <w:pStyle w:val="Dash3"/>
      </w:pPr>
      <w:r w:rsidRPr="002B1BD5">
        <w:t xml:space="preserve">Information from the Presidency </w:t>
      </w:r>
    </w:p>
    <w:p w:rsidR="0042262C" w:rsidRPr="002B1BD5" w:rsidRDefault="0042262C" w:rsidP="00B354A5">
      <w:pPr>
        <w:pStyle w:val="Text3"/>
        <w:rPr>
          <w:lang w:val="it-IT"/>
        </w:rPr>
      </w:pPr>
      <w:r w:rsidRPr="002B1BD5">
        <w:rPr>
          <w:lang w:val="it-IT"/>
        </w:rPr>
        <w:t xml:space="preserve">9008/14 SOC 297 JAI 236 MIGR 50 ECOFIN 398 COMPET 243 </w:t>
      </w:r>
    </w:p>
    <w:p w:rsidR="0042262C" w:rsidRPr="002B1BD5" w:rsidRDefault="0042262C" w:rsidP="00B354A5">
      <w:pPr>
        <w:pStyle w:val="Text5"/>
      </w:pPr>
      <w:r w:rsidRPr="002B1BD5">
        <w:t>CODEC 1120</w:t>
      </w:r>
    </w:p>
    <w:p w:rsidR="0042262C" w:rsidRPr="002B1BD5" w:rsidRDefault="0042262C" w:rsidP="000773A9">
      <w:pPr>
        <w:outlineLvl w:val="0"/>
        <w:rPr>
          <w:rFonts w:asciiTheme="majorBidi" w:hAnsiTheme="majorBidi" w:cstheme="majorBidi"/>
        </w:rPr>
      </w:pPr>
    </w:p>
    <w:p w:rsidR="00A92CD3" w:rsidRPr="002B1BD5" w:rsidRDefault="00A92CD3" w:rsidP="00F96D1F">
      <w:pPr>
        <w:pStyle w:val="PointManual2"/>
      </w:pPr>
      <w:r w:rsidRPr="002B1BD5">
        <w:t>(iii)</w:t>
      </w:r>
      <w:r w:rsidRPr="002B1BD5">
        <w:tab/>
        <w:t xml:space="preserve">European Accessibility Act </w:t>
      </w:r>
    </w:p>
    <w:p w:rsidR="00A92CD3" w:rsidRPr="002B1BD5" w:rsidRDefault="00A92CD3" w:rsidP="00F96D1F">
      <w:pPr>
        <w:pStyle w:val="Dash3"/>
      </w:pPr>
      <w:r w:rsidRPr="002B1BD5">
        <w:t>Information from the Commission</w:t>
      </w:r>
    </w:p>
    <w:p w:rsidR="00A92CD3" w:rsidRPr="002B1BD5" w:rsidRDefault="00363CFA" w:rsidP="000773A9">
      <w:pPr>
        <w:outlineLvl w:val="0"/>
        <w:rPr>
          <w:rFonts w:asciiTheme="majorBidi" w:hAnsiTheme="majorBidi" w:cstheme="majorBidi"/>
        </w:rPr>
      </w:pPr>
      <w:r w:rsidRPr="002B1BD5">
        <w:br w:type="page"/>
      </w:r>
    </w:p>
    <w:p w:rsidR="00F96D1F" w:rsidRPr="002B1BD5" w:rsidRDefault="009A43C4" w:rsidP="00F96D1F">
      <w:pPr>
        <w:pStyle w:val="PointManual1"/>
        <w:rPr>
          <w:rFonts w:eastAsia="Calibri"/>
        </w:rPr>
      </w:pPr>
      <w:r w:rsidRPr="002B1BD5">
        <w:t>(b)</w:t>
      </w:r>
      <w:r w:rsidRPr="002B1BD5">
        <w:tab/>
        <w:t>European Pact for Youth launched at the Enterprise 2020 Summit</w:t>
      </w:r>
    </w:p>
    <w:p w:rsidR="00A92CD3" w:rsidRPr="002B1BD5" w:rsidRDefault="00F96D1F" w:rsidP="00F96D1F">
      <w:pPr>
        <w:pStyle w:val="Text2"/>
        <w:rPr>
          <w:rFonts w:eastAsia="Calibri"/>
        </w:rPr>
      </w:pPr>
      <w:r w:rsidRPr="002B1BD5">
        <w:t>(Brussels, 16 and 17 November 2015)</w:t>
      </w:r>
    </w:p>
    <w:p w:rsidR="00A92CD3" w:rsidRPr="002B1BD5" w:rsidRDefault="00A92CD3" w:rsidP="009338B6">
      <w:pPr>
        <w:pStyle w:val="Dash2"/>
        <w:numPr>
          <w:ilvl w:val="0"/>
          <w:numId w:val="2"/>
        </w:numPr>
      </w:pPr>
      <w:r w:rsidRPr="002B1BD5">
        <w:t>Information from the Commission</w:t>
      </w:r>
    </w:p>
    <w:p w:rsidR="00A92CD3" w:rsidRPr="002B1BD5" w:rsidRDefault="00A92CD3" w:rsidP="00F96D1F"/>
    <w:p w:rsidR="00A92CD3" w:rsidRPr="002B1BD5" w:rsidRDefault="009A43C4" w:rsidP="00F96D1F">
      <w:pPr>
        <w:pStyle w:val="PointManual1"/>
        <w:rPr>
          <w:rFonts w:eastAsia="Calibri"/>
        </w:rPr>
      </w:pPr>
      <w:r w:rsidRPr="002B1BD5">
        <w:t>(c)</w:t>
      </w:r>
      <w:r w:rsidRPr="002B1BD5">
        <w:tab/>
        <w:t>List of measures to advance equal treatment for LGBTI people</w:t>
      </w:r>
    </w:p>
    <w:p w:rsidR="00A92CD3" w:rsidRPr="002B1BD5" w:rsidRDefault="00A92CD3" w:rsidP="00F96D1F">
      <w:pPr>
        <w:pStyle w:val="Dash2"/>
      </w:pPr>
      <w:r w:rsidRPr="002B1BD5">
        <w:t>Information from the Commission</w:t>
      </w:r>
    </w:p>
    <w:p w:rsidR="009A43C4" w:rsidRPr="002B1BD5" w:rsidRDefault="009A43C4" w:rsidP="00F96D1F"/>
    <w:p w:rsidR="00A92CD3" w:rsidRPr="002B1BD5" w:rsidRDefault="009A43C4" w:rsidP="00F96D1F">
      <w:pPr>
        <w:pStyle w:val="PointManual1"/>
        <w:rPr>
          <w:rFonts w:eastAsia="Calibri"/>
        </w:rPr>
      </w:pPr>
      <w:r w:rsidRPr="002B1BD5">
        <w:t>(d)</w:t>
      </w:r>
      <w:r w:rsidRPr="002B1BD5">
        <w:tab/>
        <w:t xml:space="preserve">Presidency conferences/initiatives </w:t>
      </w:r>
    </w:p>
    <w:p w:rsidR="00A92CD3" w:rsidRPr="002B1BD5" w:rsidRDefault="00A92CD3" w:rsidP="00F96D1F">
      <w:pPr>
        <w:pStyle w:val="Dash2"/>
      </w:pPr>
      <w:r w:rsidRPr="002B1BD5">
        <w:t>Information from the Presidency</w:t>
      </w:r>
    </w:p>
    <w:p w:rsidR="009A43C4" w:rsidRPr="002B1BD5" w:rsidRDefault="009A43C4" w:rsidP="00F96D1F"/>
    <w:p w:rsidR="00A92CD3" w:rsidRPr="002B1BD5" w:rsidRDefault="009A43C4" w:rsidP="00F96D1F">
      <w:pPr>
        <w:pStyle w:val="PointManual1"/>
        <w:rPr>
          <w:rFonts w:eastAsia="Calibri"/>
        </w:rPr>
      </w:pPr>
      <w:r w:rsidRPr="002B1BD5">
        <w:t>(e)</w:t>
      </w:r>
      <w:r w:rsidRPr="002B1BD5">
        <w:tab/>
        <w:t xml:space="preserve">Work programme of the incoming Presidency </w:t>
      </w:r>
    </w:p>
    <w:p w:rsidR="00A92CD3" w:rsidRPr="002B1BD5" w:rsidRDefault="00A92CD3" w:rsidP="00F96D1F">
      <w:pPr>
        <w:pStyle w:val="Dash2"/>
      </w:pPr>
      <w:r w:rsidRPr="002B1BD5">
        <w:t>Information from the Netherlands delegation</w:t>
      </w:r>
    </w:p>
    <w:p w:rsidR="00A92CD3" w:rsidRPr="002B1BD5" w:rsidRDefault="00A92CD3" w:rsidP="00F96D1F"/>
    <w:p w:rsidR="00A92CD3" w:rsidRPr="002B1BD5" w:rsidRDefault="00A92CD3" w:rsidP="00F96D1F">
      <w:pPr>
        <w:rPr>
          <w:iCs/>
        </w:rPr>
      </w:pPr>
    </w:p>
    <w:p w:rsidR="005767C0" w:rsidRPr="002B1BD5" w:rsidRDefault="005767C0" w:rsidP="00F96D1F">
      <w:pPr>
        <w:rPr>
          <w:iCs/>
        </w:rPr>
      </w:pPr>
    </w:p>
    <w:p w:rsidR="00626219" w:rsidRPr="002B1BD5" w:rsidRDefault="00626219" w:rsidP="00626219">
      <w:pPr>
        <w:rPr>
          <w:iCs/>
          <w:u w:val="single"/>
        </w:rPr>
      </w:pPr>
      <w:r w:rsidRPr="002B1BD5">
        <w:rPr>
          <w:u w:val="single"/>
        </w:rPr>
        <w:t>HEALTH</w:t>
      </w:r>
    </w:p>
    <w:p w:rsidR="00626219" w:rsidRPr="002B1BD5" w:rsidRDefault="00626219" w:rsidP="00626219">
      <w:pPr>
        <w:rPr>
          <w:b/>
          <w:bCs/>
          <w:iCs/>
          <w:u w:val="single"/>
        </w:rPr>
      </w:pPr>
    </w:p>
    <w:p w:rsidR="00626219" w:rsidRPr="002B1BD5" w:rsidRDefault="00626219" w:rsidP="00626219">
      <w:pPr>
        <w:rPr>
          <w:iCs/>
        </w:rPr>
      </w:pPr>
    </w:p>
    <w:p w:rsidR="00626219" w:rsidRPr="002B1BD5" w:rsidRDefault="00626219" w:rsidP="00626219">
      <w:pPr>
        <w:rPr>
          <w:b/>
          <w:bCs/>
          <w:szCs w:val="32"/>
          <w:u w:val="single"/>
        </w:rPr>
      </w:pPr>
      <w:r w:rsidRPr="002B1BD5">
        <w:rPr>
          <w:b/>
          <w:u w:val="single"/>
        </w:rPr>
        <w:t>Non-legislative activities</w:t>
      </w:r>
    </w:p>
    <w:p w:rsidR="00626219" w:rsidRPr="002B1BD5" w:rsidRDefault="00626219" w:rsidP="00D22F58">
      <w:pPr>
        <w:rPr>
          <w:b/>
          <w:bCs/>
          <w:i/>
          <w:iCs/>
          <w:u w:val="single"/>
        </w:rPr>
      </w:pPr>
      <w:r w:rsidRPr="002B1BD5">
        <w:rPr>
          <w:b/>
        </w:rPr>
        <w:t>(Public debate in accordance with Article 8(2) of the Council's Rules of Procedure [proposed by the Presidency] for items 13 to 16)</w:t>
      </w:r>
    </w:p>
    <w:p w:rsidR="00626219" w:rsidRPr="002B1BD5" w:rsidRDefault="00626219" w:rsidP="00626219">
      <w:pPr>
        <w:rPr>
          <w:iCs/>
        </w:rPr>
      </w:pPr>
    </w:p>
    <w:p w:rsidR="00626219" w:rsidRPr="002B1BD5" w:rsidRDefault="00626219" w:rsidP="00626219">
      <w:pPr>
        <w:rPr>
          <w:iCs/>
        </w:rPr>
      </w:pPr>
    </w:p>
    <w:p w:rsidR="00626219" w:rsidRPr="002B1BD5" w:rsidRDefault="00626219">
      <w:pPr>
        <w:pStyle w:val="PointManual"/>
        <w:spacing w:before="0"/>
      </w:pPr>
      <w:r w:rsidRPr="002B1BD5">
        <w:t>13.</w:t>
      </w:r>
      <w:r w:rsidRPr="002B1BD5">
        <w:tab/>
        <w:t>Draft Council conclusions on 'An EU strategy on the reduction of alcohol-related harm'</w:t>
      </w:r>
    </w:p>
    <w:p w:rsidR="00626219" w:rsidRPr="002B1BD5" w:rsidRDefault="00626219" w:rsidP="00626219">
      <w:pPr>
        <w:pStyle w:val="Dash1"/>
      </w:pPr>
      <w:r w:rsidRPr="002B1BD5">
        <w:t xml:space="preserve">Adoption </w:t>
      </w:r>
    </w:p>
    <w:p w:rsidR="00626219" w:rsidRPr="002B1BD5" w:rsidRDefault="00626219" w:rsidP="000773A9">
      <w:pPr>
        <w:jc w:val="both"/>
        <w:rPr>
          <w:iCs/>
        </w:rPr>
      </w:pPr>
    </w:p>
    <w:p w:rsidR="00626219" w:rsidRPr="002B1BD5" w:rsidRDefault="00626219" w:rsidP="000773A9">
      <w:pPr>
        <w:rPr>
          <w:iCs/>
        </w:rPr>
      </w:pPr>
    </w:p>
    <w:p w:rsidR="00626219" w:rsidRPr="002B1BD5" w:rsidRDefault="00626219">
      <w:pPr>
        <w:pStyle w:val="PointManual"/>
        <w:spacing w:before="0"/>
      </w:pPr>
      <w:r w:rsidRPr="002B1BD5">
        <w:t>14.</w:t>
      </w:r>
      <w:r w:rsidRPr="002B1BD5">
        <w:tab/>
        <w:t xml:space="preserve">Draft Council conclusions on personalised medicine for patients </w:t>
      </w:r>
    </w:p>
    <w:p w:rsidR="00626219" w:rsidRPr="002B1BD5" w:rsidRDefault="00626219" w:rsidP="00626219">
      <w:pPr>
        <w:pStyle w:val="Dash1"/>
      </w:pPr>
      <w:r w:rsidRPr="002B1BD5">
        <w:t xml:space="preserve">Adoption </w:t>
      </w:r>
    </w:p>
    <w:p w:rsidR="00626219" w:rsidRPr="002B1BD5" w:rsidRDefault="00626219" w:rsidP="000773A9">
      <w:pPr>
        <w:jc w:val="both"/>
        <w:rPr>
          <w:iCs/>
        </w:rPr>
      </w:pPr>
    </w:p>
    <w:p w:rsidR="00626219" w:rsidRPr="002B1BD5" w:rsidRDefault="00626219" w:rsidP="000773A9">
      <w:pPr>
        <w:rPr>
          <w:iCs/>
        </w:rPr>
      </w:pPr>
    </w:p>
    <w:p w:rsidR="00626219" w:rsidRPr="002B1BD5" w:rsidRDefault="00626219">
      <w:pPr>
        <w:pStyle w:val="PointManual"/>
        <w:spacing w:before="0"/>
      </w:pPr>
      <w:r w:rsidRPr="002B1BD5">
        <w:t>15.</w:t>
      </w:r>
      <w:r w:rsidRPr="002B1BD5">
        <w:tab/>
        <w:t>Draft Council conclusions on supporting people living with dementia: improving care policies and practices</w:t>
      </w:r>
    </w:p>
    <w:p w:rsidR="00626219" w:rsidRPr="002B1BD5" w:rsidRDefault="00626219" w:rsidP="00626219">
      <w:pPr>
        <w:pStyle w:val="Dash1"/>
      </w:pPr>
      <w:r w:rsidRPr="002B1BD5">
        <w:t xml:space="preserve">Adoption </w:t>
      </w:r>
    </w:p>
    <w:p w:rsidR="00626219" w:rsidRPr="002B1BD5" w:rsidRDefault="00626219" w:rsidP="000773A9">
      <w:pPr>
        <w:jc w:val="both"/>
        <w:rPr>
          <w:iCs/>
        </w:rPr>
      </w:pPr>
    </w:p>
    <w:p w:rsidR="00626219" w:rsidRPr="002B1BD5" w:rsidRDefault="00626219" w:rsidP="000773A9">
      <w:pPr>
        <w:rPr>
          <w:iCs/>
        </w:rPr>
      </w:pPr>
    </w:p>
    <w:p w:rsidR="00626219" w:rsidRPr="002B1BD5" w:rsidRDefault="00626219">
      <w:pPr>
        <w:pStyle w:val="PointManual"/>
        <w:spacing w:before="0"/>
      </w:pPr>
      <w:r w:rsidRPr="002B1BD5">
        <w:t>16.</w:t>
      </w:r>
      <w:r w:rsidRPr="002B1BD5">
        <w:tab/>
        <w:t>Draft Council conclusions on Lessons learned for Public Health from the Ebola outbreak in West Africa – Health Security in the European Union</w:t>
      </w:r>
    </w:p>
    <w:p w:rsidR="00626219" w:rsidRPr="002B1BD5" w:rsidRDefault="00626219" w:rsidP="00626219">
      <w:pPr>
        <w:pStyle w:val="Dash1"/>
      </w:pPr>
      <w:r w:rsidRPr="002B1BD5">
        <w:t xml:space="preserve">Adoption </w:t>
      </w:r>
    </w:p>
    <w:p w:rsidR="00626219" w:rsidRPr="002B1BD5" w:rsidRDefault="00626219" w:rsidP="000773A9">
      <w:pPr>
        <w:rPr>
          <w:bCs/>
          <w:iCs/>
        </w:rPr>
      </w:pPr>
    </w:p>
    <w:p w:rsidR="00626219" w:rsidRPr="002B1BD5" w:rsidRDefault="00626219" w:rsidP="00626219">
      <w:pPr>
        <w:rPr>
          <w:bCs/>
          <w:iCs/>
        </w:rPr>
      </w:pPr>
      <w:r w:rsidRPr="002B1BD5">
        <w:br w:type="page"/>
      </w:r>
    </w:p>
    <w:p w:rsidR="00626219" w:rsidRPr="002B1BD5" w:rsidRDefault="00626219" w:rsidP="00626219">
      <w:pPr>
        <w:rPr>
          <w:b/>
          <w:bCs/>
        </w:rPr>
      </w:pPr>
      <w:r w:rsidRPr="002B1BD5">
        <w:rPr>
          <w:b/>
          <w:u w:val="single"/>
        </w:rPr>
        <w:t>Any other business</w:t>
      </w:r>
    </w:p>
    <w:p w:rsidR="00626219" w:rsidRPr="002B1BD5" w:rsidRDefault="00626219" w:rsidP="00626219">
      <w:pPr>
        <w:rPr>
          <w:b/>
          <w:bCs/>
          <w:u w:val="single"/>
        </w:rPr>
      </w:pPr>
    </w:p>
    <w:p w:rsidR="00626219" w:rsidRPr="002B1BD5" w:rsidRDefault="00626219">
      <w:pPr>
        <w:pStyle w:val="PointDoubleManual"/>
        <w:spacing w:before="0"/>
        <w:rPr>
          <w:rFonts w:eastAsia="Calibri"/>
        </w:rPr>
      </w:pPr>
      <w:r w:rsidRPr="002B1BD5">
        <w:t>17.</w:t>
      </w:r>
      <w:r w:rsidRPr="002B1BD5">
        <w:tab/>
        <w:t>(a)</w:t>
      </w:r>
      <w:r w:rsidRPr="002B1BD5">
        <w:tab/>
        <w:t>Current legislative proposal</w:t>
      </w:r>
    </w:p>
    <w:p w:rsidR="00626219" w:rsidRPr="002B1BD5" w:rsidRDefault="00626219" w:rsidP="00626219">
      <w:pPr>
        <w:pStyle w:val="Text2"/>
      </w:pPr>
      <w:r w:rsidRPr="002B1BD5">
        <w:t xml:space="preserve">(Public deliberation in accordance with Article 16(8) </w:t>
      </w:r>
    </w:p>
    <w:p w:rsidR="00626219" w:rsidRPr="002B1BD5" w:rsidRDefault="00626219" w:rsidP="00626219">
      <w:pPr>
        <w:pStyle w:val="Text2"/>
      </w:pPr>
      <w:r w:rsidRPr="002B1BD5">
        <w:t>of the Treaty on European Union)</w:t>
      </w:r>
    </w:p>
    <w:p w:rsidR="00626219" w:rsidRPr="002B1BD5" w:rsidRDefault="00626219" w:rsidP="000773A9">
      <w:pPr>
        <w:pStyle w:val="PointManual1"/>
      </w:pPr>
    </w:p>
    <w:p w:rsidR="00626219" w:rsidRPr="002B1BD5" w:rsidRDefault="00626219" w:rsidP="00626219">
      <w:pPr>
        <w:pStyle w:val="PointManual2"/>
      </w:pPr>
      <w:r w:rsidRPr="002B1BD5">
        <w:t>●</w:t>
      </w:r>
      <w:r w:rsidRPr="002B1BD5">
        <w:tab/>
        <w:t xml:space="preserve">(poss.) Proposal for a Regulation of the European Parliament and of the Council on medical devices, and amending Directive 2001/83/EC, Regulation (EC) No 178/2002 and Regulation (EC) No 1223/2009 </w:t>
      </w:r>
      <w:r w:rsidRPr="002B1BD5">
        <w:rPr>
          <w:b/>
        </w:rPr>
        <w:t>(First reading)</w:t>
      </w:r>
      <w:r w:rsidRPr="002B1BD5">
        <w:t xml:space="preserve"> </w:t>
      </w:r>
    </w:p>
    <w:p w:rsidR="00626219" w:rsidRPr="002B1BD5" w:rsidRDefault="00626219" w:rsidP="00BE4C07">
      <w:pPr>
        <w:pStyle w:val="Text3"/>
      </w:pPr>
      <w:r w:rsidRPr="002B1BD5">
        <w:t>Interinstitutional File: 2012/0266 (COD)</w:t>
      </w:r>
    </w:p>
    <w:p w:rsidR="00626219" w:rsidRPr="002B1BD5" w:rsidRDefault="00626219" w:rsidP="00BE4C07">
      <w:pPr>
        <w:pStyle w:val="Text3"/>
      </w:pPr>
      <w:r w:rsidRPr="002B1BD5">
        <w:t>and</w:t>
      </w:r>
    </w:p>
    <w:p w:rsidR="00626219" w:rsidRPr="002B1BD5" w:rsidRDefault="00626219" w:rsidP="00BE4C07">
      <w:pPr>
        <w:pStyle w:val="Text3"/>
        <w:rPr>
          <w:color w:val="000000"/>
        </w:rPr>
      </w:pPr>
      <w:r w:rsidRPr="002B1BD5">
        <w:t xml:space="preserve">Proposal for a Regulation of the European Parliament and of the Council on in vitro diagnostic medical devices </w:t>
      </w:r>
      <w:r w:rsidRPr="002B1BD5">
        <w:rPr>
          <w:b/>
        </w:rPr>
        <w:t>(First reading)</w:t>
      </w:r>
      <w:r w:rsidRPr="002B1BD5">
        <w:t xml:space="preserve"> </w:t>
      </w:r>
    </w:p>
    <w:p w:rsidR="00626219" w:rsidRPr="002B1BD5" w:rsidRDefault="00626219" w:rsidP="00BE4C07">
      <w:pPr>
        <w:pStyle w:val="Text3"/>
      </w:pPr>
      <w:r w:rsidRPr="002B1BD5">
        <w:t>Interinstitutional File: 2012/0267 (COD)</w:t>
      </w:r>
    </w:p>
    <w:p w:rsidR="00626219" w:rsidRPr="002B1BD5" w:rsidRDefault="00626219" w:rsidP="00626219">
      <w:pPr>
        <w:pStyle w:val="Dash3"/>
      </w:pPr>
      <w:r w:rsidRPr="002B1BD5">
        <w:t>Progress report</w:t>
      </w:r>
    </w:p>
    <w:p w:rsidR="000E0362" w:rsidRPr="002B1BD5" w:rsidRDefault="00626219" w:rsidP="000E0362">
      <w:pPr>
        <w:pStyle w:val="Text3"/>
        <w:rPr>
          <w:lang w:val="it-IT"/>
        </w:rPr>
      </w:pPr>
      <w:r w:rsidRPr="002B1BD5">
        <w:rPr>
          <w:lang w:val="it-IT"/>
        </w:rPr>
        <w:t xml:space="preserve">14493/12 PHARM 71 SAN 215 MI 597 COMPET 600 CODEC 2305 </w:t>
      </w:r>
    </w:p>
    <w:p w:rsidR="00626219" w:rsidRPr="002B1BD5" w:rsidRDefault="00626219" w:rsidP="000E0362">
      <w:pPr>
        <w:pStyle w:val="Text4"/>
        <w:rPr>
          <w:lang w:val="it-IT"/>
        </w:rPr>
      </w:pPr>
      <w:r w:rsidRPr="002B1BD5">
        <w:rPr>
          <w:lang w:val="it-IT"/>
        </w:rPr>
        <w:t>+ COR 1</w:t>
      </w:r>
    </w:p>
    <w:p w:rsidR="000E0362" w:rsidRPr="002B1BD5" w:rsidRDefault="00626219" w:rsidP="000E0362">
      <w:pPr>
        <w:pStyle w:val="Text3"/>
        <w:rPr>
          <w:lang w:val="it-IT"/>
        </w:rPr>
      </w:pPr>
      <w:r w:rsidRPr="002B1BD5">
        <w:rPr>
          <w:lang w:val="it-IT"/>
        </w:rPr>
        <w:t>14499/12 PHARM 72 SAN 216 MI 598 COMPET 599 CODEC 2312</w:t>
      </w:r>
    </w:p>
    <w:p w:rsidR="00626219" w:rsidRPr="002B1BD5" w:rsidRDefault="00626219" w:rsidP="000E0362">
      <w:pPr>
        <w:pStyle w:val="Text4"/>
      </w:pPr>
      <w:r w:rsidRPr="002B1BD5">
        <w:t>+ COR 1</w:t>
      </w:r>
    </w:p>
    <w:p w:rsidR="00626219" w:rsidRPr="002B1BD5" w:rsidRDefault="00626219" w:rsidP="00626219">
      <w:pPr>
        <w:pStyle w:val="PointManual"/>
        <w:spacing w:before="0"/>
      </w:pPr>
    </w:p>
    <w:p w:rsidR="00626219" w:rsidRPr="002B1BD5" w:rsidRDefault="00626219" w:rsidP="00626219">
      <w:pPr>
        <w:pStyle w:val="PointManual1"/>
      </w:pPr>
      <w:r w:rsidRPr="002B1BD5">
        <w:t>(b)</w:t>
      </w:r>
      <w:r w:rsidRPr="002B1BD5">
        <w:tab/>
        <w:t>Presidency conferences on public health</w:t>
      </w:r>
    </w:p>
    <w:p w:rsidR="00626219" w:rsidRPr="002B1BD5" w:rsidRDefault="00626219" w:rsidP="00626219">
      <w:pPr>
        <w:pStyle w:val="Dash2"/>
      </w:pPr>
      <w:r w:rsidRPr="002B1BD5">
        <w:t>Information from the Presidency</w:t>
      </w:r>
    </w:p>
    <w:p w:rsidR="00626219" w:rsidRPr="002B1BD5" w:rsidRDefault="00626219" w:rsidP="00626219">
      <w:pPr>
        <w:pStyle w:val="PointManual"/>
        <w:spacing w:before="0"/>
      </w:pPr>
    </w:p>
    <w:p w:rsidR="00626219" w:rsidRPr="002B1BD5" w:rsidRDefault="00626219" w:rsidP="00626219">
      <w:pPr>
        <w:pStyle w:val="PointManual1"/>
      </w:pPr>
      <w:r w:rsidRPr="002B1BD5">
        <w:t>(c)</w:t>
      </w:r>
      <w:r w:rsidRPr="002B1BD5">
        <w:tab/>
        <w:t xml:space="preserve">Work programme of the incoming Presidency </w:t>
      </w:r>
    </w:p>
    <w:p w:rsidR="00626219" w:rsidRPr="002B1BD5" w:rsidRDefault="00626219" w:rsidP="00626219">
      <w:pPr>
        <w:pStyle w:val="Dash2"/>
      </w:pPr>
      <w:r w:rsidRPr="002B1BD5">
        <w:t>Information from the Netherlands delegation</w:t>
      </w:r>
    </w:p>
    <w:p w:rsidR="0094694F" w:rsidRPr="002B1BD5" w:rsidRDefault="0094694F" w:rsidP="00F96D1F">
      <w:pPr>
        <w:rPr>
          <w:rFonts w:asciiTheme="majorBidi" w:hAnsiTheme="majorBidi" w:cstheme="majorBidi"/>
          <w:iCs/>
        </w:rPr>
      </w:pPr>
    </w:p>
    <w:p w:rsidR="00BB26ED" w:rsidRPr="002B1BD5" w:rsidRDefault="00BB26ED" w:rsidP="00F96D1F">
      <w:pPr>
        <w:rPr>
          <w:rFonts w:asciiTheme="majorBidi" w:hAnsiTheme="majorBidi" w:cstheme="majorBidi"/>
          <w:iCs/>
        </w:rPr>
      </w:pPr>
    </w:p>
    <w:p w:rsidR="00BB26ED" w:rsidRPr="002B1BD5" w:rsidRDefault="00BB26ED" w:rsidP="00F96D1F">
      <w:pPr>
        <w:rPr>
          <w:rFonts w:asciiTheme="majorBidi" w:hAnsiTheme="majorBidi" w:cstheme="majorBidi"/>
          <w:iCs/>
        </w:rPr>
      </w:pPr>
    </w:p>
    <w:p w:rsidR="00BB26ED" w:rsidRPr="002B1BD5" w:rsidRDefault="00BB26ED" w:rsidP="00F96D1F">
      <w:pPr>
        <w:rPr>
          <w:rFonts w:asciiTheme="majorBidi" w:hAnsiTheme="majorBidi" w:cstheme="majorBidi"/>
          <w:iCs/>
        </w:rPr>
      </w:pPr>
    </w:p>
    <w:p w:rsidR="00A92CD3" w:rsidRPr="002B1BD5" w:rsidRDefault="00A92CD3" w:rsidP="0094694F">
      <w:pPr>
        <w:rPr>
          <w:rFonts w:asciiTheme="majorBidi" w:hAnsiTheme="majorBidi" w:cstheme="majorBidi"/>
          <w:iCs/>
        </w:rPr>
      </w:pPr>
      <w:r w:rsidRPr="002B1BD5">
        <w:rPr>
          <w:rFonts w:asciiTheme="majorBidi" w:hAnsiTheme="majorBidi" w:cstheme="majorBidi"/>
        </w:rPr>
        <w:t>____________________________</w:t>
      </w:r>
    </w:p>
    <w:p w:rsidR="00A92CD3" w:rsidRPr="002B1BD5" w:rsidRDefault="00A92CD3" w:rsidP="0094694F">
      <w:r w:rsidRPr="002B1BD5">
        <w:t>(*)</w:t>
      </w:r>
      <w:r w:rsidRPr="002B1BD5">
        <w:tab/>
        <w:t>Item on which a vote may be requested.</w:t>
      </w:r>
    </w:p>
    <w:p w:rsidR="00A92CD3" w:rsidRPr="002B1BD5" w:rsidRDefault="00A92CD3" w:rsidP="00740C15">
      <w:pPr>
        <w:pStyle w:val="PointManual"/>
      </w:pPr>
      <w:r w:rsidRPr="002B1BD5">
        <w:t>(●)</w:t>
      </w:r>
      <w:r w:rsidRPr="002B1BD5">
        <w:tab/>
        <w:t>When adopting a general approach after the European Parliament has adopted its position at first reading, the Council is not acting within the meaning of Article 294(4) and (5) TFEU.</w:t>
      </w:r>
    </w:p>
    <w:p w:rsidR="00886B11" w:rsidRPr="002B1BD5" w:rsidRDefault="00886B11" w:rsidP="000773A9">
      <w:pPr>
        <w:pStyle w:val="FinalLine"/>
        <w:spacing w:before="600" w:after="600"/>
      </w:pPr>
    </w:p>
    <w:p w:rsidR="00886B11" w:rsidRPr="002B1BD5" w:rsidRDefault="003211FE" w:rsidP="003211FE">
      <w:pPr>
        <w:pStyle w:val="NB"/>
        <w:spacing w:before="0" w:after="240"/>
      </w:pPr>
      <w:r w:rsidRPr="002B1BD5">
        <w:t>NB:</w:t>
      </w:r>
      <w:r w:rsidRPr="002B1BD5">
        <w:tab/>
        <w:t>Please send to the Protocol Service a list of your delegates to this meeting as soon as possible at the e-mail address protocole.participants@consilium.europa.eu</w:t>
      </w:r>
    </w:p>
    <w:p w:rsidR="00FC4670" w:rsidRPr="003211FE" w:rsidRDefault="003211FE" w:rsidP="003211FE">
      <w:pPr>
        <w:pStyle w:val="NB"/>
        <w:spacing w:before="0"/>
      </w:pPr>
      <w:r w:rsidRPr="002B1BD5">
        <w:t>NB:</w:t>
      </w:r>
      <w:r w:rsidRPr="002B1BD5">
        <w:tab/>
        <w:t>Delegates requiring day badges to attend meetings should consult document 14387/1/12 REV 1 on how to obtain them.</w:t>
      </w:r>
    </w:p>
    <w:sectPr w:rsidR="00FC4670" w:rsidRPr="003211FE" w:rsidSect="00670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8" w:rsidRDefault="004C1B68" w:rsidP="00886B11">
      <w:r>
        <w:separator/>
      </w:r>
    </w:p>
  </w:endnote>
  <w:endnote w:type="continuationSeparator" w:id="0">
    <w:p w:rsidR="004C1B68" w:rsidRDefault="004C1B68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0" w:rsidRPr="006702F0" w:rsidRDefault="006702F0" w:rsidP="006702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702F0" w:rsidRPr="00D94637" w:rsidTr="006702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702F0" w:rsidRPr="00D94637" w:rsidRDefault="006702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702F0" w:rsidRPr="00B310DC" w:rsidTr="006702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702F0" w:rsidRPr="00AD7BF2" w:rsidRDefault="006702F0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702F0" w:rsidRPr="00AD7BF2" w:rsidRDefault="006702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702F0" w:rsidRPr="002511D8" w:rsidRDefault="006702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702F0" w:rsidRPr="00B310DC" w:rsidRDefault="006702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6702F0" w:rsidRPr="00D94637" w:rsidTr="006702F0">
      <w:trPr>
        <w:jc w:val="center"/>
      </w:trPr>
      <w:tc>
        <w:tcPr>
          <w:tcW w:w="1774" w:type="pct"/>
          <w:shd w:val="clear" w:color="auto" w:fill="auto"/>
        </w:tcPr>
        <w:p w:rsidR="006702F0" w:rsidRPr="00AD7BF2" w:rsidRDefault="006702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702F0" w:rsidRPr="00AD7BF2" w:rsidRDefault="006702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702F0" w:rsidRPr="00D94637" w:rsidRDefault="006702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702F0" w:rsidRPr="00D94637" w:rsidRDefault="006702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86B11" w:rsidRPr="006702F0" w:rsidRDefault="00886B11" w:rsidP="006702F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702F0" w:rsidRPr="00D94637" w:rsidTr="006702F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702F0" w:rsidRPr="00D94637" w:rsidRDefault="006702F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702F0" w:rsidRPr="00B310DC" w:rsidTr="006702F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702F0" w:rsidRPr="00AD7BF2" w:rsidRDefault="006702F0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702F0" w:rsidRPr="00AD7BF2" w:rsidRDefault="006702F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702F0" w:rsidRPr="002511D8" w:rsidRDefault="006702F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702F0" w:rsidRPr="00B310DC" w:rsidRDefault="006702F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702F0" w:rsidRPr="00D94637" w:rsidTr="006702F0">
      <w:trPr>
        <w:jc w:val="center"/>
      </w:trPr>
      <w:tc>
        <w:tcPr>
          <w:tcW w:w="1774" w:type="pct"/>
          <w:shd w:val="clear" w:color="auto" w:fill="auto"/>
        </w:tcPr>
        <w:p w:rsidR="006702F0" w:rsidRPr="00AD7BF2" w:rsidRDefault="006702F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702F0" w:rsidRPr="00AD7BF2" w:rsidRDefault="006702F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702F0" w:rsidRPr="00D94637" w:rsidRDefault="006702F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702F0" w:rsidRPr="00D94637" w:rsidRDefault="006702F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86B11" w:rsidRPr="006702F0" w:rsidRDefault="00886B11" w:rsidP="006702F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8" w:rsidRDefault="004C1B68" w:rsidP="00886B11">
      <w:r>
        <w:separator/>
      </w:r>
    </w:p>
  </w:footnote>
  <w:footnote w:type="continuationSeparator" w:id="0">
    <w:p w:rsidR="004C1B68" w:rsidRDefault="004C1B68" w:rsidP="008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0" w:rsidRPr="006702F0" w:rsidRDefault="006702F0" w:rsidP="00670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0" w:rsidRPr="006702F0" w:rsidRDefault="006702F0" w:rsidP="006702F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F0" w:rsidRPr="006702F0" w:rsidRDefault="006702F0" w:rsidP="006702F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 w:numId="22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b983973-1245-45f7-99e0-f7894773e881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1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th &amp;lt;/Run&amp;gt;meeting of the COUNCIL OF THE EUROPEAN UNION&amp;lt;LineBreak /&amp;gt;(&amp;lt;Run FontWeight=&quot;Bold&quot;&amp;gt;&amp;lt;Run.TextDecorations&amp;gt;&amp;lt;TextDecoration Location=&quot;Underline&quot; /&amp;gt;&amp;lt;/Run.TextDecorations&amp;gt;Employment, Social Policy, Health&amp;lt;/Run&amp;gt;&amp;lt;Run FontWeight=&quot;Bold&quot; xml:space=&quot;preserve&quot;&amp;gt; &amp;lt;/Run&amp;gt;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7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70744"/>
    <w:rsid w:val="000773A9"/>
    <w:rsid w:val="0009656C"/>
    <w:rsid w:val="000C0414"/>
    <w:rsid w:val="000E0362"/>
    <w:rsid w:val="00165755"/>
    <w:rsid w:val="00182F2F"/>
    <w:rsid w:val="001A43EC"/>
    <w:rsid w:val="001A759E"/>
    <w:rsid w:val="001C1958"/>
    <w:rsid w:val="00213B22"/>
    <w:rsid w:val="00213F1F"/>
    <w:rsid w:val="00235952"/>
    <w:rsid w:val="00297B8D"/>
    <w:rsid w:val="002A2AE8"/>
    <w:rsid w:val="002B1BD5"/>
    <w:rsid w:val="003211FE"/>
    <w:rsid w:val="003525E9"/>
    <w:rsid w:val="00363CFA"/>
    <w:rsid w:val="003B7149"/>
    <w:rsid w:val="003C19F3"/>
    <w:rsid w:val="003C6E8B"/>
    <w:rsid w:val="0042262C"/>
    <w:rsid w:val="00495CBE"/>
    <w:rsid w:val="004C1B68"/>
    <w:rsid w:val="005157F5"/>
    <w:rsid w:val="00557B39"/>
    <w:rsid w:val="00573F3C"/>
    <w:rsid w:val="005767C0"/>
    <w:rsid w:val="005D08E4"/>
    <w:rsid w:val="005D1293"/>
    <w:rsid w:val="00626219"/>
    <w:rsid w:val="00630051"/>
    <w:rsid w:val="0063379B"/>
    <w:rsid w:val="00661640"/>
    <w:rsid w:val="00664ABC"/>
    <w:rsid w:val="006702F0"/>
    <w:rsid w:val="0067132D"/>
    <w:rsid w:val="006A38C5"/>
    <w:rsid w:val="006C1AD4"/>
    <w:rsid w:val="006C4B61"/>
    <w:rsid w:val="006D2787"/>
    <w:rsid w:val="006E33E2"/>
    <w:rsid w:val="006E3890"/>
    <w:rsid w:val="006F4741"/>
    <w:rsid w:val="00701DDD"/>
    <w:rsid w:val="00740C15"/>
    <w:rsid w:val="0075756A"/>
    <w:rsid w:val="00814286"/>
    <w:rsid w:val="00825503"/>
    <w:rsid w:val="008826F8"/>
    <w:rsid w:val="00886B11"/>
    <w:rsid w:val="00912EF5"/>
    <w:rsid w:val="009338B6"/>
    <w:rsid w:val="0094694F"/>
    <w:rsid w:val="00947378"/>
    <w:rsid w:val="009579FF"/>
    <w:rsid w:val="009A286F"/>
    <w:rsid w:val="009A43C4"/>
    <w:rsid w:val="00A12B17"/>
    <w:rsid w:val="00A17884"/>
    <w:rsid w:val="00A469D7"/>
    <w:rsid w:val="00A92CD3"/>
    <w:rsid w:val="00AA7748"/>
    <w:rsid w:val="00B354A5"/>
    <w:rsid w:val="00B80BF5"/>
    <w:rsid w:val="00B927D8"/>
    <w:rsid w:val="00B936FB"/>
    <w:rsid w:val="00BB26ED"/>
    <w:rsid w:val="00BE1373"/>
    <w:rsid w:val="00BE4752"/>
    <w:rsid w:val="00BE4C07"/>
    <w:rsid w:val="00C512B2"/>
    <w:rsid w:val="00CD135E"/>
    <w:rsid w:val="00D22F58"/>
    <w:rsid w:val="00D451E4"/>
    <w:rsid w:val="00D55CDC"/>
    <w:rsid w:val="00E021E0"/>
    <w:rsid w:val="00E03B0D"/>
    <w:rsid w:val="00E11AAC"/>
    <w:rsid w:val="00EA5E32"/>
    <w:rsid w:val="00EC354A"/>
    <w:rsid w:val="00F72004"/>
    <w:rsid w:val="00F96D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702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702F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5</Pages>
  <Words>638</Words>
  <Characters>4763</Characters>
  <Application>Microsoft Office Word</Application>
  <DocSecurity>0</DocSecurity>
  <Lines>238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 Mary</dc:creator>
  <cp:lastModifiedBy>MCCALL Mary</cp:lastModifiedBy>
  <cp:revision>4</cp:revision>
  <cp:lastPrinted>2015-11-23T14:59:00Z</cp:lastPrinted>
  <dcterms:created xsi:type="dcterms:W3CDTF">2015-11-23T14:57:00Z</dcterms:created>
  <dcterms:modified xsi:type="dcterms:W3CDTF">2015-11-23T15:05:00Z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