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11" w:rsidRPr="00E03B0D" w:rsidRDefault="009338B6" w:rsidP="00E03B0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4e02d8da-3667-4979-8505-d8cc6328a936_0" style="width:568.5pt;height:492.1pt">
            <v:imagedata r:id="rId8" o:title=""/>
          </v:shape>
        </w:pict>
      </w:r>
      <w:bookmarkEnd w:id="0"/>
    </w:p>
    <w:p w:rsidR="00A92CD3" w:rsidRDefault="00A92CD3" w:rsidP="00F96D1F"/>
    <w:p w:rsidR="006C4B61" w:rsidRDefault="006C4B61" w:rsidP="00F96D1F"/>
    <w:p w:rsidR="00A92CD3" w:rsidRPr="00683632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1.</w:t>
      </w:r>
      <w:r>
        <w:rPr>
          <w:lang w:val="fr-BE" w:eastAsia="en-GB"/>
        </w:rPr>
        <w:tab/>
      </w:r>
      <w:r w:rsidR="00A92CD3" w:rsidRPr="00683632">
        <w:rPr>
          <w:lang w:val="fr-BE" w:eastAsia="en-GB"/>
        </w:rPr>
        <w:t xml:space="preserve">Adoption de l'ordre du jour </w:t>
      </w:r>
      <w:r w:rsidR="00A92CD3" w:rsidRPr="00683632">
        <w:rPr>
          <w:lang w:eastAsia="en-GB"/>
        </w:rPr>
        <w:t>provisoire</w:t>
      </w:r>
    </w:p>
    <w:p w:rsidR="00A92CD3" w:rsidRPr="006C4B61" w:rsidRDefault="00A92CD3" w:rsidP="00F96D1F"/>
    <w:p w:rsidR="006C4B61" w:rsidRPr="006C4B61" w:rsidRDefault="006C4B61" w:rsidP="00F96D1F"/>
    <w:p w:rsidR="00A92CD3" w:rsidRPr="00B24D8B" w:rsidRDefault="00A92CD3" w:rsidP="000773A9">
      <w:pPr>
        <w:rPr>
          <w:b/>
          <w:bCs/>
          <w:szCs w:val="32"/>
          <w:u w:val="single"/>
        </w:rPr>
      </w:pPr>
      <w:r w:rsidRPr="00B24D8B">
        <w:rPr>
          <w:b/>
          <w:bCs/>
          <w:szCs w:val="32"/>
          <w:u w:val="single"/>
        </w:rPr>
        <w:t>Activités non législatives</w:t>
      </w:r>
    </w:p>
    <w:p w:rsidR="00A92CD3" w:rsidRDefault="00A92CD3" w:rsidP="00F96D1F"/>
    <w:p w:rsidR="006C4B61" w:rsidRPr="00B24D8B" w:rsidRDefault="006C4B61" w:rsidP="00F96D1F"/>
    <w:p w:rsidR="00A92CD3" w:rsidRPr="006C4B61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2.</w:t>
      </w:r>
      <w:r>
        <w:rPr>
          <w:lang w:val="fr-BE" w:eastAsia="en-GB"/>
        </w:rPr>
        <w:tab/>
      </w:r>
      <w:r w:rsidR="00A92CD3" w:rsidRPr="006C4B61">
        <w:rPr>
          <w:lang w:val="fr-BE" w:eastAsia="en-GB"/>
        </w:rPr>
        <w:t xml:space="preserve">(évent.) Approbation de la liste des points "A" </w:t>
      </w:r>
    </w:p>
    <w:p w:rsidR="00A92CD3" w:rsidRPr="00B24D8B" w:rsidRDefault="00A92CD3" w:rsidP="00F96D1F">
      <w:pPr>
        <w:rPr>
          <w:b/>
          <w:bCs/>
          <w:lang w:eastAsia="en-GB"/>
        </w:rPr>
      </w:pPr>
    </w:p>
    <w:p w:rsidR="00A92CD3" w:rsidRPr="00B24D8B" w:rsidRDefault="006C4B61" w:rsidP="00F96D1F">
      <w:pPr>
        <w:rPr>
          <w:b/>
          <w:bCs/>
          <w:u w:val="single"/>
          <w:lang w:val="fr-BE" w:eastAsia="en-GB"/>
        </w:rPr>
      </w:pPr>
      <w:r>
        <w:rPr>
          <w:b/>
          <w:bCs/>
          <w:u w:val="single"/>
          <w:lang w:val="fr-BE" w:eastAsia="en-GB"/>
        </w:rPr>
        <w:br w:type="page"/>
      </w:r>
    </w:p>
    <w:p w:rsidR="00A92CD3" w:rsidRPr="00B24D8B" w:rsidRDefault="00A92CD3" w:rsidP="00F96D1F">
      <w:pPr>
        <w:rPr>
          <w:b/>
          <w:bCs/>
          <w:lang w:val="fr-BE" w:eastAsia="en-GB"/>
        </w:rPr>
      </w:pPr>
      <w:r w:rsidRPr="00B24D8B">
        <w:rPr>
          <w:b/>
          <w:bCs/>
          <w:u w:val="single"/>
          <w:lang w:val="fr-BE" w:eastAsia="en-GB"/>
        </w:rPr>
        <w:t>Délibérations législatives</w:t>
      </w:r>
    </w:p>
    <w:p w:rsidR="00A92CD3" w:rsidRPr="006C4B61" w:rsidRDefault="00A92CD3" w:rsidP="00F96D1F">
      <w:pPr>
        <w:rPr>
          <w:b/>
          <w:bCs/>
          <w:lang w:val="fr-BE" w:eastAsia="en-GB"/>
        </w:rPr>
      </w:pPr>
      <w:r w:rsidRPr="006C4B61">
        <w:rPr>
          <w:b/>
          <w:bCs/>
          <w:lang w:val="fr-BE" w:eastAsia="en-GB"/>
        </w:rPr>
        <w:t>(</w:t>
      </w:r>
      <w:r w:rsidRPr="006C4B61">
        <w:rPr>
          <w:b/>
          <w:bCs/>
          <w:lang w:val="fr-BE"/>
        </w:rPr>
        <w:t>Délibération publique conformément à l'article 16, paragraphe 8, du traité sur l'Union européenne</w:t>
      </w:r>
      <w:r w:rsidRPr="006C4B61">
        <w:rPr>
          <w:b/>
          <w:bCs/>
          <w:lang w:val="fr-BE" w:eastAsia="en-GB"/>
        </w:rPr>
        <w:t>)</w:t>
      </w:r>
    </w:p>
    <w:p w:rsidR="00A92CD3" w:rsidRDefault="00A92CD3" w:rsidP="00F96D1F">
      <w:pPr>
        <w:rPr>
          <w:b/>
          <w:bCs/>
          <w:lang w:val="fr-BE" w:eastAsia="en-GB"/>
        </w:rPr>
      </w:pPr>
    </w:p>
    <w:p w:rsidR="006C4B61" w:rsidRPr="00B24D8B" w:rsidRDefault="006C4B61" w:rsidP="00F96D1F">
      <w:pPr>
        <w:rPr>
          <w:b/>
          <w:bCs/>
          <w:lang w:val="fr-BE" w:eastAsia="en-GB"/>
        </w:rPr>
      </w:pPr>
    </w:p>
    <w:p w:rsidR="00A92CD3" w:rsidRPr="006C4B61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3.</w:t>
      </w:r>
      <w:r>
        <w:rPr>
          <w:lang w:val="fr-BE" w:eastAsia="en-GB"/>
        </w:rPr>
        <w:tab/>
      </w:r>
      <w:r w:rsidR="00A92CD3" w:rsidRPr="006C4B61">
        <w:rPr>
          <w:lang w:val="fr-BE" w:eastAsia="en-GB"/>
        </w:rPr>
        <w:t xml:space="preserve">(évent.) Approbation de la liste des points "A" </w:t>
      </w:r>
    </w:p>
    <w:p w:rsidR="00A92CD3" w:rsidRDefault="00A92CD3" w:rsidP="000773A9">
      <w:pPr>
        <w:rPr>
          <w:b/>
          <w:bCs/>
          <w:u w:val="single"/>
          <w:lang w:val="fr-BE" w:eastAsia="en-GB"/>
        </w:rPr>
      </w:pPr>
    </w:p>
    <w:p w:rsidR="006C4B61" w:rsidRDefault="006C4B61" w:rsidP="000773A9">
      <w:pPr>
        <w:rPr>
          <w:b/>
          <w:bCs/>
          <w:u w:val="single"/>
          <w:lang w:val="fr-BE" w:eastAsia="en-GB"/>
        </w:rPr>
      </w:pPr>
    </w:p>
    <w:p w:rsidR="00A92CD3" w:rsidRPr="005D08E4" w:rsidRDefault="00A92CD3" w:rsidP="000773A9">
      <w:pPr>
        <w:rPr>
          <w:u w:val="single"/>
          <w:lang w:val="fr-BE" w:eastAsia="en-GB"/>
        </w:rPr>
      </w:pPr>
      <w:r w:rsidRPr="005D08E4">
        <w:rPr>
          <w:u w:val="single"/>
          <w:lang w:val="fr-BE" w:eastAsia="en-GB"/>
        </w:rPr>
        <w:t>EMPLOI ET POLITIQUE SOCIALE</w:t>
      </w:r>
    </w:p>
    <w:p w:rsidR="006C4B61" w:rsidRDefault="006C4B61" w:rsidP="000773A9">
      <w:pPr>
        <w:rPr>
          <w:b/>
          <w:bCs/>
          <w:u w:val="single"/>
          <w:lang w:val="fr-BE" w:eastAsia="en-GB"/>
        </w:rPr>
      </w:pPr>
    </w:p>
    <w:p w:rsidR="006C4B61" w:rsidRPr="00B24D8B" w:rsidRDefault="006C4B61" w:rsidP="000773A9">
      <w:pPr>
        <w:rPr>
          <w:b/>
          <w:bCs/>
          <w:u w:val="single"/>
          <w:lang w:val="fr-BE" w:eastAsia="en-GB"/>
        </w:rPr>
      </w:pPr>
    </w:p>
    <w:p w:rsidR="00A92CD3" w:rsidRPr="006C4B61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4.</w:t>
      </w:r>
      <w:r>
        <w:rPr>
          <w:lang w:val="fr-BE" w:eastAsia="en-GB"/>
        </w:rPr>
        <w:tab/>
      </w:r>
      <w:r w:rsidR="00A92CD3" w:rsidRPr="006C4B61">
        <w:rPr>
          <w:lang w:val="fr-BE" w:eastAsia="en-GB"/>
        </w:rPr>
        <w:t xml:space="preserve">Proposition de directive du Parlement européen et du Conseil relative à un meilleur équilibre hommes-femmes parmi les administrateurs non exécutifs des sociétés cotées en bourse et à des mesures connexes </w:t>
      </w:r>
      <w:r w:rsidR="00A92CD3" w:rsidRPr="00912EF5">
        <w:rPr>
          <w:b/>
          <w:bCs/>
          <w:lang w:val="fr-BE" w:eastAsia="en-GB"/>
        </w:rPr>
        <w:t>(première lecture)</w:t>
      </w:r>
      <w:r w:rsidR="00A92CD3" w:rsidRPr="006C4B61">
        <w:rPr>
          <w:lang w:val="fr-BE" w:eastAsia="en-GB"/>
        </w:rPr>
        <w:t xml:space="preserve"> </w:t>
      </w:r>
      <w:r w:rsidR="00A92CD3" w:rsidRPr="005D1293">
        <w:rPr>
          <w:lang w:val="fr-BE" w:eastAsia="en-GB"/>
        </w:rPr>
        <w:t>(*)</w:t>
      </w:r>
    </w:p>
    <w:p w:rsidR="00A92CD3" w:rsidRPr="00B24D8B" w:rsidRDefault="00A92CD3" w:rsidP="00F96D1F">
      <w:pPr>
        <w:pStyle w:val="Text1"/>
        <w:rPr>
          <w:lang w:eastAsia="en-GB"/>
        </w:rPr>
      </w:pPr>
      <w:r w:rsidRPr="00B24D8B">
        <w:rPr>
          <w:lang w:val="fr-BE"/>
        </w:rPr>
        <w:t xml:space="preserve">(Base juridique proposée par la Commission: article 157 </w:t>
      </w:r>
      <w:r w:rsidR="00814286">
        <w:rPr>
          <w:lang w:val="fr-BE"/>
        </w:rPr>
        <w:t xml:space="preserve">du </w:t>
      </w:r>
      <w:r w:rsidRPr="00B24D8B">
        <w:rPr>
          <w:lang w:val="fr-BE"/>
        </w:rPr>
        <w:t>TFUE)</w:t>
      </w:r>
    </w:p>
    <w:p w:rsidR="00A92CD3" w:rsidRPr="00442605" w:rsidRDefault="00A92CD3" w:rsidP="00F96D1F">
      <w:pPr>
        <w:pStyle w:val="Text1"/>
      </w:pPr>
      <w:r w:rsidRPr="00442605">
        <w:rPr>
          <w:rFonts w:asciiTheme="majorBidi" w:hAnsiTheme="majorBidi" w:cstheme="majorBidi"/>
          <w:lang w:eastAsia="en-GB"/>
        </w:rPr>
        <w:t xml:space="preserve">Dossier interinstitutionnel: </w:t>
      </w:r>
      <w:r w:rsidRPr="00442605">
        <w:t>2012/0299  (COD)</w:t>
      </w:r>
    </w:p>
    <w:p w:rsidR="00A92CD3" w:rsidRPr="00442605" w:rsidRDefault="00A92CD3" w:rsidP="009338B6">
      <w:pPr>
        <w:pStyle w:val="Dash1"/>
        <w:numPr>
          <w:ilvl w:val="0"/>
          <w:numId w:val="1"/>
        </w:numPr>
        <w:rPr>
          <w:lang w:eastAsia="en-GB"/>
        </w:rPr>
      </w:pPr>
      <w:r w:rsidRPr="00442605">
        <w:rPr>
          <w:lang w:eastAsia="en-GB"/>
        </w:rPr>
        <w:t xml:space="preserve">Orientation générale </w:t>
      </w:r>
      <w:r w:rsidRPr="00442605">
        <w:rPr>
          <w:bCs/>
          <w:lang w:eastAsia="en-GB"/>
        </w:rPr>
        <w:t xml:space="preserve">(●) </w:t>
      </w:r>
    </w:p>
    <w:p w:rsidR="0042262C" w:rsidRPr="0042262C" w:rsidRDefault="0042262C" w:rsidP="00557B39">
      <w:pPr>
        <w:pStyle w:val="Text3"/>
        <w:rPr>
          <w:lang w:val="fr-BE" w:eastAsia="en-GB"/>
        </w:rPr>
      </w:pPr>
      <w:r w:rsidRPr="0042262C">
        <w:rPr>
          <w:lang w:val="fr-BE" w:eastAsia="en-GB"/>
        </w:rPr>
        <w:t xml:space="preserve">16433/12 SOC 943 COMPET 708 DRS 130 CODEC 2724 </w:t>
      </w:r>
    </w:p>
    <w:p w:rsidR="00A92CD3" w:rsidRPr="00AA7748" w:rsidRDefault="00A92CD3" w:rsidP="000773A9">
      <w:pPr>
        <w:outlineLvl w:val="0"/>
        <w:rPr>
          <w:lang w:val="fr-BE" w:eastAsia="en-GB"/>
        </w:rPr>
      </w:pPr>
    </w:p>
    <w:p w:rsidR="00F96D1F" w:rsidRPr="00442605" w:rsidRDefault="00F96D1F" w:rsidP="000773A9">
      <w:pPr>
        <w:outlineLvl w:val="0"/>
        <w:rPr>
          <w:lang w:eastAsia="en-GB"/>
        </w:rPr>
      </w:pPr>
    </w:p>
    <w:p w:rsidR="00A92CD3" w:rsidRPr="006C4B61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5.</w:t>
      </w:r>
      <w:r>
        <w:rPr>
          <w:lang w:val="fr-BE" w:eastAsia="en-GB"/>
        </w:rPr>
        <w:tab/>
      </w:r>
      <w:r w:rsidR="00A92CD3" w:rsidRPr="006C4B61">
        <w:rPr>
          <w:lang w:val="fr-BE" w:eastAsia="en-GB"/>
        </w:rPr>
        <w:t>Proposition de directive du Conseil relative à la mise en œuvre du principe de l'égalité de traitement entre les personnes sans distinction de religion ou de convictions, de handicap, d'âge ou d'orientation sexuelle</w:t>
      </w:r>
    </w:p>
    <w:p w:rsidR="00A92CD3" w:rsidRPr="001A759E" w:rsidRDefault="00A92CD3" w:rsidP="00F96D1F">
      <w:pPr>
        <w:pStyle w:val="Text1"/>
        <w:rPr>
          <w:lang w:val="fr-BE"/>
        </w:rPr>
      </w:pPr>
      <w:r w:rsidRPr="001A759E">
        <w:rPr>
          <w:lang w:val="fr-BE"/>
        </w:rPr>
        <w:t>Dossier interinstitutionnel: 2008/0140 (CNS)</w:t>
      </w:r>
    </w:p>
    <w:p w:rsidR="00A92CD3" w:rsidRPr="00442605" w:rsidRDefault="00A92CD3" w:rsidP="00F96D1F">
      <w:pPr>
        <w:pStyle w:val="Dash1"/>
        <w:rPr>
          <w:lang w:eastAsia="en-GB"/>
        </w:rPr>
      </w:pPr>
      <w:r w:rsidRPr="00442605">
        <w:rPr>
          <w:lang w:eastAsia="en-GB"/>
        </w:rPr>
        <w:t xml:space="preserve">Etat d'avancement des travaux </w:t>
      </w:r>
    </w:p>
    <w:p w:rsidR="00A92CD3" w:rsidRDefault="0042262C" w:rsidP="00557B39">
      <w:pPr>
        <w:pStyle w:val="Text3"/>
        <w:rPr>
          <w:lang w:eastAsia="en-GB"/>
        </w:rPr>
      </w:pPr>
      <w:r w:rsidRPr="00E97664">
        <w:rPr>
          <w:lang w:val="it-IT" w:eastAsia="en-GB"/>
        </w:rPr>
        <w:t>11531/08 SOC 411 JAI 368 MI 246</w:t>
      </w:r>
    </w:p>
    <w:p w:rsidR="00F96D1F" w:rsidRDefault="00F96D1F" w:rsidP="00F96D1F">
      <w:pPr>
        <w:rPr>
          <w:lang w:eastAsia="en-GB"/>
        </w:rPr>
      </w:pPr>
    </w:p>
    <w:p w:rsidR="00664ABC" w:rsidRPr="00683632" w:rsidRDefault="00664ABC" w:rsidP="00F96D1F">
      <w:pPr>
        <w:rPr>
          <w:lang w:eastAsia="en-GB"/>
        </w:rPr>
      </w:pPr>
    </w:p>
    <w:p w:rsidR="00A92CD3" w:rsidRPr="003B6699" w:rsidRDefault="00A92CD3" w:rsidP="00F96D1F">
      <w:pPr>
        <w:rPr>
          <w:b/>
          <w:bCs/>
          <w:u w:val="single"/>
          <w:lang w:val="fr-BE" w:eastAsia="en-GB"/>
        </w:rPr>
      </w:pPr>
      <w:r w:rsidRPr="003B6699">
        <w:rPr>
          <w:b/>
          <w:bCs/>
          <w:u w:val="single"/>
          <w:lang w:val="fr-BE" w:eastAsia="en-GB"/>
        </w:rPr>
        <w:t xml:space="preserve">Activités non législatives </w:t>
      </w:r>
    </w:p>
    <w:p w:rsidR="00A92CD3" w:rsidRPr="001A759E" w:rsidRDefault="00A92CD3" w:rsidP="00661640">
      <w:pPr>
        <w:rPr>
          <w:b/>
          <w:bCs/>
          <w:u w:val="single"/>
        </w:rPr>
      </w:pPr>
      <w:r w:rsidRPr="00661640">
        <w:rPr>
          <w:b/>
          <w:bCs/>
        </w:rPr>
        <w:t>(Débat public conformément à l'article 8, paragraphe 2, du règlement intérieur du Conseil</w:t>
      </w:r>
      <w:r w:rsidRPr="001A759E">
        <w:rPr>
          <w:b/>
          <w:bCs/>
        </w:rPr>
        <w:t xml:space="preserve">) [proposé par la </w:t>
      </w:r>
      <w:r w:rsidR="001A759E">
        <w:rPr>
          <w:b/>
          <w:bCs/>
        </w:rPr>
        <w:t>p</w:t>
      </w:r>
      <w:r w:rsidRPr="001A759E">
        <w:rPr>
          <w:b/>
          <w:bCs/>
        </w:rPr>
        <w:t>résidence])</w:t>
      </w:r>
      <w:r w:rsidR="00235952">
        <w:rPr>
          <w:b/>
          <w:bCs/>
        </w:rPr>
        <w:t xml:space="preserve"> pour les points 6 à 11</w:t>
      </w:r>
    </w:p>
    <w:p w:rsidR="00A92CD3" w:rsidRPr="00AA7748" w:rsidRDefault="00A92CD3" w:rsidP="00F96D1F">
      <w:pPr>
        <w:rPr>
          <w:b/>
          <w:bCs/>
          <w:szCs w:val="32"/>
          <w:u w:val="single"/>
        </w:rPr>
      </w:pPr>
    </w:p>
    <w:p w:rsidR="00F96D1F" w:rsidRPr="00B24D8B" w:rsidRDefault="00F96D1F" w:rsidP="00F96D1F">
      <w:pPr>
        <w:rPr>
          <w:b/>
          <w:bCs/>
          <w:szCs w:val="32"/>
          <w:u w:val="single"/>
          <w:lang w:val="fr-BE"/>
        </w:rPr>
      </w:pPr>
    </w:p>
    <w:p w:rsidR="00A92CD3" w:rsidRPr="006C4B61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6.</w:t>
      </w:r>
      <w:r>
        <w:rPr>
          <w:lang w:val="fr-BE" w:eastAsia="en-GB"/>
        </w:rPr>
        <w:tab/>
      </w:r>
      <w:r w:rsidR="00A92CD3" w:rsidRPr="006C4B61">
        <w:rPr>
          <w:lang w:val="fr-BE" w:eastAsia="en-GB"/>
        </w:rPr>
        <w:t>L’engagement stratégique pour l’égalité de genre (2016-2019)</w:t>
      </w:r>
    </w:p>
    <w:p w:rsidR="00A92CD3" w:rsidRPr="00342EE3" w:rsidRDefault="003B7149" w:rsidP="00F96D1F">
      <w:pPr>
        <w:pStyle w:val="Dash1"/>
        <w:rPr>
          <w:lang w:eastAsia="en-GB"/>
        </w:rPr>
      </w:pPr>
      <w:r>
        <w:rPr>
          <w:lang w:eastAsia="en-GB"/>
        </w:rPr>
        <w:t xml:space="preserve">Contribution </w:t>
      </w:r>
      <w:r w:rsidR="00A92CD3" w:rsidRPr="001A759E">
        <w:rPr>
          <w:lang w:eastAsia="en-GB"/>
        </w:rPr>
        <w:t>par la Commission</w:t>
      </w:r>
    </w:p>
    <w:p w:rsidR="00A92CD3" w:rsidRPr="00342EE3" w:rsidRDefault="00A92CD3" w:rsidP="00F96D1F">
      <w:pPr>
        <w:pStyle w:val="Dash1"/>
        <w:rPr>
          <w:lang w:eastAsia="en-GB"/>
        </w:rPr>
      </w:pPr>
      <w:r w:rsidRPr="001A759E">
        <w:rPr>
          <w:lang w:eastAsia="en-GB"/>
        </w:rPr>
        <w:t>Echange de vues</w:t>
      </w:r>
    </w:p>
    <w:p w:rsidR="00A92CD3" w:rsidRDefault="00A92CD3" w:rsidP="000773A9">
      <w:pPr>
        <w:rPr>
          <w:lang w:eastAsia="en-GB"/>
        </w:rPr>
      </w:pPr>
    </w:p>
    <w:p w:rsidR="00F96D1F" w:rsidRDefault="00F96D1F" w:rsidP="000773A9">
      <w:pPr>
        <w:rPr>
          <w:lang w:eastAsia="en-GB"/>
        </w:rPr>
      </w:pPr>
    </w:p>
    <w:p w:rsidR="00A92CD3" w:rsidRPr="006C4B61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7.</w:t>
      </w:r>
      <w:r>
        <w:rPr>
          <w:lang w:val="fr-BE" w:eastAsia="en-GB"/>
        </w:rPr>
        <w:tab/>
      </w:r>
      <w:r w:rsidR="00A92CD3" w:rsidRPr="006C4B61">
        <w:rPr>
          <w:lang w:val="fr-BE" w:eastAsia="en-GB"/>
        </w:rPr>
        <w:t>Projet de conclusions du Conseil sur l'égalité entre les femmes et les hommes dans le domaine de la prise de décision</w:t>
      </w:r>
    </w:p>
    <w:p w:rsidR="00A92CD3" w:rsidRPr="00442605" w:rsidRDefault="00A92CD3" w:rsidP="00F96D1F">
      <w:pPr>
        <w:pStyle w:val="Dash1"/>
        <w:rPr>
          <w:lang w:eastAsia="en-GB"/>
        </w:rPr>
      </w:pPr>
      <w:r w:rsidRPr="00342EE3">
        <w:rPr>
          <w:lang w:eastAsia="en-GB"/>
        </w:rPr>
        <w:t>Adoption</w:t>
      </w:r>
    </w:p>
    <w:p w:rsidR="00A92CD3" w:rsidRDefault="00A92CD3" w:rsidP="000773A9">
      <w:pPr>
        <w:outlineLvl w:val="0"/>
        <w:rPr>
          <w:lang w:eastAsia="en-GB"/>
        </w:rPr>
      </w:pPr>
    </w:p>
    <w:p w:rsidR="00F96D1F" w:rsidRPr="00442605" w:rsidRDefault="00F96D1F" w:rsidP="000773A9">
      <w:pPr>
        <w:outlineLvl w:val="0"/>
        <w:rPr>
          <w:lang w:eastAsia="en-GB"/>
        </w:rPr>
      </w:pPr>
    </w:p>
    <w:p w:rsidR="00A92CD3" w:rsidRPr="006C4B61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8.</w:t>
      </w:r>
      <w:r>
        <w:rPr>
          <w:lang w:val="fr-BE" w:eastAsia="en-GB"/>
        </w:rPr>
        <w:tab/>
      </w:r>
      <w:r w:rsidR="00A92CD3" w:rsidRPr="006C4B61">
        <w:rPr>
          <w:lang w:val="fr-BE" w:eastAsia="en-GB"/>
        </w:rPr>
        <w:t xml:space="preserve">Proposition de recommandation du Conseil relative à  l'intégration des chômeurs de longue dure sur le marché du travail </w:t>
      </w:r>
      <w:r w:rsidR="00A92CD3" w:rsidRPr="005D1293">
        <w:rPr>
          <w:lang w:val="fr-BE" w:eastAsia="en-GB"/>
        </w:rPr>
        <w:t>(*)</w:t>
      </w:r>
      <w:r w:rsidR="00A92CD3" w:rsidRPr="006C4B61">
        <w:rPr>
          <w:lang w:val="fr-BE" w:eastAsia="en-GB"/>
        </w:rPr>
        <w:t xml:space="preserve"> </w:t>
      </w:r>
    </w:p>
    <w:p w:rsidR="00A92CD3" w:rsidRPr="001A759E" w:rsidRDefault="00A92CD3" w:rsidP="00F96D1F">
      <w:pPr>
        <w:pStyle w:val="Text1"/>
        <w:rPr>
          <w:lang w:val="fr-BE"/>
        </w:rPr>
      </w:pPr>
      <w:r w:rsidRPr="001A759E">
        <w:rPr>
          <w:lang w:val="fr-BE"/>
        </w:rPr>
        <w:t>(Base juridique proposée par la Commission: article 292 du TFEU)</w:t>
      </w:r>
    </w:p>
    <w:p w:rsidR="00F96D1F" w:rsidRDefault="00A92CD3" w:rsidP="00F96D1F">
      <w:pPr>
        <w:pStyle w:val="Dash1"/>
        <w:rPr>
          <w:lang w:eastAsia="en-GB"/>
        </w:rPr>
      </w:pPr>
      <w:r w:rsidRPr="00442605">
        <w:rPr>
          <w:lang w:eastAsia="en-GB"/>
        </w:rPr>
        <w:t xml:space="preserve">Accord politique </w:t>
      </w:r>
    </w:p>
    <w:p w:rsidR="00A92CD3" w:rsidRPr="00442605" w:rsidRDefault="00F96D1F" w:rsidP="00F96D1F">
      <w:pPr>
        <w:rPr>
          <w:lang w:eastAsia="en-GB"/>
        </w:rPr>
      </w:pPr>
      <w:r>
        <w:rPr>
          <w:lang w:eastAsia="en-GB"/>
        </w:rPr>
        <w:br w:type="page"/>
      </w:r>
    </w:p>
    <w:p w:rsidR="00A92CD3" w:rsidRPr="006C4B61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9.</w:t>
      </w:r>
      <w:r>
        <w:rPr>
          <w:lang w:val="fr-BE" w:eastAsia="en-GB"/>
        </w:rPr>
        <w:tab/>
      </w:r>
      <w:r w:rsidR="00A92CD3" w:rsidRPr="006C4B61">
        <w:rPr>
          <w:lang w:val="fr-BE" w:eastAsia="en-GB"/>
        </w:rPr>
        <w:t>Projet de conclusions du Conseil sur la promotion de l'économie solidaire en tant que moteur essentiel du développement économique et social en Europe</w:t>
      </w:r>
    </w:p>
    <w:p w:rsidR="00A92CD3" w:rsidRPr="00442605" w:rsidRDefault="00A92CD3" w:rsidP="00F96D1F">
      <w:pPr>
        <w:pStyle w:val="Dash1"/>
        <w:rPr>
          <w:lang w:eastAsia="en-GB"/>
        </w:rPr>
      </w:pPr>
      <w:r w:rsidRPr="00442605">
        <w:rPr>
          <w:lang w:eastAsia="en-GB"/>
        </w:rPr>
        <w:t>Adoption</w:t>
      </w:r>
    </w:p>
    <w:p w:rsidR="00A92CD3" w:rsidRDefault="00A92CD3" w:rsidP="00F96D1F">
      <w:pPr>
        <w:rPr>
          <w:b/>
          <w:bCs/>
          <w:lang w:eastAsia="en-GB"/>
        </w:rPr>
      </w:pPr>
    </w:p>
    <w:p w:rsidR="00F96D1F" w:rsidRPr="00683632" w:rsidRDefault="00F96D1F" w:rsidP="00F96D1F">
      <w:pPr>
        <w:rPr>
          <w:b/>
          <w:bCs/>
          <w:lang w:eastAsia="en-GB"/>
        </w:rPr>
      </w:pPr>
    </w:p>
    <w:p w:rsidR="00A92CD3" w:rsidRPr="006C4B61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10.</w:t>
      </w:r>
      <w:r>
        <w:rPr>
          <w:lang w:val="fr-BE" w:eastAsia="en-GB"/>
        </w:rPr>
        <w:tab/>
      </w:r>
      <w:r w:rsidR="00A92CD3" w:rsidRPr="006C4B61">
        <w:rPr>
          <w:lang w:val="fr-BE" w:eastAsia="en-GB"/>
        </w:rPr>
        <w:t xml:space="preserve">Projet de conclusions du Conseil sur la Gouvernance sociale pour une Europe inclusive </w:t>
      </w:r>
    </w:p>
    <w:p w:rsidR="00A92CD3" w:rsidRPr="00683632" w:rsidRDefault="00A92CD3" w:rsidP="00F96D1F">
      <w:pPr>
        <w:pStyle w:val="Dash1"/>
        <w:rPr>
          <w:lang w:eastAsia="en-GB"/>
        </w:rPr>
      </w:pPr>
      <w:r w:rsidRPr="00683632">
        <w:rPr>
          <w:lang w:eastAsia="en-GB"/>
        </w:rPr>
        <w:t>Adoption</w:t>
      </w:r>
    </w:p>
    <w:p w:rsidR="00A92CD3" w:rsidRDefault="00A92CD3" w:rsidP="000773A9">
      <w:pPr>
        <w:outlineLvl w:val="0"/>
        <w:rPr>
          <w:lang w:eastAsia="en-GB"/>
        </w:rPr>
      </w:pPr>
    </w:p>
    <w:p w:rsidR="00F96D1F" w:rsidRPr="00683632" w:rsidRDefault="00F96D1F" w:rsidP="000773A9">
      <w:pPr>
        <w:outlineLvl w:val="0"/>
        <w:rPr>
          <w:lang w:eastAsia="en-GB"/>
        </w:rPr>
      </w:pPr>
    </w:p>
    <w:p w:rsidR="00A92CD3" w:rsidRPr="006C4B61" w:rsidRDefault="006C4B61" w:rsidP="00F96D1F">
      <w:pPr>
        <w:pStyle w:val="PointManual"/>
        <w:spacing w:before="0"/>
        <w:rPr>
          <w:lang w:val="fr-BE" w:eastAsia="en-GB"/>
        </w:rPr>
      </w:pPr>
      <w:r>
        <w:rPr>
          <w:lang w:val="fr-BE" w:eastAsia="en-GB"/>
        </w:rPr>
        <w:t>11.</w:t>
      </w:r>
      <w:r>
        <w:rPr>
          <w:lang w:val="fr-BE" w:eastAsia="en-GB"/>
        </w:rPr>
        <w:tab/>
      </w:r>
      <w:r w:rsidR="00A92CD3" w:rsidRPr="006C4B61">
        <w:rPr>
          <w:lang w:val="fr-BE" w:eastAsia="en-GB"/>
        </w:rPr>
        <w:t xml:space="preserve">Semestre européen 2016: </w:t>
      </w:r>
    </w:p>
    <w:p w:rsidR="00A92CD3" w:rsidRPr="001A759E" w:rsidRDefault="00A92CD3" w:rsidP="00F96D1F">
      <w:pPr>
        <w:pStyle w:val="Dash1"/>
        <w:rPr>
          <w:lang w:eastAsia="en-GB"/>
        </w:rPr>
      </w:pPr>
      <w:r w:rsidRPr="001A759E">
        <w:rPr>
          <w:lang w:eastAsia="en-GB"/>
        </w:rPr>
        <w:t xml:space="preserve">Présentation par la Commission </w:t>
      </w:r>
    </w:p>
    <w:p w:rsidR="00A92CD3" w:rsidRPr="001A759E" w:rsidRDefault="00A92CD3" w:rsidP="00F96D1F">
      <w:pPr>
        <w:pStyle w:val="Dash1"/>
        <w:rPr>
          <w:lang w:eastAsia="en-GB"/>
        </w:rPr>
      </w:pPr>
      <w:r w:rsidRPr="001A759E">
        <w:rPr>
          <w:lang w:eastAsia="en-GB"/>
        </w:rPr>
        <w:t xml:space="preserve">Echange de vues </w:t>
      </w:r>
    </w:p>
    <w:p w:rsidR="009A43C4" w:rsidRDefault="009A43C4" w:rsidP="000773A9">
      <w:pPr>
        <w:outlineLvl w:val="0"/>
        <w:rPr>
          <w:lang w:eastAsia="en-GB"/>
        </w:rPr>
      </w:pPr>
    </w:p>
    <w:p w:rsidR="00A92CD3" w:rsidRPr="00367F60" w:rsidRDefault="00A92CD3" w:rsidP="00F96D1F">
      <w:pPr>
        <w:pStyle w:val="PointManual2"/>
        <w:rPr>
          <w:rFonts w:ascii="Calibri" w:hAnsi="Calibri" w:cs="Calibri"/>
          <w:lang w:eastAsia="en-GB"/>
        </w:rPr>
      </w:pPr>
      <w:r w:rsidRPr="00367F60">
        <w:rPr>
          <w:lang w:eastAsia="en-GB"/>
        </w:rPr>
        <w:t>a)</w:t>
      </w:r>
      <w:r w:rsidRPr="00367F60">
        <w:rPr>
          <w:lang w:eastAsia="en-GB"/>
        </w:rPr>
        <w:tab/>
        <w:t xml:space="preserve">Examen annuel de la croissance 2016, projet de rapport conjoint sur l'emploi (RCE) et rapport sur le mécanisme d'alerte (RMA) </w:t>
      </w:r>
    </w:p>
    <w:p w:rsidR="009A43C4" w:rsidRDefault="009A43C4" w:rsidP="000773A9">
      <w:pPr>
        <w:outlineLvl w:val="0"/>
        <w:rPr>
          <w:lang w:eastAsia="en-GB"/>
        </w:rPr>
      </w:pPr>
    </w:p>
    <w:p w:rsidR="00A92CD3" w:rsidRDefault="009A43C4" w:rsidP="00F96D1F">
      <w:pPr>
        <w:pStyle w:val="PointManual2"/>
      </w:pPr>
      <w:r>
        <w:t>b)</w:t>
      </w:r>
      <w:r>
        <w:tab/>
      </w:r>
      <w:r w:rsidR="00A92CD3" w:rsidRPr="00367F60">
        <w:t xml:space="preserve">Projet de </w:t>
      </w:r>
      <w:r w:rsidR="00A92CD3">
        <w:t>r</w:t>
      </w:r>
      <w:r w:rsidR="00A92CD3" w:rsidRPr="00367F60">
        <w:t>ecommandation du Conseil de la zone Euro</w:t>
      </w:r>
    </w:p>
    <w:p w:rsidR="00B936FB" w:rsidRPr="0042262C" w:rsidRDefault="00B936FB" w:rsidP="000773A9">
      <w:pPr>
        <w:rPr>
          <w:lang w:val="fr-BE"/>
        </w:rPr>
      </w:pPr>
    </w:p>
    <w:p w:rsidR="006C4B61" w:rsidRPr="0042262C" w:rsidRDefault="006C4B61" w:rsidP="000773A9">
      <w:pPr>
        <w:rPr>
          <w:lang w:val="fr-BE"/>
        </w:rPr>
      </w:pPr>
    </w:p>
    <w:p w:rsidR="006C4B61" w:rsidRDefault="00A92CD3" w:rsidP="000773A9">
      <w:pPr>
        <w:rPr>
          <w:b/>
          <w:bCs/>
          <w:u w:val="single"/>
          <w:lang w:eastAsia="en-GB"/>
        </w:rPr>
      </w:pPr>
      <w:r w:rsidRPr="00683632">
        <w:rPr>
          <w:b/>
          <w:bCs/>
          <w:u w:val="single"/>
          <w:lang w:eastAsia="en-GB"/>
        </w:rPr>
        <w:t>Divers</w:t>
      </w:r>
      <w:r w:rsidR="006C4B61">
        <w:rPr>
          <w:b/>
          <w:bCs/>
          <w:u w:val="single"/>
          <w:lang w:eastAsia="en-GB"/>
        </w:rPr>
        <w:t> </w:t>
      </w:r>
      <w:r>
        <w:rPr>
          <w:b/>
          <w:bCs/>
          <w:u w:val="single"/>
          <w:lang w:eastAsia="en-GB"/>
        </w:rPr>
        <w:t xml:space="preserve"> </w:t>
      </w:r>
    </w:p>
    <w:p w:rsidR="006C4B61" w:rsidRDefault="006C4B61" w:rsidP="000773A9">
      <w:pPr>
        <w:rPr>
          <w:b/>
          <w:bCs/>
          <w:u w:val="single"/>
          <w:lang w:eastAsia="en-GB"/>
        </w:rPr>
      </w:pPr>
    </w:p>
    <w:p w:rsidR="00A92CD3" w:rsidRPr="00B16997" w:rsidRDefault="006C4B61" w:rsidP="00A12B17">
      <w:pPr>
        <w:pStyle w:val="PointDoubleManual"/>
        <w:spacing w:before="0"/>
        <w:rPr>
          <w:lang w:eastAsia="en-GB"/>
        </w:rPr>
      </w:pPr>
      <w:r w:rsidRPr="006C4B61">
        <w:rPr>
          <w:szCs w:val="32"/>
        </w:rPr>
        <w:t>12.</w:t>
      </w:r>
      <w:r w:rsidRPr="006C4B61">
        <w:rPr>
          <w:szCs w:val="32"/>
        </w:rPr>
        <w:tab/>
      </w:r>
      <w:r w:rsidR="009A43C4">
        <w:rPr>
          <w:rFonts w:eastAsia="Calibri"/>
        </w:rPr>
        <w:t>a)</w:t>
      </w:r>
      <w:r w:rsidR="009A43C4">
        <w:rPr>
          <w:rFonts w:eastAsia="Calibri"/>
        </w:rPr>
        <w:tab/>
      </w:r>
      <w:r w:rsidR="00A92CD3" w:rsidRPr="00B16997">
        <w:rPr>
          <w:rFonts w:eastAsia="Calibri"/>
        </w:rPr>
        <w:t xml:space="preserve">Propositions législatives </w:t>
      </w:r>
      <w:r w:rsidR="00AA7748">
        <w:rPr>
          <w:rFonts w:eastAsia="Calibri"/>
        </w:rPr>
        <w:t>(en cours d'examen)</w:t>
      </w:r>
    </w:p>
    <w:p w:rsidR="00A92CD3" w:rsidRPr="00683632" w:rsidRDefault="00A92CD3" w:rsidP="00F96D1F">
      <w:pPr>
        <w:pStyle w:val="Text2"/>
      </w:pPr>
      <w:r w:rsidRPr="00683632">
        <w:t>(Délibération publique conformément à l'article 16, paragraphe 8, du traité sur l'Union européenne)</w:t>
      </w:r>
    </w:p>
    <w:p w:rsidR="009A43C4" w:rsidRDefault="009A43C4" w:rsidP="00F96D1F">
      <w:pPr>
        <w:tabs>
          <w:tab w:val="left" w:pos="567"/>
          <w:tab w:val="left" w:pos="1134"/>
        </w:tabs>
        <w:rPr>
          <w:lang w:eastAsia="en-GB"/>
        </w:rPr>
      </w:pPr>
    </w:p>
    <w:p w:rsidR="00CD135E" w:rsidRDefault="00CD135E" w:rsidP="00F96D1F">
      <w:pPr>
        <w:pStyle w:val="PointManual2"/>
        <w:rPr>
          <w:lang w:val="fr-BE"/>
        </w:rPr>
      </w:pPr>
      <w:r>
        <w:rPr>
          <w:lang w:val="fr-BE"/>
        </w:rPr>
        <w:t>i)</w:t>
      </w:r>
      <w:r>
        <w:rPr>
          <w:lang w:val="fr-BE"/>
        </w:rPr>
        <w:tab/>
        <w:t>Proposition</w:t>
      </w:r>
      <w:r>
        <w:rPr>
          <w:lang w:val="fr-BE" w:eastAsia="de-DE"/>
        </w:rPr>
        <w:t xml:space="preserve"> de règlement du Parlement européen et du Conseil relatif à un réseau européen des services de l'emploi, à l'accès des travailleurs aux services de mobilité et à la poursuite de l'intégration des marchés du travail (E</w:t>
      </w:r>
      <w:r>
        <w:rPr>
          <w:lang w:val="fr-BE"/>
        </w:rPr>
        <w:t>URES) (</w:t>
      </w:r>
      <w:r>
        <w:rPr>
          <w:b/>
          <w:bCs/>
          <w:lang w:val="fr-BE"/>
        </w:rPr>
        <w:t>première lecture</w:t>
      </w:r>
      <w:r>
        <w:rPr>
          <w:lang w:val="fr-BE"/>
        </w:rPr>
        <w:t xml:space="preserve">) </w:t>
      </w:r>
    </w:p>
    <w:p w:rsidR="00F72004" w:rsidRDefault="00F72004" w:rsidP="00F72004">
      <w:pPr>
        <w:pStyle w:val="PointManual3"/>
        <w:rPr>
          <w:lang w:val="fr-BE"/>
        </w:rPr>
      </w:pPr>
      <w:r>
        <w:t>Dossier interinstitutionnel: 2014/0002 (COD)</w:t>
      </w:r>
    </w:p>
    <w:p w:rsidR="00CD135E" w:rsidRDefault="00CD135E" w:rsidP="009338B6">
      <w:pPr>
        <w:pStyle w:val="Dash3"/>
        <w:numPr>
          <w:ilvl w:val="0"/>
          <w:numId w:val="22"/>
        </w:numPr>
        <w:rPr>
          <w:lang w:val="fr-BE" w:eastAsia="en-GB"/>
        </w:rPr>
      </w:pPr>
      <w:r>
        <w:rPr>
          <w:lang w:val="fr-BE" w:eastAsia="en-GB"/>
        </w:rPr>
        <w:t xml:space="preserve">Informations communiquées par la présidence </w:t>
      </w:r>
    </w:p>
    <w:p w:rsidR="0042262C" w:rsidRPr="00331688" w:rsidRDefault="0042262C" w:rsidP="00B354A5">
      <w:pPr>
        <w:pStyle w:val="Text3"/>
      </w:pPr>
      <w:r w:rsidRPr="00331688">
        <w:t>5567/14 SOC 33 ECOFIN 57 CODEC 154 MI 63 EMPL 9 JEUN 13</w:t>
      </w:r>
    </w:p>
    <w:p w:rsidR="00CD135E" w:rsidRPr="00CD135E" w:rsidRDefault="00CD135E" w:rsidP="00F96D1F">
      <w:pPr>
        <w:tabs>
          <w:tab w:val="left" w:pos="567"/>
          <w:tab w:val="left" w:pos="1134"/>
        </w:tabs>
        <w:rPr>
          <w:lang w:eastAsia="en-GB"/>
        </w:rPr>
      </w:pPr>
    </w:p>
    <w:p w:rsidR="00CD135E" w:rsidRDefault="00CD135E" w:rsidP="00F96D1F">
      <w:pPr>
        <w:pStyle w:val="PointManual2"/>
        <w:rPr>
          <w:b/>
          <w:bCs/>
          <w:lang w:val="fr-BE"/>
        </w:rPr>
      </w:pPr>
      <w:r>
        <w:rPr>
          <w:lang w:val="fr-BE" w:eastAsia="en-GB"/>
        </w:rPr>
        <w:t>ii)</w:t>
      </w:r>
      <w:r>
        <w:rPr>
          <w:lang w:val="fr-BE" w:eastAsia="en-GB"/>
        </w:rPr>
        <w:tab/>
      </w:r>
      <w:r>
        <w:rPr>
          <w:lang w:val="fr-BE"/>
        </w:rPr>
        <w:t xml:space="preserve">Proposition de décision du Parlement européen et du Conseil établissant une plateforme européenne dans l'objectif de renforcer la coopération visant à prévenir et à décourager le travail non déclaré </w:t>
      </w:r>
      <w:r>
        <w:rPr>
          <w:b/>
          <w:bCs/>
          <w:lang w:val="fr-BE"/>
        </w:rPr>
        <w:t>(première lecture)</w:t>
      </w:r>
    </w:p>
    <w:p w:rsidR="00F72004" w:rsidRPr="003C19F3" w:rsidRDefault="00F72004" w:rsidP="009579FF">
      <w:pPr>
        <w:pStyle w:val="PointManual3"/>
        <w:rPr>
          <w:b/>
          <w:bCs/>
          <w:u w:val="single"/>
          <w:lang w:val="fr-BE" w:eastAsia="en-GB"/>
        </w:rPr>
      </w:pPr>
      <w:r w:rsidRPr="003C19F3">
        <w:t>Dossier interinstitutionnel</w:t>
      </w:r>
      <w:r w:rsidRPr="009579FF">
        <w:rPr>
          <w:rFonts w:asciiTheme="majorBidi" w:hAnsiTheme="majorBidi" w:cstheme="majorBidi"/>
        </w:rPr>
        <w:t>:</w:t>
      </w:r>
      <w:r w:rsidR="009579FF">
        <w:rPr>
          <w:rFonts w:asciiTheme="majorBidi" w:hAnsiTheme="majorBidi" w:cstheme="majorBidi"/>
        </w:rPr>
        <w:t xml:space="preserve"> </w:t>
      </w:r>
      <w:r w:rsidR="003C19F3" w:rsidRPr="009579FF">
        <w:rPr>
          <w:rFonts w:asciiTheme="majorBidi" w:hAnsiTheme="majorBidi" w:cstheme="majorBidi"/>
        </w:rPr>
        <w:t>2014</w:t>
      </w:r>
      <w:r w:rsidR="003C19F3" w:rsidRPr="00AA7748">
        <w:rPr>
          <w:rFonts w:asciiTheme="majorBidi" w:hAnsiTheme="majorBidi" w:cstheme="majorBidi"/>
        </w:rPr>
        <w:t>/0124 (COD)</w:t>
      </w:r>
    </w:p>
    <w:p w:rsidR="00CD135E" w:rsidRDefault="00CD135E" w:rsidP="00F96D1F">
      <w:pPr>
        <w:pStyle w:val="Dash3"/>
        <w:rPr>
          <w:lang w:val="fr-BE" w:eastAsia="en-GB"/>
        </w:rPr>
      </w:pPr>
      <w:r w:rsidRPr="003C19F3">
        <w:rPr>
          <w:lang w:val="fr-BE" w:eastAsia="en-GB"/>
        </w:rPr>
        <w:t>Informations communiquées par la présidenc</w:t>
      </w:r>
      <w:r>
        <w:rPr>
          <w:lang w:val="fr-BE" w:eastAsia="en-GB"/>
        </w:rPr>
        <w:t xml:space="preserve">e </w:t>
      </w:r>
    </w:p>
    <w:p w:rsidR="0042262C" w:rsidRPr="00626219" w:rsidRDefault="0042262C" w:rsidP="00B354A5">
      <w:pPr>
        <w:pStyle w:val="Text3"/>
        <w:rPr>
          <w:lang w:val="it-IT" w:eastAsia="fr-BE"/>
        </w:rPr>
      </w:pPr>
      <w:r w:rsidRPr="00626219">
        <w:rPr>
          <w:lang w:val="it-IT" w:eastAsia="fr-BE"/>
        </w:rPr>
        <w:t xml:space="preserve">9008/14 SOC 297 JAI 236 MIGR 50 ECOFIN 398 COMPET 243 </w:t>
      </w:r>
    </w:p>
    <w:p w:rsidR="0042262C" w:rsidRPr="00626219" w:rsidRDefault="0042262C" w:rsidP="00B354A5">
      <w:pPr>
        <w:pStyle w:val="Text5"/>
        <w:rPr>
          <w:lang w:val="fr-BE" w:eastAsia="fr-BE"/>
        </w:rPr>
      </w:pPr>
      <w:r w:rsidRPr="00626219">
        <w:rPr>
          <w:lang w:val="fr-BE" w:eastAsia="fr-BE"/>
        </w:rPr>
        <w:t>CODEC 1120</w:t>
      </w:r>
    </w:p>
    <w:p w:rsidR="0042262C" w:rsidRPr="009245C1" w:rsidRDefault="0042262C" w:rsidP="000773A9">
      <w:pPr>
        <w:outlineLvl w:val="0"/>
        <w:rPr>
          <w:rFonts w:asciiTheme="majorBidi" w:hAnsiTheme="majorBidi" w:cstheme="majorBidi"/>
          <w:lang w:val="fr-BE" w:eastAsia="en-GB"/>
        </w:rPr>
      </w:pPr>
    </w:p>
    <w:p w:rsidR="00A92CD3" w:rsidRPr="00683632" w:rsidRDefault="00A92CD3" w:rsidP="00F96D1F">
      <w:pPr>
        <w:pStyle w:val="PointManual2"/>
        <w:rPr>
          <w:lang w:eastAsia="en-GB"/>
        </w:rPr>
      </w:pPr>
      <w:r w:rsidRPr="00683632">
        <w:rPr>
          <w:lang w:eastAsia="en-GB"/>
        </w:rPr>
        <w:t>ii</w:t>
      </w:r>
      <w:r w:rsidR="00495CBE">
        <w:rPr>
          <w:lang w:eastAsia="en-GB"/>
        </w:rPr>
        <w:t>i</w:t>
      </w:r>
      <w:r w:rsidRPr="00683632">
        <w:rPr>
          <w:lang w:eastAsia="en-GB"/>
        </w:rPr>
        <w:t>)</w:t>
      </w:r>
      <w:r w:rsidRPr="00683632">
        <w:rPr>
          <w:lang w:eastAsia="en-GB"/>
        </w:rPr>
        <w:tab/>
        <w:t xml:space="preserve">Acte européen sur l'accessibilité </w:t>
      </w:r>
    </w:p>
    <w:p w:rsidR="00A92CD3" w:rsidRPr="00CD135E" w:rsidRDefault="00A92CD3" w:rsidP="00F96D1F">
      <w:pPr>
        <w:pStyle w:val="Dash3"/>
        <w:rPr>
          <w:lang w:val="fr-BE" w:eastAsia="en-GB"/>
        </w:rPr>
      </w:pPr>
      <w:r w:rsidRPr="00CD135E">
        <w:rPr>
          <w:lang w:val="fr-BE" w:eastAsia="en-GB"/>
        </w:rPr>
        <w:t>Informations communiquées par la Commission</w:t>
      </w:r>
    </w:p>
    <w:p w:rsidR="00A92CD3" w:rsidRPr="00CD135E" w:rsidRDefault="00363CFA" w:rsidP="000773A9">
      <w:pPr>
        <w:outlineLvl w:val="0"/>
        <w:rPr>
          <w:rFonts w:asciiTheme="majorBidi" w:hAnsiTheme="majorBidi" w:cstheme="majorBidi"/>
          <w:lang w:val="fr-BE" w:eastAsia="en-GB"/>
        </w:rPr>
      </w:pPr>
      <w:r>
        <w:rPr>
          <w:rFonts w:asciiTheme="majorBidi" w:hAnsiTheme="majorBidi" w:cstheme="majorBidi"/>
          <w:lang w:val="fr-BE" w:eastAsia="en-GB"/>
        </w:rPr>
        <w:br w:type="page"/>
      </w:r>
    </w:p>
    <w:p w:rsidR="00F96D1F" w:rsidRDefault="009A43C4" w:rsidP="00F96D1F">
      <w:pPr>
        <w:pStyle w:val="PointManual1"/>
        <w:rPr>
          <w:rFonts w:eastAsia="Calibri"/>
        </w:rPr>
      </w:pPr>
      <w:r>
        <w:rPr>
          <w:rFonts w:eastAsia="Calibri"/>
        </w:rPr>
        <w:t>b)</w:t>
      </w:r>
      <w:r>
        <w:rPr>
          <w:rFonts w:eastAsia="Calibri"/>
        </w:rPr>
        <w:tab/>
      </w:r>
      <w:r w:rsidR="00A92CD3" w:rsidRPr="009A43C4">
        <w:rPr>
          <w:rFonts w:eastAsia="Calibri"/>
        </w:rPr>
        <w:t>Pacte pour l’emploi des jeunes</w:t>
      </w:r>
      <w:r w:rsidR="00F96D1F">
        <w:rPr>
          <w:rFonts w:eastAsia="Calibri"/>
        </w:rPr>
        <w:t xml:space="preserve"> lancé à l’occasion du sommet "Enterprise 2020"</w:t>
      </w:r>
    </w:p>
    <w:p w:rsidR="00A92CD3" w:rsidRPr="009A43C4" w:rsidRDefault="00F96D1F" w:rsidP="00F96D1F">
      <w:pPr>
        <w:pStyle w:val="Text2"/>
        <w:rPr>
          <w:rFonts w:eastAsia="Calibri"/>
        </w:rPr>
      </w:pPr>
      <w:r>
        <w:rPr>
          <w:rFonts w:eastAsia="Calibri"/>
        </w:rPr>
        <w:t xml:space="preserve">(Bruxelles, 16 et </w:t>
      </w:r>
      <w:r w:rsidR="00A92CD3" w:rsidRPr="009A43C4">
        <w:rPr>
          <w:rFonts w:eastAsia="Calibri"/>
        </w:rPr>
        <w:t>17 novembre 2015</w:t>
      </w:r>
      <w:r>
        <w:rPr>
          <w:rFonts w:eastAsia="Calibri"/>
        </w:rPr>
        <w:t>)</w:t>
      </w:r>
    </w:p>
    <w:p w:rsidR="00A92CD3" w:rsidRDefault="00A92CD3" w:rsidP="009338B6">
      <w:pPr>
        <w:pStyle w:val="Dash2"/>
        <w:numPr>
          <w:ilvl w:val="0"/>
          <w:numId w:val="2"/>
        </w:numPr>
      </w:pPr>
      <w:r w:rsidRPr="009A68CA">
        <w:t>Informations communiquées par la Commission</w:t>
      </w:r>
    </w:p>
    <w:p w:rsidR="00A92CD3" w:rsidRPr="009A68CA" w:rsidRDefault="00A92CD3" w:rsidP="00F96D1F">
      <w:pPr>
        <w:rPr>
          <w:lang w:eastAsia="en-GB"/>
        </w:rPr>
      </w:pPr>
    </w:p>
    <w:p w:rsidR="00A92CD3" w:rsidRPr="009A43C4" w:rsidRDefault="009A43C4" w:rsidP="00F96D1F">
      <w:pPr>
        <w:pStyle w:val="PointManual1"/>
        <w:rPr>
          <w:rFonts w:eastAsia="Calibri"/>
        </w:rPr>
      </w:pPr>
      <w:r>
        <w:rPr>
          <w:rFonts w:eastAsia="Calibri"/>
        </w:rPr>
        <w:t>c)</w:t>
      </w:r>
      <w:r>
        <w:rPr>
          <w:rFonts w:eastAsia="Calibri"/>
        </w:rPr>
        <w:tab/>
      </w:r>
      <w:r w:rsidR="00F96D1F">
        <w:rPr>
          <w:rFonts w:eastAsia="Calibri"/>
        </w:rPr>
        <w:t>Liste des m</w:t>
      </w:r>
      <w:r w:rsidR="00A92CD3" w:rsidRPr="009A43C4">
        <w:rPr>
          <w:rFonts w:eastAsia="Calibri"/>
        </w:rPr>
        <w:t>esures visant à faire progresser l'égalité de traitement des personnes LGBTI</w:t>
      </w:r>
    </w:p>
    <w:p w:rsidR="00A92CD3" w:rsidRPr="00B16997" w:rsidRDefault="00A92CD3" w:rsidP="00F96D1F">
      <w:pPr>
        <w:pStyle w:val="Dash2"/>
      </w:pPr>
      <w:r w:rsidRPr="00B16997">
        <w:t>Informations communiquées par la Commission</w:t>
      </w:r>
    </w:p>
    <w:p w:rsidR="009A43C4" w:rsidRPr="009A43C4" w:rsidRDefault="009A43C4" w:rsidP="00F96D1F">
      <w:pPr>
        <w:rPr>
          <w:lang w:eastAsia="en-GB"/>
        </w:rPr>
      </w:pPr>
    </w:p>
    <w:p w:rsidR="00A92CD3" w:rsidRPr="009A43C4" w:rsidRDefault="009A43C4" w:rsidP="00F96D1F">
      <w:pPr>
        <w:pStyle w:val="PointManual1"/>
        <w:rPr>
          <w:rFonts w:eastAsia="Calibri"/>
        </w:rPr>
      </w:pPr>
      <w:r>
        <w:rPr>
          <w:rFonts w:eastAsia="Calibri"/>
        </w:rPr>
        <w:t>d)</w:t>
      </w:r>
      <w:r>
        <w:rPr>
          <w:rFonts w:eastAsia="Calibri"/>
        </w:rPr>
        <w:tab/>
      </w:r>
      <w:r w:rsidR="00A92CD3" w:rsidRPr="009A43C4">
        <w:rPr>
          <w:rFonts w:eastAsia="Calibri"/>
        </w:rPr>
        <w:t xml:space="preserve">Conférences / initiatives organisées par la présidence </w:t>
      </w:r>
    </w:p>
    <w:p w:rsidR="00A92CD3" w:rsidRPr="00683632" w:rsidRDefault="00A92CD3" w:rsidP="00F96D1F">
      <w:pPr>
        <w:pStyle w:val="Dash2"/>
      </w:pPr>
      <w:r w:rsidRPr="00683632">
        <w:t xml:space="preserve">Informations communiquées par la </w:t>
      </w:r>
      <w:r>
        <w:t>p</w:t>
      </w:r>
      <w:r w:rsidRPr="00683632">
        <w:t>résidence</w:t>
      </w:r>
    </w:p>
    <w:p w:rsidR="009A43C4" w:rsidRPr="009A43C4" w:rsidRDefault="009A43C4" w:rsidP="00F96D1F">
      <w:pPr>
        <w:rPr>
          <w:lang w:eastAsia="en-GB"/>
        </w:rPr>
      </w:pPr>
    </w:p>
    <w:p w:rsidR="00A92CD3" w:rsidRPr="009A43C4" w:rsidRDefault="009A43C4" w:rsidP="00F96D1F">
      <w:pPr>
        <w:pStyle w:val="PointManual1"/>
        <w:rPr>
          <w:rFonts w:eastAsia="Calibri"/>
        </w:rPr>
      </w:pPr>
      <w:r>
        <w:rPr>
          <w:rFonts w:eastAsia="Calibri"/>
        </w:rPr>
        <w:t>e)</w:t>
      </w:r>
      <w:r>
        <w:rPr>
          <w:rFonts w:eastAsia="Calibri"/>
        </w:rPr>
        <w:tab/>
      </w:r>
      <w:r w:rsidR="00A92CD3" w:rsidRPr="009A43C4">
        <w:rPr>
          <w:rFonts w:eastAsia="Calibri"/>
        </w:rPr>
        <w:t xml:space="preserve">Programme de travail de la prochaine présidence </w:t>
      </w:r>
    </w:p>
    <w:p w:rsidR="00A92CD3" w:rsidRPr="009A43C4" w:rsidRDefault="00A92CD3" w:rsidP="00F96D1F">
      <w:pPr>
        <w:pStyle w:val="Dash2"/>
      </w:pPr>
      <w:r w:rsidRPr="009A43C4">
        <w:t>Informations communiquées par la délégation néerlandaise</w:t>
      </w:r>
    </w:p>
    <w:p w:rsidR="00A92CD3" w:rsidRPr="009A43C4" w:rsidRDefault="00A92CD3" w:rsidP="00F96D1F">
      <w:pPr>
        <w:rPr>
          <w:lang w:eastAsia="en-GB"/>
        </w:rPr>
      </w:pPr>
    </w:p>
    <w:p w:rsidR="00A92CD3" w:rsidRDefault="00A92CD3" w:rsidP="00F96D1F">
      <w:pPr>
        <w:rPr>
          <w:iCs/>
        </w:rPr>
      </w:pPr>
    </w:p>
    <w:p w:rsidR="005767C0" w:rsidRDefault="005767C0" w:rsidP="00F96D1F">
      <w:pPr>
        <w:rPr>
          <w:iCs/>
        </w:rPr>
      </w:pPr>
    </w:p>
    <w:p w:rsidR="00626219" w:rsidRPr="005D08E4" w:rsidRDefault="00626219" w:rsidP="00626219">
      <w:pPr>
        <w:rPr>
          <w:iCs/>
          <w:u w:val="single"/>
          <w:lang w:val="fr-BE"/>
        </w:rPr>
      </w:pPr>
      <w:r w:rsidRPr="005D08E4">
        <w:rPr>
          <w:iCs/>
          <w:u w:val="single"/>
          <w:lang w:val="fr-BE"/>
        </w:rPr>
        <w:t>SANTE</w:t>
      </w:r>
    </w:p>
    <w:p w:rsidR="00626219" w:rsidRPr="00EF522C" w:rsidRDefault="00626219" w:rsidP="00626219">
      <w:pPr>
        <w:rPr>
          <w:b/>
          <w:bCs/>
          <w:iCs/>
          <w:u w:val="single"/>
          <w:lang w:val="fr-BE"/>
        </w:rPr>
      </w:pPr>
    </w:p>
    <w:p w:rsidR="00626219" w:rsidRDefault="00626219" w:rsidP="00626219">
      <w:pPr>
        <w:rPr>
          <w:iCs/>
          <w:lang w:val="fr-BE"/>
        </w:rPr>
      </w:pPr>
    </w:p>
    <w:p w:rsidR="00626219" w:rsidRPr="00D23AC3" w:rsidRDefault="00626219" w:rsidP="00626219">
      <w:pPr>
        <w:rPr>
          <w:b/>
          <w:bCs/>
          <w:szCs w:val="32"/>
          <w:u w:val="single"/>
        </w:rPr>
      </w:pPr>
      <w:r w:rsidRPr="00D23AC3">
        <w:rPr>
          <w:b/>
          <w:bCs/>
          <w:szCs w:val="32"/>
          <w:u w:val="single"/>
        </w:rPr>
        <w:t>Activités non législatives</w:t>
      </w:r>
    </w:p>
    <w:p w:rsidR="00626219" w:rsidRPr="00D22F58" w:rsidRDefault="00626219" w:rsidP="00D22F58">
      <w:pPr>
        <w:rPr>
          <w:b/>
          <w:bCs/>
          <w:i/>
          <w:iCs/>
          <w:u w:val="single"/>
        </w:rPr>
      </w:pPr>
      <w:r w:rsidRPr="00D22F58">
        <w:rPr>
          <w:b/>
          <w:bCs/>
        </w:rPr>
        <w:t>(Débat public conformément à l'article 8, paragraphe 2, du règlement intérieur du Conseil) [proposé par la Présidence]</w:t>
      </w:r>
      <w:r w:rsidRPr="00D22F58">
        <w:rPr>
          <w:b/>
          <w:bCs/>
          <w:color w:val="000000"/>
        </w:rPr>
        <w:t xml:space="preserve"> pour les points 13 à 16</w:t>
      </w:r>
      <w:r w:rsidRPr="00D22F58">
        <w:rPr>
          <w:b/>
          <w:bCs/>
          <w:i/>
          <w:iCs/>
        </w:rPr>
        <w:t>)</w:t>
      </w:r>
    </w:p>
    <w:p w:rsidR="00626219" w:rsidRDefault="00626219" w:rsidP="00626219">
      <w:pPr>
        <w:rPr>
          <w:iCs/>
          <w:lang w:val="fr-BE"/>
        </w:rPr>
      </w:pPr>
    </w:p>
    <w:p w:rsidR="00626219" w:rsidRDefault="00626219" w:rsidP="00626219">
      <w:pPr>
        <w:rPr>
          <w:iCs/>
          <w:lang w:val="fr-BE"/>
        </w:rPr>
      </w:pPr>
    </w:p>
    <w:p w:rsidR="00626219" w:rsidRPr="006C4B61" w:rsidRDefault="00626219">
      <w:pPr>
        <w:pStyle w:val="PointManual"/>
        <w:spacing w:before="0"/>
        <w:rPr>
          <w:lang w:val="fr-BE" w:eastAsia="en-GB"/>
        </w:rPr>
      </w:pPr>
      <w:r w:rsidRPr="00EF522C">
        <w:rPr>
          <w:iCs/>
          <w:lang w:val="fr-BE"/>
        </w:rPr>
        <w:t>1</w:t>
      </w:r>
      <w:r w:rsidR="00235952">
        <w:rPr>
          <w:iCs/>
          <w:lang w:val="fr-BE"/>
        </w:rPr>
        <w:t>3</w:t>
      </w:r>
      <w:r w:rsidRPr="00EF522C">
        <w:rPr>
          <w:iCs/>
          <w:lang w:val="fr-BE"/>
        </w:rPr>
        <w:t>.</w:t>
      </w:r>
      <w:r w:rsidRPr="00EF522C">
        <w:rPr>
          <w:iCs/>
          <w:lang w:val="fr-BE"/>
        </w:rPr>
        <w:tab/>
      </w:r>
      <w:r w:rsidRPr="006C4B61">
        <w:rPr>
          <w:lang w:val="fr-BE" w:eastAsia="en-GB"/>
        </w:rPr>
        <w:t>Projet de conclusions du Conseil sur "Une stratégie de l'UE visant à réduire les méfaits de l'alcool"</w:t>
      </w:r>
    </w:p>
    <w:p w:rsidR="00626219" w:rsidRPr="00EF522C" w:rsidRDefault="00626219" w:rsidP="00626219">
      <w:pPr>
        <w:pStyle w:val="Dash1"/>
        <w:rPr>
          <w:lang w:val="fr-BE"/>
        </w:rPr>
      </w:pPr>
      <w:r w:rsidRPr="00EF522C">
        <w:rPr>
          <w:lang w:val="fr-BE"/>
        </w:rPr>
        <w:t xml:space="preserve">Adoption </w:t>
      </w:r>
    </w:p>
    <w:p w:rsidR="00626219" w:rsidRPr="00EF522C" w:rsidRDefault="00626219" w:rsidP="000773A9">
      <w:pPr>
        <w:jc w:val="both"/>
        <w:rPr>
          <w:iCs/>
          <w:lang w:val="fr-BE"/>
        </w:rPr>
      </w:pPr>
    </w:p>
    <w:p w:rsidR="00626219" w:rsidRPr="00EF522C" w:rsidRDefault="00626219" w:rsidP="000773A9">
      <w:pPr>
        <w:rPr>
          <w:iCs/>
          <w:lang w:val="fr-BE"/>
        </w:rPr>
      </w:pPr>
    </w:p>
    <w:p w:rsidR="00626219" w:rsidRPr="006C4B61" w:rsidRDefault="00626219">
      <w:pPr>
        <w:pStyle w:val="PointManual"/>
        <w:spacing w:before="0"/>
        <w:rPr>
          <w:lang w:val="fr-BE" w:eastAsia="en-GB"/>
        </w:rPr>
      </w:pPr>
      <w:r>
        <w:rPr>
          <w:iCs/>
          <w:lang w:val="fr-BE"/>
        </w:rPr>
        <w:t>14</w:t>
      </w:r>
      <w:r w:rsidRPr="00EF522C">
        <w:rPr>
          <w:iCs/>
          <w:lang w:val="fr-BE"/>
        </w:rPr>
        <w:t>.</w:t>
      </w:r>
      <w:r w:rsidRPr="00EF522C">
        <w:rPr>
          <w:iCs/>
          <w:lang w:val="fr-BE"/>
        </w:rPr>
        <w:tab/>
      </w:r>
      <w:r w:rsidRPr="006C4B61">
        <w:rPr>
          <w:lang w:val="fr-BE" w:eastAsia="en-GB"/>
        </w:rPr>
        <w:t xml:space="preserve">Projet de conclusions du Conseil sur la médecine personnalisée pour les patients </w:t>
      </w:r>
    </w:p>
    <w:p w:rsidR="00626219" w:rsidRPr="00EF522C" w:rsidRDefault="00626219" w:rsidP="00626219">
      <w:pPr>
        <w:pStyle w:val="Dash1"/>
        <w:rPr>
          <w:lang w:val="fr-BE"/>
        </w:rPr>
      </w:pPr>
      <w:r w:rsidRPr="00EF522C">
        <w:rPr>
          <w:lang w:val="fr-BE"/>
        </w:rPr>
        <w:t xml:space="preserve">Adoption </w:t>
      </w:r>
    </w:p>
    <w:p w:rsidR="00626219" w:rsidRPr="00EF522C" w:rsidRDefault="00626219" w:rsidP="000773A9">
      <w:pPr>
        <w:jc w:val="both"/>
        <w:rPr>
          <w:iCs/>
          <w:lang w:val="fr-BE"/>
        </w:rPr>
      </w:pPr>
    </w:p>
    <w:p w:rsidR="00626219" w:rsidRPr="00EF522C" w:rsidRDefault="00626219" w:rsidP="000773A9">
      <w:pPr>
        <w:rPr>
          <w:iCs/>
          <w:lang w:val="fr-BE"/>
        </w:rPr>
      </w:pPr>
    </w:p>
    <w:p w:rsidR="00626219" w:rsidRDefault="00626219">
      <w:pPr>
        <w:pStyle w:val="PointManual"/>
        <w:spacing w:before="0"/>
        <w:rPr>
          <w:lang w:val="fr-BE"/>
        </w:rPr>
      </w:pPr>
      <w:r>
        <w:rPr>
          <w:lang w:val="fr-BE"/>
        </w:rPr>
        <w:t>15</w:t>
      </w:r>
      <w:r w:rsidRPr="00EF522C">
        <w:rPr>
          <w:lang w:val="fr-BE"/>
        </w:rPr>
        <w:t>.</w:t>
      </w:r>
      <w:r w:rsidRPr="00EF522C">
        <w:rPr>
          <w:lang w:val="fr-BE"/>
        </w:rPr>
        <w:tab/>
        <w:t>Projet de conclusions du Conseil sur le soutien des personnes atteintes de démence: améliorer les politiques et pratiques en matière de soins</w:t>
      </w:r>
    </w:p>
    <w:p w:rsidR="00626219" w:rsidRPr="00EF522C" w:rsidRDefault="00626219" w:rsidP="00626219">
      <w:pPr>
        <w:pStyle w:val="Dash1"/>
        <w:rPr>
          <w:lang w:val="fr-BE"/>
        </w:rPr>
      </w:pPr>
      <w:r w:rsidRPr="00EF522C">
        <w:rPr>
          <w:lang w:val="fr-BE"/>
        </w:rPr>
        <w:t xml:space="preserve">Adoption </w:t>
      </w:r>
    </w:p>
    <w:p w:rsidR="00626219" w:rsidRPr="00EF522C" w:rsidRDefault="00626219" w:rsidP="000773A9">
      <w:pPr>
        <w:jc w:val="both"/>
        <w:rPr>
          <w:iCs/>
          <w:lang w:val="fr-BE"/>
        </w:rPr>
      </w:pPr>
    </w:p>
    <w:p w:rsidR="00626219" w:rsidRPr="00EF522C" w:rsidRDefault="00626219" w:rsidP="000773A9">
      <w:pPr>
        <w:rPr>
          <w:iCs/>
        </w:rPr>
      </w:pPr>
    </w:p>
    <w:p w:rsidR="00626219" w:rsidRPr="00E81A02" w:rsidRDefault="00626219">
      <w:pPr>
        <w:pStyle w:val="PointManual"/>
        <w:spacing w:before="0"/>
      </w:pPr>
      <w:r>
        <w:rPr>
          <w:lang w:val="fr-BE"/>
        </w:rPr>
        <w:t>16</w:t>
      </w:r>
      <w:r w:rsidRPr="00EF522C">
        <w:rPr>
          <w:lang w:val="fr-BE"/>
        </w:rPr>
        <w:t>.</w:t>
      </w:r>
      <w:r w:rsidRPr="00EF522C">
        <w:rPr>
          <w:lang w:val="fr-BE"/>
        </w:rPr>
        <w:tab/>
      </w:r>
      <w:r w:rsidRPr="00E81A02">
        <w:rPr>
          <w:lang w:val="fr-BE"/>
        </w:rPr>
        <w:t xml:space="preserve">Projet de conclusions du Conseil sur les enseignements à </w:t>
      </w:r>
      <w:r>
        <w:t>tirées pour la s</w:t>
      </w:r>
      <w:r w:rsidRPr="00E81A02">
        <w:t>anté publique de l’épidémie Ebola dans l’Afrique de l’Ouest – La sécurité sanitaire dans l'Union européenne</w:t>
      </w:r>
    </w:p>
    <w:p w:rsidR="00626219" w:rsidRPr="00EF522C" w:rsidRDefault="00626219" w:rsidP="00626219">
      <w:pPr>
        <w:pStyle w:val="Dash1"/>
        <w:rPr>
          <w:lang w:val="fr-BE"/>
        </w:rPr>
      </w:pPr>
      <w:r w:rsidRPr="00EF522C">
        <w:rPr>
          <w:lang w:val="fr-BE"/>
        </w:rPr>
        <w:t xml:space="preserve">Adoption </w:t>
      </w:r>
    </w:p>
    <w:p w:rsidR="00626219" w:rsidRDefault="00626219" w:rsidP="000773A9">
      <w:pPr>
        <w:rPr>
          <w:bCs/>
          <w:iCs/>
          <w:lang w:val="fr-BE"/>
        </w:rPr>
      </w:pPr>
    </w:p>
    <w:p w:rsidR="00626219" w:rsidRDefault="00626219" w:rsidP="00626219">
      <w:pPr>
        <w:rPr>
          <w:bCs/>
          <w:iCs/>
          <w:lang w:val="fr-BE"/>
        </w:rPr>
      </w:pPr>
      <w:r>
        <w:rPr>
          <w:bCs/>
          <w:iCs/>
          <w:lang w:val="fr-BE"/>
        </w:rPr>
        <w:br w:type="page"/>
      </w:r>
    </w:p>
    <w:p w:rsidR="00626219" w:rsidRDefault="00626219" w:rsidP="00626219">
      <w:pPr>
        <w:rPr>
          <w:b/>
          <w:bCs/>
          <w:lang w:eastAsia="en-GB"/>
        </w:rPr>
      </w:pPr>
      <w:r w:rsidRPr="00325603">
        <w:rPr>
          <w:b/>
          <w:bCs/>
          <w:u w:val="single"/>
          <w:lang w:eastAsia="en-GB"/>
        </w:rPr>
        <w:t>Divers</w:t>
      </w:r>
    </w:p>
    <w:p w:rsidR="00626219" w:rsidRDefault="00626219" w:rsidP="00626219">
      <w:pPr>
        <w:rPr>
          <w:b/>
          <w:bCs/>
          <w:u w:val="single"/>
          <w:lang w:eastAsia="en-GB"/>
        </w:rPr>
      </w:pPr>
    </w:p>
    <w:p w:rsidR="00626219" w:rsidRDefault="00626219">
      <w:pPr>
        <w:pStyle w:val="PointDoubleManual"/>
        <w:spacing w:before="0"/>
        <w:rPr>
          <w:rFonts w:eastAsia="Calibri"/>
          <w:lang w:val="fr-BE"/>
        </w:rPr>
      </w:pPr>
      <w:r>
        <w:rPr>
          <w:iCs/>
          <w:lang w:val="fr-BE"/>
        </w:rPr>
        <w:t>17</w:t>
      </w:r>
      <w:r w:rsidRPr="003D0D64">
        <w:rPr>
          <w:iCs/>
          <w:lang w:val="fr-BE"/>
        </w:rPr>
        <w:t>.</w:t>
      </w:r>
      <w:r w:rsidRPr="003D0D64">
        <w:rPr>
          <w:iCs/>
          <w:lang w:val="fr-BE"/>
        </w:rPr>
        <w:tab/>
      </w:r>
      <w:r>
        <w:rPr>
          <w:iCs/>
          <w:lang w:val="fr-BE"/>
        </w:rPr>
        <w:t>a</w:t>
      </w:r>
      <w:r>
        <w:rPr>
          <w:lang w:val="fr-BE"/>
        </w:rPr>
        <w:t>)</w:t>
      </w:r>
      <w:r>
        <w:rPr>
          <w:lang w:val="fr-BE"/>
        </w:rPr>
        <w:tab/>
      </w:r>
      <w:r w:rsidRPr="005E166E">
        <w:rPr>
          <w:rFonts w:eastAsia="Calibri"/>
          <w:lang w:val="fr-BE"/>
        </w:rPr>
        <w:t>Proposition législative en cours d'examen</w:t>
      </w:r>
    </w:p>
    <w:p w:rsidR="00626219" w:rsidRPr="00342EE3" w:rsidRDefault="00626219" w:rsidP="00626219">
      <w:pPr>
        <w:pStyle w:val="Text2"/>
        <w:rPr>
          <w:lang w:val="fr-BE" w:eastAsia="en-GB"/>
        </w:rPr>
      </w:pPr>
      <w:r w:rsidRPr="00342EE3">
        <w:rPr>
          <w:lang w:val="fr-BE"/>
        </w:rPr>
        <w:t xml:space="preserve">(Délibération publique conformément à l'article 16, paragraphe 8, du traité </w:t>
      </w:r>
    </w:p>
    <w:p w:rsidR="00626219" w:rsidRDefault="00626219" w:rsidP="00626219">
      <w:pPr>
        <w:pStyle w:val="Text2"/>
      </w:pPr>
      <w:r w:rsidRPr="00342EE3">
        <w:t>sur l'Union européenne)</w:t>
      </w:r>
    </w:p>
    <w:p w:rsidR="00626219" w:rsidRPr="000C1A66" w:rsidRDefault="00626219" w:rsidP="000773A9">
      <w:pPr>
        <w:pStyle w:val="PointManual1"/>
      </w:pPr>
    </w:p>
    <w:p w:rsidR="00626219" w:rsidRPr="00A4494F" w:rsidRDefault="00626219" w:rsidP="00626219">
      <w:pPr>
        <w:pStyle w:val="PointManual2"/>
        <w:rPr>
          <w:lang w:eastAsia="en-GB"/>
        </w:rPr>
      </w:pPr>
      <w:r>
        <w:rPr>
          <w:lang w:eastAsia="en-GB"/>
        </w:rPr>
        <w:t>●</w:t>
      </w:r>
      <w:r>
        <w:rPr>
          <w:lang w:eastAsia="en-GB"/>
        </w:rPr>
        <w:tab/>
        <w:t xml:space="preserve">(évent.) </w:t>
      </w:r>
      <w:r>
        <w:t xml:space="preserve">Proposition de règlement du Parlement européen et du Conseil relatif aux dispositifs médicaux, et modifiant la directive 2001/83/CE, le règlement (CE) n° 178/2002 et le règlement (CE) n° 1223/2009 </w:t>
      </w:r>
      <w:r w:rsidRPr="00325603">
        <w:rPr>
          <w:b/>
          <w:bCs/>
        </w:rPr>
        <w:t>(première lecture)</w:t>
      </w:r>
      <w:r>
        <w:t xml:space="preserve"> </w:t>
      </w:r>
    </w:p>
    <w:p w:rsidR="00626219" w:rsidRDefault="00626219" w:rsidP="00BE4C07">
      <w:pPr>
        <w:pStyle w:val="Text3"/>
      </w:pPr>
      <w:r>
        <w:t>Dossier interinstitutionnel: 2012/0266 (COD)</w:t>
      </w:r>
    </w:p>
    <w:p w:rsidR="00626219" w:rsidRDefault="00626219" w:rsidP="00BE4C07">
      <w:pPr>
        <w:pStyle w:val="Text3"/>
      </w:pPr>
      <w:r>
        <w:t>et</w:t>
      </w:r>
    </w:p>
    <w:p w:rsidR="00626219" w:rsidRDefault="00626219" w:rsidP="00BE4C07">
      <w:pPr>
        <w:pStyle w:val="Text3"/>
        <w:rPr>
          <w:color w:val="000000"/>
        </w:rPr>
      </w:pPr>
      <w:r>
        <w:t xml:space="preserve">Proposition de règlement du Parlement européen et du Conseil relatif aux dispositifs médicaux de diagnostic in vitro </w:t>
      </w:r>
      <w:r w:rsidRPr="00325603">
        <w:rPr>
          <w:b/>
          <w:bCs/>
        </w:rPr>
        <w:t>(première lecture)</w:t>
      </w:r>
      <w:r>
        <w:t xml:space="preserve"> </w:t>
      </w:r>
    </w:p>
    <w:p w:rsidR="00626219" w:rsidRDefault="00626219" w:rsidP="00BE4C07">
      <w:pPr>
        <w:pStyle w:val="Text3"/>
      </w:pPr>
      <w:r>
        <w:t>Dossier interinstitutionnel: 2012/0267 (COD)</w:t>
      </w:r>
    </w:p>
    <w:p w:rsidR="00626219" w:rsidRDefault="00626219" w:rsidP="00626219">
      <w:pPr>
        <w:pStyle w:val="Dash3"/>
      </w:pPr>
      <w:r>
        <w:t>Informations sur l´état des travaux</w:t>
      </w:r>
    </w:p>
    <w:p w:rsidR="000E0362" w:rsidRPr="000773A9" w:rsidRDefault="00626219" w:rsidP="000E0362">
      <w:pPr>
        <w:pStyle w:val="Text3"/>
        <w:rPr>
          <w:lang w:val="it-IT"/>
        </w:rPr>
      </w:pPr>
      <w:r w:rsidRPr="000773A9">
        <w:rPr>
          <w:lang w:val="it-IT"/>
        </w:rPr>
        <w:t xml:space="preserve">14493/12 PHARM 71 SAN 215 MI 597 COMPET 600 CODEC 2305 </w:t>
      </w:r>
    </w:p>
    <w:p w:rsidR="00626219" w:rsidRPr="000773A9" w:rsidRDefault="00626219" w:rsidP="000E0362">
      <w:pPr>
        <w:pStyle w:val="Text4"/>
        <w:rPr>
          <w:lang w:val="it-IT"/>
        </w:rPr>
      </w:pPr>
      <w:r w:rsidRPr="000773A9">
        <w:rPr>
          <w:lang w:val="it-IT"/>
        </w:rPr>
        <w:t>+</w:t>
      </w:r>
      <w:r w:rsidR="000E0362" w:rsidRPr="000773A9">
        <w:rPr>
          <w:lang w:val="it-IT"/>
        </w:rPr>
        <w:t xml:space="preserve"> </w:t>
      </w:r>
      <w:r w:rsidRPr="000773A9">
        <w:rPr>
          <w:lang w:val="it-IT"/>
        </w:rPr>
        <w:t>COR 1</w:t>
      </w:r>
    </w:p>
    <w:p w:rsidR="000E0362" w:rsidRPr="000773A9" w:rsidRDefault="00626219" w:rsidP="000E0362">
      <w:pPr>
        <w:pStyle w:val="Text3"/>
        <w:rPr>
          <w:lang w:val="it-IT"/>
        </w:rPr>
      </w:pPr>
      <w:r w:rsidRPr="000773A9">
        <w:rPr>
          <w:lang w:val="it-IT"/>
        </w:rPr>
        <w:t>14499/12 PHARM 72 SAN 216 MI 598 COMPET 599 CODEC 2312</w:t>
      </w:r>
    </w:p>
    <w:p w:rsidR="00626219" w:rsidRPr="00626219" w:rsidRDefault="00626219" w:rsidP="000E0362">
      <w:pPr>
        <w:pStyle w:val="Text4"/>
        <w:rPr>
          <w:lang w:val="fr-BE"/>
        </w:rPr>
      </w:pPr>
      <w:r w:rsidRPr="00626219">
        <w:rPr>
          <w:lang w:val="fr-BE"/>
        </w:rPr>
        <w:t>+</w:t>
      </w:r>
      <w:r w:rsidR="000E0362">
        <w:rPr>
          <w:lang w:val="fr-BE"/>
        </w:rPr>
        <w:t xml:space="preserve"> </w:t>
      </w:r>
      <w:r w:rsidRPr="00626219">
        <w:rPr>
          <w:lang w:val="fr-BE"/>
        </w:rPr>
        <w:t>COR 1</w:t>
      </w:r>
    </w:p>
    <w:p w:rsidR="00626219" w:rsidRPr="00626219" w:rsidRDefault="00626219" w:rsidP="00626219">
      <w:pPr>
        <w:pStyle w:val="PointManual"/>
        <w:spacing w:before="0"/>
        <w:rPr>
          <w:lang w:val="fr-BE"/>
        </w:rPr>
      </w:pPr>
    </w:p>
    <w:p w:rsidR="00626219" w:rsidRDefault="00626219" w:rsidP="00626219">
      <w:pPr>
        <w:pStyle w:val="PointManual1"/>
      </w:pPr>
      <w:r>
        <w:t>b)</w:t>
      </w:r>
      <w:r>
        <w:tab/>
        <w:t>Conférences organisées par la présidence dans le domaine de la santé publique</w:t>
      </w:r>
    </w:p>
    <w:p w:rsidR="00626219" w:rsidRDefault="00626219" w:rsidP="00626219">
      <w:pPr>
        <w:pStyle w:val="Dash2"/>
      </w:pPr>
      <w:r>
        <w:t>Informations communiquées par la présidence</w:t>
      </w:r>
    </w:p>
    <w:p w:rsidR="00626219" w:rsidRDefault="00626219" w:rsidP="00626219">
      <w:pPr>
        <w:pStyle w:val="PointManual"/>
        <w:spacing w:before="0"/>
      </w:pPr>
    </w:p>
    <w:p w:rsidR="00626219" w:rsidRDefault="00626219" w:rsidP="00626219">
      <w:pPr>
        <w:pStyle w:val="PointManual1"/>
      </w:pPr>
      <w:r>
        <w:t>c)</w:t>
      </w:r>
      <w:r>
        <w:tab/>
        <w:t xml:space="preserve">Programme de travail de la prochaine présidence </w:t>
      </w:r>
    </w:p>
    <w:p w:rsidR="00626219" w:rsidRPr="009A43C4" w:rsidRDefault="00626219" w:rsidP="00626219">
      <w:pPr>
        <w:pStyle w:val="Dash2"/>
      </w:pPr>
      <w:r>
        <w:t>Informations communiquées par la délégation néerlandaise</w:t>
      </w:r>
    </w:p>
    <w:p w:rsidR="0094694F" w:rsidRDefault="0094694F" w:rsidP="00F96D1F">
      <w:pPr>
        <w:rPr>
          <w:rFonts w:asciiTheme="majorBidi" w:hAnsiTheme="majorBidi" w:cstheme="majorBidi"/>
          <w:iCs/>
          <w:lang w:val="fr-BE"/>
        </w:rPr>
      </w:pPr>
    </w:p>
    <w:p w:rsidR="00BB26ED" w:rsidRDefault="00BB26ED" w:rsidP="00F96D1F">
      <w:pPr>
        <w:rPr>
          <w:rFonts w:asciiTheme="majorBidi" w:hAnsiTheme="majorBidi" w:cstheme="majorBidi"/>
          <w:iCs/>
          <w:lang w:val="fr-BE"/>
        </w:rPr>
      </w:pPr>
    </w:p>
    <w:p w:rsidR="00BB26ED" w:rsidRDefault="00BB26ED" w:rsidP="00F96D1F">
      <w:pPr>
        <w:rPr>
          <w:rFonts w:asciiTheme="majorBidi" w:hAnsiTheme="majorBidi" w:cstheme="majorBidi"/>
          <w:iCs/>
          <w:lang w:val="fr-BE"/>
        </w:rPr>
      </w:pPr>
    </w:p>
    <w:p w:rsidR="00BB26ED" w:rsidRDefault="00BB26ED" w:rsidP="00F96D1F">
      <w:pPr>
        <w:rPr>
          <w:rFonts w:asciiTheme="majorBidi" w:hAnsiTheme="majorBidi" w:cstheme="majorBidi"/>
          <w:iCs/>
          <w:lang w:val="fr-BE"/>
        </w:rPr>
      </w:pPr>
    </w:p>
    <w:p w:rsidR="00A92CD3" w:rsidRPr="00AB1E95" w:rsidRDefault="00A92CD3" w:rsidP="0094694F">
      <w:pPr>
        <w:rPr>
          <w:rFonts w:asciiTheme="majorBidi" w:hAnsiTheme="majorBidi" w:cstheme="majorBidi"/>
          <w:iCs/>
          <w:lang w:val="fr-BE"/>
        </w:rPr>
      </w:pPr>
      <w:r w:rsidRPr="00AB1E95">
        <w:rPr>
          <w:rFonts w:asciiTheme="majorBidi" w:hAnsiTheme="majorBidi" w:cstheme="majorBidi"/>
          <w:iCs/>
          <w:lang w:val="fr-BE"/>
        </w:rPr>
        <w:t>____________________________</w:t>
      </w:r>
    </w:p>
    <w:p w:rsidR="00A92CD3" w:rsidRPr="00A51192" w:rsidRDefault="00A92CD3" w:rsidP="0094694F">
      <w:pPr>
        <w:rPr>
          <w:lang w:val="fr-BE"/>
        </w:rPr>
      </w:pPr>
      <w:r>
        <w:rPr>
          <w:bCs/>
          <w:szCs w:val="20"/>
          <w:lang w:eastAsia="en-GB"/>
        </w:rPr>
        <w:t>(*)</w:t>
      </w:r>
      <w:r>
        <w:rPr>
          <w:bCs/>
          <w:szCs w:val="20"/>
          <w:lang w:eastAsia="en-GB"/>
        </w:rPr>
        <w:tab/>
        <w:t>P</w:t>
      </w:r>
      <w:r w:rsidRPr="00A51192">
        <w:rPr>
          <w:lang w:val="fr-BE"/>
        </w:rPr>
        <w:t>oint sur lequel un vote peut être demandé.</w:t>
      </w:r>
    </w:p>
    <w:p w:rsidR="00A92CD3" w:rsidRDefault="00A92CD3" w:rsidP="00740C15">
      <w:pPr>
        <w:pStyle w:val="PointManual"/>
      </w:pPr>
      <w:r w:rsidRPr="00AB1E95">
        <w:rPr>
          <w:bCs/>
          <w:lang w:eastAsia="en-GB"/>
        </w:rPr>
        <w:t>(●)</w:t>
      </w:r>
      <w:r w:rsidRPr="00AB1E95">
        <w:tab/>
        <w:t>Lorsqu'il adopte une orientation générale après que le Parlement a adopté sa position en première lecture, le Conseil n'agit pas au sens de l'article 294, paragraphes 4 et 5, du TFUE.</w:t>
      </w:r>
    </w:p>
    <w:p w:rsidR="00886B11" w:rsidRDefault="00886B11" w:rsidP="000773A9">
      <w:pPr>
        <w:pStyle w:val="FinalLine"/>
        <w:spacing w:before="600" w:after="600"/>
      </w:pPr>
    </w:p>
    <w:p w:rsidR="00886B11" w:rsidRDefault="00886B11" w:rsidP="00BB26ED">
      <w:pPr>
        <w:pStyle w:val="NB"/>
        <w:spacing w:before="0" w:after="240"/>
      </w:pPr>
      <w:r w:rsidRPr="00886B11">
        <w:t>NB:</w:t>
      </w:r>
      <w:r w:rsidRPr="00886B11">
        <w:tab/>
        <w:t>Veuillez transmettre au service du protocole, aussi rapidement que possible, une liste des délégués qui participeront à cette réunion. Adresse électronique: protocole.participants@consilium.europa.eu</w:t>
      </w:r>
    </w:p>
    <w:p w:rsidR="00FC4670" w:rsidRPr="009338B6" w:rsidRDefault="00886B11" w:rsidP="0094694F">
      <w:pPr>
        <w:pStyle w:val="NB"/>
        <w:spacing w:before="0"/>
      </w:pPr>
      <w:r w:rsidRPr="00886B11">
        <w:t>NB:</w:t>
      </w:r>
      <w:r w:rsidRPr="00886B11">
        <w:tab/>
        <w:t>Il est recommandé aux délégués devant obtenir un badge journalier pour assister aux réunions de consulter le document 14387/1/12 REV 1 afin de prendre connaissance des modalités d'obtention de ce badge.</w:t>
      </w:r>
    </w:p>
    <w:sectPr w:rsidR="00FC4670" w:rsidRPr="009338B6" w:rsidSect="009338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B68" w:rsidRDefault="004C1B68" w:rsidP="00886B11">
      <w:r>
        <w:separator/>
      </w:r>
    </w:p>
  </w:endnote>
  <w:endnote w:type="continuationSeparator" w:id="0">
    <w:p w:rsidR="004C1B68" w:rsidRDefault="004C1B68" w:rsidP="0088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B6" w:rsidRPr="009338B6" w:rsidRDefault="009338B6" w:rsidP="009338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38B6" w:rsidRPr="00D94637" w:rsidTr="009338B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38B6" w:rsidRPr="00D94637" w:rsidRDefault="009338B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9338B6" w:rsidRPr="00B310DC" w:rsidTr="009338B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38B6" w:rsidRPr="00AD7BF2" w:rsidRDefault="009338B6" w:rsidP="004F54B2">
          <w:pPr>
            <w:pStyle w:val="FooterText"/>
          </w:pPr>
          <w:r>
            <w:t>CM 4719/15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38B6" w:rsidRPr="00AD7BF2" w:rsidRDefault="009338B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38B6" w:rsidRPr="002511D8" w:rsidRDefault="009338B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38B6" w:rsidRPr="00B310DC" w:rsidRDefault="009338B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</w:p>
      </w:tc>
    </w:tr>
    <w:tr w:rsidR="009338B6" w:rsidRPr="00D94637" w:rsidTr="009338B6">
      <w:trPr>
        <w:jc w:val="center"/>
      </w:trPr>
      <w:tc>
        <w:tcPr>
          <w:tcW w:w="1774" w:type="pct"/>
          <w:shd w:val="clear" w:color="auto" w:fill="auto"/>
        </w:tcPr>
        <w:p w:rsidR="009338B6" w:rsidRPr="00AD7BF2" w:rsidRDefault="009338B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38B6" w:rsidRPr="00AD7BF2" w:rsidRDefault="009338B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338B6" w:rsidRPr="00D94637" w:rsidRDefault="009338B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38B6" w:rsidRPr="00D94637" w:rsidRDefault="009338B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2"/>
  </w:tbl>
  <w:p w:rsidR="00886B11" w:rsidRPr="009338B6" w:rsidRDefault="00886B11" w:rsidP="009338B6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9338B6" w:rsidRPr="00D94637" w:rsidTr="009338B6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9338B6" w:rsidRPr="00D94637" w:rsidRDefault="009338B6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9338B6" w:rsidRPr="00B310DC" w:rsidTr="009338B6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9338B6" w:rsidRPr="00AD7BF2" w:rsidRDefault="009338B6" w:rsidP="004F54B2">
          <w:pPr>
            <w:pStyle w:val="FooterText"/>
          </w:pPr>
          <w:r>
            <w:t>CM 4719/15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9338B6" w:rsidRPr="00AD7BF2" w:rsidRDefault="009338B6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9338B6" w:rsidRPr="002511D8" w:rsidRDefault="009338B6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9338B6" w:rsidRPr="00B310DC" w:rsidRDefault="009338B6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  <w:tr w:rsidR="009338B6" w:rsidRPr="00D94637" w:rsidTr="009338B6">
      <w:trPr>
        <w:jc w:val="center"/>
      </w:trPr>
      <w:tc>
        <w:tcPr>
          <w:tcW w:w="1774" w:type="pct"/>
          <w:shd w:val="clear" w:color="auto" w:fill="auto"/>
        </w:tcPr>
        <w:p w:rsidR="009338B6" w:rsidRPr="00AD7BF2" w:rsidRDefault="009338B6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9338B6" w:rsidRPr="00AD7BF2" w:rsidRDefault="009338B6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9338B6" w:rsidRPr="00D94637" w:rsidRDefault="009338B6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9338B6" w:rsidRPr="00D94637" w:rsidRDefault="009338B6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886B11" w:rsidRPr="009338B6" w:rsidRDefault="00886B11" w:rsidP="009338B6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B68" w:rsidRDefault="004C1B68" w:rsidP="00886B11">
      <w:r>
        <w:separator/>
      </w:r>
    </w:p>
  </w:footnote>
  <w:footnote w:type="continuationSeparator" w:id="0">
    <w:p w:rsidR="004C1B68" w:rsidRDefault="004C1B68" w:rsidP="0088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B6" w:rsidRPr="009338B6" w:rsidRDefault="009338B6" w:rsidP="009338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B6" w:rsidRPr="009338B6" w:rsidRDefault="009338B6" w:rsidP="009338B6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8B6" w:rsidRPr="009338B6" w:rsidRDefault="009338B6" w:rsidP="009338B6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4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5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6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7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9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1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11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12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13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14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15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6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17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8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17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11"/>
  </w:num>
  <w:num w:numId="4">
    <w:abstractNumId w:val="17"/>
  </w:num>
  <w:num w:numId="5">
    <w:abstractNumId w:val="5"/>
  </w:num>
  <w:num w:numId="6">
    <w:abstractNumId w:val="13"/>
  </w:num>
  <w:num w:numId="7">
    <w:abstractNumId w:val="3"/>
  </w:num>
  <w:num w:numId="8">
    <w:abstractNumId w:val="18"/>
  </w:num>
  <w:num w:numId="9">
    <w:abstractNumId w:val="10"/>
  </w:num>
  <w:num w:numId="10">
    <w:abstractNumId w:val="12"/>
  </w:num>
  <w:num w:numId="11">
    <w:abstractNumId w:val="14"/>
  </w:num>
  <w:num w:numId="12">
    <w:abstractNumId w:val="9"/>
  </w:num>
  <w:num w:numId="13">
    <w:abstractNumId w:val="1"/>
  </w:num>
  <w:num w:numId="14">
    <w:abstractNumId w:val="15"/>
  </w:num>
  <w:num w:numId="15">
    <w:abstractNumId w:val="8"/>
  </w:num>
  <w:num w:numId="16">
    <w:abstractNumId w:val="4"/>
  </w:num>
  <w:num w:numId="17">
    <w:abstractNumId w:val="16"/>
  </w:num>
  <w:num w:numId="18">
    <w:abstractNumId w:val="6"/>
  </w:num>
  <w:num w:numId="19">
    <w:abstractNumId w:val="0"/>
  </w:num>
  <w:num w:numId="20">
    <w:abstractNumId w:val="2"/>
  </w:num>
  <w:num w:numId="21">
    <w:abstractNumId w:val="7"/>
  </w:num>
  <w:num w:numId="22">
    <w:abstractNumId w:val="13"/>
    <w:lvlOverride w:ilvl="0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6.7&quot; technicalblockguid=&quot;4e02d8da-3667-4979-8505-d8cc6328a936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11-2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719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 CONS&lt;/text&gt;_x000d__x000a_      &lt;text&gt;SOC&lt;/text&gt;_x000d__x000a_      &lt;text&gt;EMPL&lt;/text&gt;_x000d__x000a_      &lt;text&gt;SAN&lt;/text&gt;_x000d__x000a_      &lt;text&gt;CONSOM&lt;/text&gt;_x000d__x000a_    &lt;/textlist&gt;_x000d__x000a_  &lt;/metadata&gt;_x000d__x000a_  &lt;metadata key=&quot;md_Contact&quot;&gt;_x000d__x000a_    &lt;text&gt;coreper1@consilium.europa.eu&lt;/text&gt;_x000d__x000a_  &lt;/metadata&gt;_x000d__x000a_  &lt;metadata key=&quot;md_ContactPhoneFax&quot;&gt;_x000d__x000a_    &lt;text&gt;0032.2.281.6167/8100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434ème session du CONSEIL DE L'UNION EUROPÉENNE (Emploi, politique sociale, santé et consommateurs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en-gb&quot; xml:space=&quot;preserve&quot;&amp;gt;3434ème &amp;lt;/Run&amp;gt;session du CONSEIL DE L'UNION EUROPÉENNE&amp;lt;LineBreak /&amp;gt;(&amp;lt;Run FontWeight=&quot;Bold&quot; xml:space=&quot;preserve&quot;&amp;gt;&amp;lt;Run.TextDecorations&amp;gt;&amp;lt;TextDecoration Location=&quot;Underline&quot; /&amp;gt;&amp;lt;/Run.TextDecorations&amp;gt;Emploi, politique sociale, santé &amp;lt;/Run&amp;gt;et consommateurs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12-07T09:3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886B11"/>
    <w:rsid w:val="00010C1D"/>
    <w:rsid w:val="00070744"/>
    <w:rsid w:val="000773A9"/>
    <w:rsid w:val="0009656C"/>
    <w:rsid w:val="000C0414"/>
    <w:rsid w:val="000E0362"/>
    <w:rsid w:val="00165755"/>
    <w:rsid w:val="00182F2F"/>
    <w:rsid w:val="001A43EC"/>
    <w:rsid w:val="001A759E"/>
    <w:rsid w:val="001C1958"/>
    <w:rsid w:val="00213F1F"/>
    <w:rsid w:val="00235952"/>
    <w:rsid w:val="00297B8D"/>
    <w:rsid w:val="002A2AE8"/>
    <w:rsid w:val="003525E9"/>
    <w:rsid w:val="00363CFA"/>
    <w:rsid w:val="003B7149"/>
    <w:rsid w:val="003C19F3"/>
    <w:rsid w:val="003C6E8B"/>
    <w:rsid w:val="0042262C"/>
    <w:rsid w:val="00495CBE"/>
    <w:rsid w:val="004C1B68"/>
    <w:rsid w:val="005157F5"/>
    <w:rsid w:val="00557B39"/>
    <w:rsid w:val="00573F3C"/>
    <w:rsid w:val="005767C0"/>
    <w:rsid w:val="005D08E4"/>
    <w:rsid w:val="005D1293"/>
    <w:rsid w:val="00626219"/>
    <w:rsid w:val="00630051"/>
    <w:rsid w:val="0063379B"/>
    <w:rsid w:val="00661640"/>
    <w:rsid w:val="00664ABC"/>
    <w:rsid w:val="0067132D"/>
    <w:rsid w:val="006A38C5"/>
    <w:rsid w:val="006C1AD4"/>
    <w:rsid w:val="006C4B61"/>
    <w:rsid w:val="006D2787"/>
    <w:rsid w:val="006E33E2"/>
    <w:rsid w:val="006F4741"/>
    <w:rsid w:val="00701DDD"/>
    <w:rsid w:val="00740C15"/>
    <w:rsid w:val="0075756A"/>
    <w:rsid w:val="00814286"/>
    <w:rsid w:val="00825503"/>
    <w:rsid w:val="008826F8"/>
    <w:rsid w:val="00886B11"/>
    <w:rsid w:val="00912EF5"/>
    <w:rsid w:val="009338B6"/>
    <w:rsid w:val="0094694F"/>
    <w:rsid w:val="00947378"/>
    <w:rsid w:val="009579FF"/>
    <w:rsid w:val="009A286F"/>
    <w:rsid w:val="009A43C4"/>
    <w:rsid w:val="00A12B17"/>
    <w:rsid w:val="00A17884"/>
    <w:rsid w:val="00A469D7"/>
    <w:rsid w:val="00A92CD3"/>
    <w:rsid w:val="00AA7748"/>
    <w:rsid w:val="00B354A5"/>
    <w:rsid w:val="00B80BF5"/>
    <w:rsid w:val="00B936FB"/>
    <w:rsid w:val="00BB26ED"/>
    <w:rsid w:val="00BE1373"/>
    <w:rsid w:val="00BE4752"/>
    <w:rsid w:val="00BE4C07"/>
    <w:rsid w:val="00CD135E"/>
    <w:rsid w:val="00D22F58"/>
    <w:rsid w:val="00D451E4"/>
    <w:rsid w:val="00D55CDC"/>
    <w:rsid w:val="00E021E0"/>
    <w:rsid w:val="00E03B0D"/>
    <w:rsid w:val="00E11AAC"/>
    <w:rsid w:val="00EA5E32"/>
    <w:rsid w:val="00EC354A"/>
    <w:rsid w:val="00F72004"/>
    <w:rsid w:val="00F96D1F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86B11"/>
    <w:rPr>
      <w:lang w:val="en-GB"/>
    </w:rPr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  <w:lang w:val="en-GB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7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3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38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38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CouncilLarge">
    <w:name w:val="Header Council Large"/>
    <w:basedOn w:val="Normal"/>
    <w:link w:val="HeaderCouncilLargeChar"/>
    <w:rsid w:val="00886B1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rsid w:val="00886B11"/>
    <w:rPr>
      <w:sz w:val="24"/>
      <w:szCs w:val="24"/>
      <w:lang w:val="fr-FR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886B11"/>
    <w:rPr>
      <w:sz w:val="2"/>
      <w:szCs w:val="24"/>
      <w:lang w:val="fr-FR" w:eastAsia="en-US"/>
    </w:rPr>
  </w:style>
  <w:style w:type="paragraph" w:customStyle="1" w:styleId="FooterText">
    <w:name w:val="Footer Text"/>
    <w:basedOn w:val="Normal"/>
    <w:rsid w:val="00886B11"/>
    <w:rPr>
      <w:lang w:val="en-GB"/>
    </w:rPr>
  </w:style>
  <w:style w:type="paragraph" w:styleId="ListParagraph">
    <w:name w:val="List Paragraph"/>
    <w:basedOn w:val="Normal"/>
    <w:uiPriority w:val="34"/>
    <w:qFormat/>
    <w:rsid w:val="00A92CD3"/>
    <w:pPr>
      <w:spacing w:line="360" w:lineRule="auto"/>
      <w:ind w:left="720"/>
      <w:contextualSpacing/>
    </w:pPr>
    <w:rPr>
      <w:rFonts w:eastAsiaTheme="minorHAnsi"/>
      <w:lang w:val="en-GB"/>
    </w:rPr>
  </w:style>
  <w:style w:type="paragraph" w:customStyle="1" w:styleId="EntEmet">
    <w:name w:val="EntEmet"/>
    <w:basedOn w:val="Normal"/>
    <w:rsid w:val="0042262C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/>
    </w:pPr>
    <w:rPr>
      <w:szCs w:val="20"/>
      <w:lang w:val="en-GB" w:eastAsia="fr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7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752"/>
    <w:rPr>
      <w:rFonts w:ascii="Tahoma" w:hAnsi="Tahoma" w:cs="Tahoma"/>
      <w:sz w:val="16"/>
      <w:szCs w:val="16"/>
      <w:lang w:val="fr-FR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773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73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73A9"/>
    <w:rPr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7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73A9"/>
    <w:rPr>
      <w:b/>
      <w:bCs/>
      <w:lang w:val="fr-FR" w:eastAsia="en-US"/>
    </w:rPr>
  </w:style>
  <w:style w:type="character" w:styleId="Hyperlink">
    <w:name w:val="Hyperlink"/>
    <w:basedOn w:val="DefaultParagraphFont"/>
    <w:uiPriority w:val="99"/>
    <w:unhideWhenUsed/>
    <w:rsid w:val="000773A9"/>
    <w:rPr>
      <w:color w:val="0000FF" w:themeColor="hyperlink"/>
      <w:u w:val="single"/>
    </w:rPr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semiHidden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semiHidden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rsid w:val="001C1958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8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8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8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8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8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8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8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8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8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9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9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9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9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9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3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4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5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6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7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3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4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5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6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7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8"/>
      </w:numPr>
    </w:pPr>
  </w:style>
  <w:style w:type="paragraph" w:customStyle="1" w:styleId="DashEqual1">
    <w:name w:val="Dash Equal 1"/>
    <w:basedOn w:val="Dash1"/>
    <w:rsid w:val="006E33E2"/>
    <w:pPr>
      <w:numPr>
        <w:numId w:val="9"/>
      </w:numPr>
    </w:pPr>
  </w:style>
  <w:style w:type="paragraph" w:customStyle="1" w:styleId="DashEqual2">
    <w:name w:val="Dash Equal 2"/>
    <w:basedOn w:val="Dash2"/>
    <w:rsid w:val="006E33E2"/>
    <w:pPr>
      <w:numPr>
        <w:numId w:val="10"/>
      </w:numPr>
    </w:pPr>
  </w:style>
  <w:style w:type="paragraph" w:customStyle="1" w:styleId="DashEqual3">
    <w:name w:val="Dash Equal 3"/>
    <w:basedOn w:val="Dash3"/>
    <w:rsid w:val="006E33E2"/>
    <w:pPr>
      <w:numPr>
        <w:numId w:val="11"/>
      </w:numPr>
    </w:pPr>
  </w:style>
  <w:style w:type="paragraph" w:customStyle="1" w:styleId="DashEqual4">
    <w:name w:val="Dash Equal 4"/>
    <w:basedOn w:val="Dash4"/>
    <w:rsid w:val="006E33E2"/>
    <w:pPr>
      <w:numPr>
        <w:numId w:val="12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20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21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933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38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38B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9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0</TotalTime>
  <Pages>5</Pages>
  <Words>908</Words>
  <Characters>5345</Characters>
  <Application>Microsoft Office Word</Application>
  <DocSecurity>0</DocSecurity>
  <Lines>197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DQC</cp:lastModifiedBy>
  <cp:revision>3</cp:revision>
  <cp:lastPrinted>2015-11-20T17:27:00Z</cp:lastPrinted>
  <dcterms:created xsi:type="dcterms:W3CDTF">2015-11-20T17:33:00Z</dcterms:created>
  <dcterms:modified xsi:type="dcterms:W3CDTF">2015-11-20T17:34:00Z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3.6.7, Build 20150916</vt:lpwstr>
  </property>
  <property fmtid="{D5CDD505-2E9C-101B-9397-08002B2CF9AE}" pid="4" name="Last edited using">
    <vt:lpwstr>DocuWrite 3.6.7, Build 20150916</vt:lpwstr>
  </property>
</Properties>
</file>