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F5" w:rsidRPr="00BB2037" w:rsidRDefault="00BB2037" w:rsidP="00BB2037">
      <w:pPr>
        <w:pStyle w:val="TechnicalBlock"/>
        <w:ind w:left="-1134" w:right="-1134"/>
      </w:pPr>
      <w:bookmarkStart w:id="0" w:name="DW_BM_COVERPAGE"/>
      <w:r>
        <w:rPr>
          <w:noProof/>
          <w:lang w:val="en-GB" w:eastAsia="en-GB" w:bidi="ar-SA"/>
        </w:rPr>
        <w:drawing>
          <wp:inline distT="0" distB="0" distL="0" distR="0">
            <wp:extent cx="7219950" cy="4657725"/>
            <wp:effectExtent l="0" t="0" r="0" b="0"/>
            <wp:docPr id="10" name="Picture 10" descr="998f4938-90b7-4e6e-bd5c-7e184272df27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98f4938-90b7-4e6e-bd5c-7e184272df27_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9950" cy="4657725"/>
                    </a:xfrm>
                    <a:prstGeom prst="rect">
                      <a:avLst/>
                    </a:prstGeom>
                    <a:noFill/>
                    <a:ln>
                      <a:noFill/>
                    </a:ln>
                  </pic:spPr>
                </pic:pic>
              </a:graphicData>
            </a:graphic>
          </wp:inline>
        </w:drawing>
      </w:r>
      <w:bookmarkEnd w:id="0"/>
    </w:p>
    <w:p w:rsidR="00FB7EC5" w:rsidRPr="00ED6C99" w:rsidRDefault="00FB7EC5" w:rsidP="00FB7EC5">
      <w:pPr>
        <w:pStyle w:val="Default"/>
        <w:jc w:val="both"/>
      </w:pPr>
    </w:p>
    <w:p w:rsidR="00FB7EC5" w:rsidRPr="00ED6C99" w:rsidRDefault="00FB7EC5" w:rsidP="00FB7EC5">
      <w:pPr>
        <w:pStyle w:val="Default"/>
        <w:jc w:val="both"/>
      </w:pPr>
      <w:r w:rsidRPr="00ED6C99">
        <w:t>Приложено се изпраща на делегациите писмо от г-н K. LENAERTS, председател на Съда на Европейския съюз, до г-н J. ASSELBORN, председател на Съвета на Европейския съюз.</w:t>
      </w:r>
    </w:p>
    <w:p w:rsidR="00773DF5" w:rsidRPr="00ED6C99" w:rsidRDefault="00773DF5" w:rsidP="00773DF5">
      <w:pPr>
        <w:pStyle w:val="Lignefinal"/>
      </w:pPr>
    </w:p>
    <w:p w:rsidR="00773DF5" w:rsidRPr="00ED6C99" w:rsidRDefault="00773DF5" w:rsidP="00FB7EC5">
      <w:pPr>
        <w:pStyle w:val="pj"/>
        <w:spacing w:before="120"/>
      </w:pPr>
    </w:p>
    <w:p w:rsidR="00773DF5" w:rsidRPr="00ED6C99" w:rsidRDefault="00773DF5" w:rsidP="00773DF5">
      <w:pPr>
        <w:sectPr w:rsidR="00773DF5" w:rsidRPr="00ED6C99" w:rsidSect="00BB2037">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0"/>
          <w:cols w:space="708"/>
          <w:titlePg/>
          <w:docGrid w:linePitch="360"/>
        </w:sectPr>
      </w:pPr>
    </w:p>
    <w:p w:rsidR="00BB2037" w:rsidRPr="00BB2037" w:rsidRDefault="00BB2037" w:rsidP="00BB2037">
      <w:pPr>
        <w:spacing w:after="0" w:line="240" w:lineRule="auto"/>
        <w:ind w:left="4536"/>
        <w:jc w:val="both"/>
        <w:rPr>
          <w:rFonts w:asciiTheme="majorBidi" w:hAnsiTheme="majorBidi" w:cstheme="majorBidi"/>
          <w:i/>
          <w:sz w:val="24"/>
          <w:szCs w:val="24"/>
        </w:rPr>
      </w:pPr>
      <w:r w:rsidRPr="00BB2037">
        <w:rPr>
          <w:rFonts w:asciiTheme="majorBidi" w:hAnsiTheme="majorBidi" w:cstheme="majorBidi"/>
          <w:i/>
          <w:sz w:val="24"/>
          <w:szCs w:val="24"/>
        </w:rPr>
        <w:lastRenderedPageBreak/>
        <w:t>Люксембург, 17 ноември 2015 г.</w:t>
      </w:r>
    </w:p>
    <w:p w:rsidR="00BB2037" w:rsidRPr="00BB2037" w:rsidRDefault="00BB2037" w:rsidP="00BB2037">
      <w:pPr>
        <w:spacing w:after="0" w:line="240" w:lineRule="auto"/>
        <w:ind w:left="4536"/>
        <w:jc w:val="both"/>
        <w:rPr>
          <w:rFonts w:asciiTheme="majorBidi" w:hAnsiTheme="majorBidi" w:cstheme="majorBidi"/>
          <w:i/>
          <w:sz w:val="24"/>
          <w:szCs w:val="24"/>
        </w:rPr>
      </w:pPr>
    </w:p>
    <w:p w:rsidR="00BB2037" w:rsidRPr="00BB2037" w:rsidRDefault="00BB2037" w:rsidP="00BB2037">
      <w:pPr>
        <w:spacing w:after="0" w:line="240" w:lineRule="auto"/>
        <w:ind w:left="4536"/>
        <w:jc w:val="both"/>
        <w:rPr>
          <w:rFonts w:asciiTheme="majorBidi" w:hAnsiTheme="majorBidi" w:cstheme="majorBidi"/>
          <w:i/>
          <w:sz w:val="24"/>
          <w:szCs w:val="24"/>
        </w:rPr>
      </w:pPr>
      <w:r w:rsidRPr="00BB2037">
        <w:rPr>
          <w:rFonts w:asciiTheme="majorBidi" w:hAnsiTheme="majorBidi" w:cstheme="majorBidi"/>
          <w:i/>
          <w:sz w:val="24"/>
          <w:szCs w:val="24"/>
        </w:rPr>
        <w:t xml:space="preserve">Г-н </w:t>
      </w:r>
      <w:proofErr w:type="spellStart"/>
      <w:r w:rsidRPr="00BB2037">
        <w:rPr>
          <w:rFonts w:asciiTheme="majorBidi" w:hAnsiTheme="majorBidi" w:cstheme="majorBidi"/>
          <w:i/>
          <w:sz w:val="24"/>
          <w:szCs w:val="24"/>
        </w:rPr>
        <w:t>Jean</w:t>
      </w:r>
      <w:proofErr w:type="spellEnd"/>
      <w:r w:rsidRPr="00BB2037">
        <w:rPr>
          <w:rFonts w:asciiTheme="majorBidi" w:hAnsiTheme="majorBidi" w:cstheme="majorBidi"/>
          <w:i/>
          <w:sz w:val="24"/>
          <w:szCs w:val="24"/>
        </w:rPr>
        <w:t xml:space="preserve"> </w:t>
      </w:r>
      <w:proofErr w:type="spellStart"/>
      <w:r w:rsidRPr="00BB2037">
        <w:rPr>
          <w:rFonts w:asciiTheme="majorBidi" w:hAnsiTheme="majorBidi" w:cstheme="majorBidi"/>
          <w:i/>
          <w:sz w:val="24"/>
          <w:szCs w:val="24"/>
        </w:rPr>
        <w:t>Asselborn</w:t>
      </w:r>
      <w:proofErr w:type="spellEnd"/>
    </w:p>
    <w:p w:rsidR="00BB2037" w:rsidRPr="00BB2037" w:rsidRDefault="00BB2037" w:rsidP="00BB2037">
      <w:pPr>
        <w:spacing w:after="0" w:line="240" w:lineRule="auto"/>
        <w:ind w:left="4536"/>
        <w:jc w:val="both"/>
        <w:rPr>
          <w:rFonts w:asciiTheme="majorBidi" w:hAnsiTheme="majorBidi" w:cstheme="majorBidi"/>
          <w:i/>
          <w:sz w:val="24"/>
          <w:szCs w:val="24"/>
        </w:rPr>
      </w:pPr>
      <w:r w:rsidRPr="00BB2037">
        <w:rPr>
          <w:rFonts w:asciiTheme="majorBidi" w:hAnsiTheme="majorBidi" w:cstheme="majorBidi"/>
          <w:i/>
          <w:sz w:val="24"/>
          <w:szCs w:val="24"/>
        </w:rPr>
        <w:t>Председател на Съвета на Европейския съюз</w:t>
      </w:r>
    </w:p>
    <w:p w:rsidR="00BB2037" w:rsidRPr="00BB2037" w:rsidRDefault="00BB2037" w:rsidP="00BB2037">
      <w:pPr>
        <w:spacing w:after="0" w:line="240" w:lineRule="auto"/>
        <w:ind w:left="4536"/>
        <w:jc w:val="both"/>
        <w:rPr>
          <w:rFonts w:asciiTheme="majorBidi" w:hAnsiTheme="majorBidi" w:cstheme="majorBidi"/>
          <w:i/>
          <w:sz w:val="24"/>
          <w:szCs w:val="24"/>
        </w:rPr>
      </w:pPr>
      <w:r w:rsidRPr="00BB2037">
        <w:rPr>
          <w:rFonts w:asciiTheme="majorBidi" w:hAnsiTheme="majorBidi" w:cstheme="majorBidi"/>
          <w:i/>
          <w:sz w:val="24"/>
          <w:szCs w:val="24"/>
        </w:rPr>
        <w:t xml:space="preserve">175, </w:t>
      </w:r>
      <w:proofErr w:type="spellStart"/>
      <w:r w:rsidRPr="00BB2037">
        <w:rPr>
          <w:rFonts w:asciiTheme="majorBidi" w:hAnsiTheme="majorBidi" w:cstheme="majorBidi"/>
          <w:i/>
          <w:sz w:val="24"/>
          <w:szCs w:val="24"/>
        </w:rPr>
        <w:t>rue</w:t>
      </w:r>
      <w:proofErr w:type="spellEnd"/>
      <w:r w:rsidRPr="00BB2037">
        <w:rPr>
          <w:rFonts w:asciiTheme="majorBidi" w:hAnsiTheme="majorBidi" w:cstheme="majorBidi"/>
          <w:i/>
          <w:sz w:val="24"/>
          <w:szCs w:val="24"/>
        </w:rPr>
        <w:t xml:space="preserve"> </w:t>
      </w:r>
      <w:proofErr w:type="spellStart"/>
      <w:r w:rsidRPr="00BB2037">
        <w:rPr>
          <w:rFonts w:asciiTheme="majorBidi" w:hAnsiTheme="majorBidi" w:cstheme="majorBidi"/>
          <w:i/>
          <w:sz w:val="24"/>
          <w:szCs w:val="24"/>
        </w:rPr>
        <w:t>de</w:t>
      </w:r>
      <w:proofErr w:type="spellEnd"/>
      <w:r w:rsidRPr="00BB2037">
        <w:rPr>
          <w:rFonts w:asciiTheme="majorBidi" w:hAnsiTheme="majorBidi" w:cstheme="majorBidi"/>
          <w:i/>
          <w:sz w:val="24"/>
          <w:szCs w:val="24"/>
        </w:rPr>
        <w:t xml:space="preserve"> </w:t>
      </w:r>
      <w:proofErr w:type="spellStart"/>
      <w:r w:rsidRPr="00BB2037">
        <w:rPr>
          <w:rFonts w:asciiTheme="majorBidi" w:hAnsiTheme="majorBidi" w:cstheme="majorBidi"/>
          <w:i/>
          <w:sz w:val="24"/>
          <w:szCs w:val="24"/>
        </w:rPr>
        <w:t>la</w:t>
      </w:r>
      <w:proofErr w:type="spellEnd"/>
      <w:r w:rsidRPr="00BB2037">
        <w:rPr>
          <w:rFonts w:asciiTheme="majorBidi" w:hAnsiTheme="majorBidi" w:cstheme="majorBidi"/>
          <w:i/>
          <w:sz w:val="24"/>
          <w:szCs w:val="24"/>
        </w:rPr>
        <w:t xml:space="preserve"> </w:t>
      </w:r>
      <w:proofErr w:type="spellStart"/>
      <w:r w:rsidRPr="00BB2037">
        <w:rPr>
          <w:rFonts w:asciiTheme="majorBidi" w:hAnsiTheme="majorBidi" w:cstheme="majorBidi"/>
          <w:i/>
          <w:sz w:val="24"/>
          <w:szCs w:val="24"/>
        </w:rPr>
        <w:t>Loi</w:t>
      </w:r>
      <w:proofErr w:type="spellEnd"/>
    </w:p>
    <w:p w:rsidR="00BB2037" w:rsidRPr="00BB2037" w:rsidRDefault="00BB2037" w:rsidP="00BB2037">
      <w:pPr>
        <w:spacing w:after="0" w:line="240" w:lineRule="auto"/>
        <w:ind w:left="4536"/>
        <w:jc w:val="both"/>
        <w:rPr>
          <w:rFonts w:asciiTheme="majorBidi" w:hAnsiTheme="majorBidi" w:cstheme="majorBidi"/>
          <w:i/>
          <w:sz w:val="24"/>
          <w:szCs w:val="24"/>
        </w:rPr>
      </w:pPr>
    </w:p>
    <w:p w:rsidR="00BB2037" w:rsidRPr="00BB2037" w:rsidRDefault="00BB2037" w:rsidP="00BB2037">
      <w:pPr>
        <w:spacing w:after="0" w:line="240" w:lineRule="auto"/>
        <w:ind w:left="4536"/>
        <w:jc w:val="both"/>
        <w:rPr>
          <w:rFonts w:asciiTheme="majorBidi" w:hAnsiTheme="majorBidi" w:cstheme="majorBidi"/>
          <w:b/>
          <w:i/>
          <w:sz w:val="24"/>
          <w:szCs w:val="24"/>
          <w:u w:val="single"/>
        </w:rPr>
      </w:pPr>
      <w:r w:rsidRPr="00BB2037">
        <w:rPr>
          <w:rFonts w:asciiTheme="majorBidi" w:hAnsiTheme="majorBidi" w:cstheme="majorBidi"/>
          <w:b/>
          <w:i/>
          <w:sz w:val="24"/>
          <w:szCs w:val="24"/>
          <w:u w:val="single"/>
        </w:rPr>
        <w:t>B-1048 БРЮКСЕЛ</w:t>
      </w:r>
    </w:p>
    <w:p w:rsidR="00BB2037" w:rsidRPr="00BB2037" w:rsidRDefault="00BB2037" w:rsidP="00BB2037">
      <w:pPr>
        <w:spacing w:after="0" w:line="240" w:lineRule="auto"/>
        <w:jc w:val="both"/>
        <w:rPr>
          <w:rFonts w:asciiTheme="majorBidi" w:hAnsiTheme="majorBidi" w:cstheme="majorBidi"/>
          <w:i/>
          <w:sz w:val="24"/>
          <w:szCs w:val="24"/>
        </w:rPr>
      </w:pPr>
    </w:p>
    <w:p w:rsidR="00BB2037" w:rsidRPr="00BB2037" w:rsidRDefault="00BB2037" w:rsidP="00BB2037">
      <w:pPr>
        <w:spacing w:after="0" w:line="240" w:lineRule="auto"/>
        <w:ind w:firstLine="851"/>
        <w:jc w:val="both"/>
        <w:rPr>
          <w:rFonts w:asciiTheme="majorBidi" w:hAnsiTheme="majorBidi" w:cstheme="majorBidi"/>
          <w:i/>
          <w:sz w:val="24"/>
          <w:szCs w:val="24"/>
        </w:rPr>
      </w:pPr>
      <w:r w:rsidRPr="00BB2037">
        <w:rPr>
          <w:rFonts w:asciiTheme="majorBidi" w:hAnsiTheme="majorBidi" w:cstheme="majorBidi"/>
          <w:i/>
          <w:sz w:val="24"/>
          <w:szCs w:val="24"/>
        </w:rPr>
        <w:t>Уважаеми господин председател,</w:t>
      </w:r>
    </w:p>
    <w:p w:rsidR="00BB2037" w:rsidRPr="00BB2037" w:rsidRDefault="00BB2037" w:rsidP="00BB2037">
      <w:pPr>
        <w:tabs>
          <w:tab w:val="left" w:pos="1005"/>
        </w:tabs>
        <w:spacing w:after="0" w:line="240" w:lineRule="auto"/>
        <w:jc w:val="both"/>
        <w:rPr>
          <w:rFonts w:asciiTheme="majorBidi" w:hAnsiTheme="majorBidi" w:cstheme="majorBidi"/>
          <w:i/>
          <w:sz w:val="24"/>
          <w:szCs w:val="24"/>
        </w:rPr>
      </w:pPr>
    </w:p>
    <w:p w:rsidR="00BB2037" w:rsidRPr="00BB2037" w:rsidRDefault="00BB2037" w:rsidP="00BB2037">
      <w:pPr>
        <w:spacing w:after="0" w:line="240" w:lineRule="auto"/>
        <w:ind w:firstLine="851"/>
        <w:jc w:val="both"/>
        <w:rPr>
          <w:rFonts w:asciiTheme="majorBidi" w:hAnsiTheme="majorBidi" w:cstheme="majorBidi"/>
          <w:i/>
          <w:sz w:val="24"/>
          <w:szCs w:val="24"/>
        </w:rPr>
      </w:pPr>
      <w:r w:rsidRPr="00BB2037">
        <w:rPr>
          <w:rFonts w:asciiTheme="majorBidi" w:hAnsiTheme="majorBidi" w:cstheme="majorBidi"/>
          <w:i/>
          <w:sz w:val="24"/>
          <w:szCs w:val="24"/>
        </w:rPr>
        <w:t>Предвид член 281, втора алинея от Договора за функционирането на Европейския съюз, както и член 106а, параграф 1 от Договора за ЕОАЕ, и след като Европейският парламент прие на второ четене Регламента на Европейския парламент и на Съвета за изменение на Протокол номер 3 относно Статута на Съда на Европейския съюз, имам честта да Ви представя предложение за регламент на Европейския парламент и на Съвета за прехвърляне на Общия съд на Европейския съюз на компетентността да разглежда като първа инстанция споровете между Съюза и неговите служители.</w:t>
      </w:r>
    </w:p>
    <w:p w:rsidR="00BB2037" w:rsidRPr="00BB2037" w:rsidRDefault="00BB2037" w:rsidP="00BB2037">
      <w:pPr>
        <w:spacing w:after="0" w:line="240" w:lineRule="auto"/>
        <w:jc w:val="both"/>
        <w:rPr>
          <w:rFonts w:asciiTheme="majorBidi" w:hAnsiTheme="majorBidi" w:cstheme="majorBidi"/>
          <w:i/>
          <w:sz w:val="24"/>
          <w:szCs w:val="24"/>
        </w:rPr>
      </w:pPr>
    </w:p>
    <w:p w:rsidR="00BB2037" w:rsidRPr="00BB2037" w:rsidRDefault="00BB2037" w:rsidP="00BB2037">
      <w:pPr>
        <w:spacing w:after="0" w:line="240" w:lineRule="auto"/>
        <w:ind w:firstLine="851"/>
        <w:jc w:val="both"/>
        <w:rPr>
          <w:rFonts w:asciiTheme="majorBidi" w:hAnsiTheme="majorBidi" w:cstheme="majorBidi"/>
          <w:i/>
          <w:sz w:val="24"/>
          <w:szCs w:val="24"/>
        </w:rPr>
      </w:pPr>
      <w:r w:rsidRPr="00BB2037">
        <w:rPr>
          <w:rFonts w:asciiTheme="majorBidi" w:hAnsiTheme="majorBidi" w:cstheme="majorBidi"/>
          <w:i/>
          <w:sz w:val="24"/>
          <w:szCs w:val="24"/>
        </w:rPr>
        <w:t>Това предложение се вписва изцяло в структурата и логиката на реформата в правораздавателното устройство и привежда в изпълнение втория етап от увеличаването на броя на съдиите в Общия съд, като в тази юрисдикция, считано от 1 септември 2016 г., се включат седемте съдии от Съда на публичната служба. Предлаганите изменения са придружени от изложение на мотивите, въвеждащо по-специално разпоредбите, с които на Общия съд се прехвърля упражняваната досега от Съда на публичната служба компетентност да разглежда споровете между институциите и всички органи или служби, от една страна, и техните служители, от друга страна.</w:t>
      </w:r>
    </w:p>
    <w:p w:rsidR="00BB2037" w:rsidRPr="00BB2037" w:rsidRDefault="00BB2037" w:rsidP="00BB2037">
      <w:pPr>
        <w:spacing w:after="0" w:line="240" w:lineRule="auto"/>
        <w:ind w:firstLine="851"/>
        <w:jc w:val="both"/>
        <w:rPr>
          <w:rFonts w:asciiTheme="majorBidi" w:hAnsiTheme="majorBidi" w:cstheme="majorBidi"/>
          <w:i/>
          <w:sz w:val="24"/>
          <w:szCs w:val="24"/>
        </w:rPr>
      </w:pPr>
    </w:p>
    <w:p w:rsidR="00BB2037" w:rsidRPr="00BB2037" w:rsidRDefault="00BB2037" w:rsidP="00BB2037">
      <w:pPr>
        <w:spacing w:after="0" w:line="240" w:lineRule="auto"/>
        <w:ind w:firstLine="851"/>
        <w:jc w:val="both"/>
        <w:rPr>
          <w:rFonts w:asciiTheme="majorBidi" w:hAnsiTheme="majorBidi" w:cstheme="majorBidi"/>
          <w:i/>
          <w:sz w:val="24"/>
          <w:szCs w:val="24"/>
        </w:rPr>
      </w:pPr>
      <w:r w:rsidRPr="00BB2037">
        <w:rPr>
          <w:rFonts w:asciiTheme="majorBidi" w:hAnsiTheme="majorBidi" w:cstheme="majorBidi"/>
          <w:i/>
          <w:sz w:val="24"/>
          <w:szCs w:val="24"/>
        </w:rPr>
        <w:t>За да могат тези разпоредби да влязат в сила по възможно най-ефикасния начин, би било добре номинирането на новите съдии да се извърши възможно най-бързо, а правителствата да представят предложенията си като отчетат във възможно най-голяма степен необходимостта да се осигури непрекъснатост при разглеждането на делата от съответната област.</w:t>
      </w:r>
    </w:p>
    <w:p w:rsidR="00BB2037" w:rsidRPr="00BB2037" w:rsidRDefault="00BB2037" w:rsidP="00BB2037">
      <w:pPr>
        <w:spacing w:after="0" w:line="240" w:lineRule="auto"/>
        <w:jc w:val="both"/>
        <w:rPr>
          <w:rFonts w:asciiTheme="majorBidi" w:hAnsiTheme="majorBidi" w:cstheme="majorBidi"/>
          <w:i/>
          <w:sz w:val="24"/>
          <w:szCs w:val="24"/>
        </w:rPr>
      </w:pPr>
    </w:p>
    <w:p w:rsidR="00BB2037" w:rsidRPr="00BB2037" w:rsidRDefault="00BB2037" w:rsidP="00BB2037">
      <w:pPr>
        <w:spacing w:after="0" w:line="240" w:lineRule="auto"/>
        <w:jc w:val="both"/>
        <w:rPr>
          <w:rFonts w:asciiTheme="majorBidi" w:hAnsiTheme="majorBidi" w:cstheme="majorBidi"/>
          <w:i/>
          <w:sz w:val="24"/>
          <w:szCs w:val="24"/>
        </w:rPr>
      </w:pPr>
      <w:r w:rsidRPr="00BB2037">
        <w:rPr>
          <w:rFonts w:asciiTheme="majorBidi" w:hAnsiTheme="majorBidi" w:cstheme="majorBidi"/>
          <w:i/>
          <w:sz w:val="24"/>
          <w:szCs w:val="24"/>
        </w:rPr>
        <w:t>Моля приемете, уважаеми г-н председател, моите най-дълбоки почитания.</w:t>
      </w:r>
    </w:p>
    <w:p w:rsidR="00BB2037" w:rsidRPr="00BB2037" w:rsidRDefault="00BB2037" w:rsidP="00BB2037">
      <w:pPr>
        <w:spacing w:after="0" w:line="240" w:lineRule="auto"/>
        <w:jc w:val="both"/>
        <w:rPr>
          <w:rFonts w:asciiTheme="majorBidi" w:hAnsiTheme="majorBidi" w:cstheme="majorBidi"/>
          <w:i/>
          <w:sz w:val="24"/>
          <w:szCs w:val="24"/>
        </w:rPr>
      </w:pPr>
    </w:p>
    <w:p w:rsidR="00BB2037" w:rsidRPr="00BB2037" w:rsidRDefault="00BB2037" w:rsidP="00BB2037">
      <w:pPr>
        <w:spacing w:after="0" w:line="240" w:lineRule="auto"/>
        <w:jc w:val="both"/>
        <w:rPr>
          <w:rFonts w:asciiTheme="majorBidi" w:hAnsiTheme="majorBidi" w:cstheme="majorBidi"/>
          <w:i/>
          <w:sz w:val="24"/>
          <w:szCs w:val="24"/>
        </w:rPr>
      </w:pPr>
    </w:p>
    <w:p w:rsidR="00BB2037" w:rsidRPr="00BB2037" w:rsidRDefault="00BB2037" w:rsidP="00BB2037">
      <w:pPr>
        <w:spacing w:after="0" w:line="240" w:lineRule="auto"/>
        <w:jc w:val="both"/>
        <w:rPr>
          <w:rFonts w:asciiTheme="majorBidi" w:hAnsiTheme="majorBidi" w:cstheme="majorBidi"/>
          <w:i/>
          <w:sz w:val="24"/>
          <w:szCs w:val="24"/>
        </w:rPr>
      </w:pPr>
    </w:p>
    <w:p w:rsidR="00BB2037" w:rsidRPr="00BB2037" w:rsidRDefault="00BB2037" w:rsidP="00BB2037">
      <w:pPr>
        <w:tabs>
          <w:tab w:val="left" w:pos="5103"/>
        </w:tabs>
        <w:spacing w:after="0" w:line="240" w:lineRule="auto"/>
        <w:rPr>
          <w:rFonts w:asciiTheme="majorBidi" w:hAnsiTheme="majorBidi" w:cstheme="majorBidi"/>
          <w:sz w:val="24"/>
          <w:szCs w:val="24"/>
        </w:rPr>
      </w:pPr>
      <w:r w:rsidRPr="00BB2037">
        <w:rPr>
          <w:rFonts w:asciiTheme="majorBidi" w:hAnsiTheme="majorBidi" w:cstheme="majorBidi"/>
          <w:i/>
          <w:sz w:val="24"/>
          <w:szCs w:val="24"/>
        </w:rPr>
        <w:tab/>
      </w:r>
      <w:r w:rsidRPr="00BB2037">
        <w:rPr>
          <w:rFonts w:asciiTheme="majorBidi" w:hAnsiTheme="majorBidi" w:cstheme="majorBidi"/>
          <w:i/>
          <w:sz w:val="24"/>
          <w:szCs w:val="24"/>
        </w:rPr>
        <w:tab/>
      </w:r>
      <w:proofErr w:type="spellStart"/>
      <w:r w:rsidRPr="00BB2037">
        <w:rPr>
          <w:rFonts w:asciiTheme="majorBidi" w:hAnsiTheme="majorBidi" w:cstheme="majorBidi"/>
          <w:i/>
          <w:sz w:val="24"/>
          <w:szCs w:val="24"/>
        </w:rPr>
        <w:t>Koen</w:t>
      </w:r>
      <w:proofErr w:type="spellEnd"/>
      <w:r w:rsidRPr="00BB2037">
        <w:rPr>
          <w:rFonts w:asciiTheme="majorBidi" w:hAnsiTheme="majorBidi" w:cstheme="majorBidi"/>
          <w:i/>
          <w:sz w:val="24"/>
          <w:szCs w:val="24"/>
        </w:rPr>
        <w:t xml:space="preserve"> LENAERTS</w:t>
      </w:r>
    </w:p>
    <w:p w:rsidR="00890951" w:rsidRDefault="00890951" w:rsidP="00890951">
      <w:pPr>
        <w:tabs>
          <w:tab w:val="left" w:pos="3402"/>
        </w:tabs>
        <w:spacing w:after="0" w:line="240" w:lineRule="auto"/>
        <w:jc w:val="center"/>
        <w:rPr>
          <w:sz w:val="18"/>
          <w:szCs w:val="18"/>
          <w:lang w:val="de-DE"/>
        </w:rPr>
      </w:pPr>
      <w:r>
        <w:rPr>
          <w:sz w:val="18"/>
          <w:szCs w:val="18"/>
          <w:lang w:val="de-DE"/>
        </w:rPr>
        <w:tab/>
      </w:r>
    </w:p>
    <w:p w:rsidR="007D4A23" w:rsidRPr="00890951" w:rsidRDefault="00890951" w:rsidP="00890951">
      <w:pPr>
        <w:tabs>
          <w:tab w:val="left" w:pos="3402"/>
        </w:tabs>
        <w:spacing w:after="0" w:line="240" w:lineRule="auto"/>
        <w:jc w:val="center"/>
        <w:rPr>
          <w:sz w:val="18"/>
          <w:szCs w:val="18"/>
        </w:rPr>
      </w:pPr>
      <w:r>
        <w:rPr>
          <w:sz w:val="18"/>
          <w:szCs w:val="18"/>
          <w:lang w:val="de-DE"/>
        </w:rPr>
        <w:tab/>
      </w:r>
      <w:proofErr w:type="spellStart"/>
      <w:r w:rsidRPr="009F57E9">
        <w:rPr>
          <w:sz w:val="18"/>
          <w:szCs w:val="18"/>
          <w:lang w:val="de-DE"/>
        </w:rPr>
        <w:t>rue</w:t>
      </w:r>
      <w:proofErr w:type="spellEnd"/>
      <w:r w:rsidRPr="00890951">
        <w:rPr>
          <w:sz w:val="18"/>
          <w:szCs w:val="18"/>
        </w:rPr>
        <w:t xml:space="preserve"> </w:t>
      </w:r>
      <w:r w:rsidRPr="009F57E9">
        <w:rPr>
          <w:sz w:val="18"/>
          <w:szCs w:val="18"/>
          <w:lang w:val="de-DE"/>
        </w:rPr>
        <w:t>du</w:t>
      </w:r>
      <w:r w:rsidRPr="00890951">
        <w:rPr>
          <w:sz w:val="18"/>
          <w:szCs w:val="18"/>
        </w:rPr>
        <w:t xml:space="preserve"> </w:t>
      </w:r>
      <w:r w:rsidRPr="009F57E9">
        <w:rPr>
          <w:sz w:val="18"/>
          <w:szCs w:val="18"/>
          <w:lang w:val="de-DE"/>
        </w:rPr>
        <w:t>Fort</w:t>
      </w:r>
      <w:r w:rsidRPr="00890951">
        <w:rPr>
          <w:sz w:val="18"/>
          <w:szCs w:val="18"/>
        </w:rPr>
        <w:t xml:space="preserve"> </w:t>
      </w:r>
      <w:proofErr w:type="spellStart"/>
      <w:r w:rsidRPr="009F57E9">
        <w:rPr>
          <w:sz w:val="18"/>
          <w:szCs w:val="18"/>
          <w:lang w:val="de-DE"/>
        </w:rPr>
        <w:t>Niedergr</w:t>
      </w:r>
      <w:proofErr w:type="spellEnd"/>
      <w:r w:rsidRPr="00890951">
        <w:rPr>
          <w:sz w:val="18"/>
          <w:szCs w:val="18"/>
        </w:rPr>
        <w:t>ü</w:t>
      </w:r>
      <w:proofErr w:type="spellStart"/>
      <w:r w:rsidRPr="009F57E9">
        <w:rPr>
          <w:sz w:val="18"/>
          <w:szCs w:val="18"/>
          <w:lang w:val="de-DE"/>
        </w:rPr>
        <w:t>newald</w:t>
      </w:r>
      <w:proofErr w:type="spellEnd"/>
      <w:r w:rsidRPr="00890951">
        <w:rPr>
          <w:sz w:val="18"/>
          <w:szCs w:val="18"/>
        </w:rPr>
        <w:t xml:space="preserve"> – </w:t>
      </w:r>
      <w:r w:rsidRPr="009F57E9">
        <w:rPr>
          <w:sz w:val="18"/>
          <w:szCs w:val="18"/>
          <w:lang w:val="de-DE"/>
        </w:rPr>
        <w:t>L</w:t>
      </w:r>
      <w:r w:rsidRPr="00890951">
        <w:rPr>
          <w:sz w:val="18"/>
          <w:szCs w:val="18"/>
        </w:rPr>
        <w:t xml:space="preserve">-2925 </w:t>
      </w:r>
      <w:r w:rsidRPr="009F57E9">
        <w:rPr>
          <w:sz w:val="18"/>
          <w:szCs w:val="18"/>
          <w:lang w:val="de-DE"/>
        </w:rPr>
        <w:t>LUXEMBOURG</w:t>
      </w:r>
    </w:p>
    <w:p w:rsidR="00890951" w:rsidRPr="00890951" w:rsidRDefault="00890951" w:rsidP="00890951">
      <w:pPr>
        <w:tabs>
          <w:tab w:val="left" w:pos="3402"/>
        </w:tabs>
        <w:spacing w:after="0" w:line="240" w:lineRule="auto"/>
        <w:jc w:val="center"/>
        <w:rPr>
          <w:rFonts w:asciiTheme="majorBidi" w:hAnsiTheme="majorBidi" w:cstheme="majorBidi"/>
          <w:sz w:val="24"/>
          <w:szCs w:val="24"/>
        </w:rPr>
      </w:pPr>
      <w:r w:rsidRPr="00890951">
        <w:rPr>
          <w:sz w:val="18"/>
          <w:szCs w:val="18"/>
          <w:lang w:val="de-DE"/>
        </w:rPr>
        <w:tab/>
      </w:r>
      <w:r w:rsidRPr="00890951">
        <w:rPr>
          <w:sz w:val="18"/>
          <w:szCs w:val="18"/>
        </w:rPr>
        <w:t xml:space="preserve">Тел. (+352) 4303 3553 – </w:t>
      </w:r>
      <w:proofErr w:type="spellStart"/>
      <w:r w:rsidRPr="00FC6D7C">
        <w:rPr>
          <w:sz w:val="18"/>
          <w:szCs w:val="18"/>
          <w:lang w:val="de-DE"/>
        </w:rPr>
        <w:t>Koen</w:t>
      </w:r>
      <w:proofErr w:type="spellEnd"/>
      <w:r w:rsidRPr="00890951">
        <w:rPr>
          <w:sz w:val="18"/>
          <w:szCs w:val="18"/>
        </w:rPr>
        <w:t>.</w:t>
      </w:r>
      <w:proofErr w:type="spellStart"/>
      <w:r w:rsidRPr="00FC6D7C">
        <w:rPr>
          <w:sz w:val="18"/>
          <w:szCs w:val="18"/>
          <w:lang w:val="de-DE"/>
        </w:rPr>
        <w:t>Lenaerts</w:t>
      </w:r>
      <w:proofErr w:type="spellEnd"/>
      <w:r w:rsidRPr="00890951">
        <w:rPr>
          <w:sz w:val="18"/>
          <w:szCs w:val="18"/>
        </w:rPr>
        <w:t>@</w:t>
      </w:r>
      <w:proofErr w:type="spellStart"/>
      <w:r w:rsidRPr="00FC6D7C">
        <w:rPr>
          <w:sz w:val="18"/>
          <w:szCs w:val="18"/>
          <w:lang w:val="de-DE"/>
        </w:rPr>
        <w:t>curia</w:t>
      </w:r>
      <w:proofErr w:type="spellEnd"/>
      <w:r w:rsidRPr="00890951">
        <w:rPr>
          <w:sz w:val="18"/>
          <w:szCs w:val="18"/>
        </w:rPr>
        <w:t>.</w:t>
      </w:r>
      <w:proofErr w:type="spellStart"/>
      <w:r w:rsidRPr="00FC6D7C">
        <w:rPr>
          <w:sz w:val="18"/>
          <w:szCs w:val="18"/>
          <w:lang w:val="de-DE"/>
        </w:rPr>
        <w:t>europa</w:t>
      </w:r>
      <w:proofErr w:type="spellEnd"/>
      <w:r w:rsidRPr="00890951">
        <w:rPr>
          <w:sz w:val="18"/>
          <w:szCs w:val="18"/>
        </w:rPr>
        <w:t>.</w:t>
      </w:r>
      <w:proofErr w:type="spellStart"/>
      <w:r w:rsidRPr="00FC6D7C">
        <w:rPr>
          <w:sz w:val="18"/>
          <w:szCs w:val="18"/>
          <w:lang w:val="de-DE"/>
        </w:rPr>
        <w:t>eu</w:t>
      </w:r>
      <w:proofErr w:type="spellEnd"/>
    </w:p>
    <w:p w:rsidR="007D4A23" w:rsidRPr="00ED6C99" w:rsidRDefault="007D4A23" w:rsidP="007D4A23">
      <w:pPr>
        <w:tabs>
          <w:tab w:val="left" w:pos="1813"/>
        </w:tabs>
        <w:rPr>
          <w:rFonts w:ascii="Times New Roman" w:hAnsi="Times New Roman"/>
          <w:sz w:val="24"/>
          <w:szCs w:val="24"/>
        </w:rPr>
      </w:pPr>
      <w:r w:rsidRPr="00ED6C99">
        <w:tab/>
      </w:r>
    </w:p>
    <w:p w:rsidR="00DA6A90" w:rsidRPr="00ED6C99" w:rsidRDefault="00DA6A90" w:rsidP="007D4A23">
      <w:pPr>
        <w:rPr>
          <w:rFonts w:ascii="Times New Roman" w:hAnsi="Times New Roman"/>
          <w:sz w:val="24"/>
          <w:szCs w:val="24"/>
        </w:rPr>
        <w:sectPr w:rsidR="00DA6A90" w:rsidRPr="00ED6C99" w:rsidSect="00BB2037">
          <w:headerReference w:type="even" r:id="rId16"/>
          <w:headerReference w:type="default" r:id="rId17"/>
          <w:footerReference w:type="even" r:id="rId18"/>
          <w:headerReference w:type="first" r:id="rId19"/>
          <w:footerReference w:type="first" r:id="rId20"/>
          <w:pgSz w:w="11907" w:h="16840" w:code="9"/>
          <w:pgMar w:top="1134" w:right="1134" w:bottom="1134" w:left="1134" w:header="567" w:footer="567" w:gutter="0"/>
          <w:cols w:space="708"/>
          <w:docGrid w:linePitch="360"/>
        </w:sectPr>
      </w:pPr>
    </w:p>
    <w:p w:rsidR="00BB2037" w:rsidRPr="00BB2037" w:rsidRDefault="00BB2037" w:rsidP="00BB2037">
      <w:pPr>
        <w:spacing w:after="240" w:line="240" w:lineRule="auto"/>
        <w:jc w:val="center"/>
        <w:rPr>
          <w:rFonts w:ascii="Times New Roman" w:hAnsi="Times New Roman"/>
          <w:sz w:val="24"/>
          <w:szCs w:val="24"/>
          <w:lang w:eastAsia="en-US" w:bidi="ar-SA"/>
        </w:rPr>
      </w:pPr>
      <w:r w:rsidRPr="00BB2037">
        <w:rPr>
          <w:rFonts w:ascii="Times New Roman" w:hAnsi="Times New Roman"/>
          <w:sz w:val="24"/>
          <w:szCs w:val="24"/>
          <w:lang w:eastAsia="en-US" w:bidi="ar-SA"/>
        </w:rPr>
        <w:lastRenderedPageBreak/>
        <w:t xml:space="preserve">РЕГЛАМЕНТ (ЕС, ЕВРАТОМ) 2016/XXX </w:t>
      </w:r>
    </w:p>
    <w:p w:rsidR="00BB2037" w:rsidRPr="00BB2037" w:rsidRDefault="00BB2037" w:rsidP="00BB2037">
      <w:pPr>
        <w:spacing w:after="240" w:line="240" w:lineRule="auto"/>
        <w:jc w:val="center"/>
        <w:rPr>
          <w:rFonts w:ascii="Times New Roman" w:hAnsi="Times New Roman"/>
          <w:sz w:val="24"/>
          <w:szCs w:val="24"/>
          <w:lang w:eastAsia="en-US" w:bidi="ar-SA"/>
        </w:rPr>
      </w:pPr>
      <w:r w:rsidRPr="00BB2037">
        <w:rPr>
          <w:rFonts w:ascii="Times New Roman" w:hAnsi="Times New Roman"/>
          <w:sz w:val="24"/>
          <w:szCs w:val="24"/>
          <w:lang w:eastAsia="en-US" w:bidi="ar-SA"/>
        </w:rPr>
        <w:t>НА ЕВРОПЕЙСКИЯ ПАРАЛАМЕНТ И НА СЪВЕТА</w:t>
      </w:r>
    </w:p>
    <w:p w:rsidR="00BB2037" w:rsidRPr="00BB2037" w:rsidRDefault="00BB2037" w:rsidP="00BB2037">
      <w:pPr>
        <w:spacing w:after="240" w:line="240" w:lineRule="auto"/>
        <w:jc w:val="center"/>
        <w:rPr>
          <w:rFonts w:ascii="Times New Roman" w:hAnsi="Times New Roman"/>
          <w:sz w:val="24"/>
          <w:szCs w:val="24"/>
          <w:lang w:eastAsia="en-US" w:bidi="ar-SA"/>
        </w:rPr>
      </w:pPr>
    </w:p>
    <w:p w:rsidR="00BB2037" w:rsidRPr="00BB2037" w:rsidRDefault="00BB2037" w:rsidP="00BB2037">
      <w:pPr>
        <w:spacing w:after="240" w:line="240" w:lineRule="auto"/>
        <w:jc w:val="center"/>
        <w:rPr>
          <w:rFonts w:ascii="Times New Roman" w:hAnsi="Times New Roman"/>
          <w:sz w:val="24"/>
          <w:szCs w:val="24"/>
          <w:lang w:eastAsia="en-US" w:bidi="ar-SA"/>
        </w:rPr>
      </w:pPr>
      <w:r w:rsidRPr="00BB2037">
        <w:rPr>
          <w:rFonts w:ascii="Times New Roman" w:hAnsi="Times New Roman"/>
          <w:sz w:val="24"/>
          <w:szCs w:val="24"/>
          <w:lang w:eastAsia="en-US" w:bidi="ar-SA"/>
        </w:rPr>
        <w:t>ОТ …</w:t>
      </w:r>
    </w:p>
    <w:p w:rsidR="00BB2037" w:rsidRPr="00BB2037" w:rsidRDefault="00BB2037" w:rsidP="00BB2037">
      <w:pPr>
        <w:spacing w:after="240" w:line="240" w:lineRule="auto"/>
        <w:jc w:val="center"/>
        <w:rPr>
          <w:rFonts w:ascii="Times New Roman" w:hAnsi="Times New Roman"/>
          <w:sz w:val="24"/>
          <w:szCs w:val="24"/>
          <w:lang w:eastAsia="en-US" w:bidi="ar-SA"/>
        </w:rPr>
      </w:pPr>
    </w:p>
    <w:p w:rsidR="00BB2037" w:rsidRPr="00BB2037" w:rsidRDefault="00BB2037" w:rsidP="00BB2037">
      <w:pPr>
        <w:spacing w:after="240" w:line="240" w:lineRule="auto"/>
        <w:jc w:val="center"/>
        <w:rPr>
          <w:rFonts w:ascii="Times New Roman" w:hAnsi="Times New Roman"/>
          <w:sz w:val="24"/>
          <w:szCs w:val="24"/>
          <w:lang w:eastAsia="en-US" w:bidi="ar-SA"/>
        </w:rPr>
      </w:pPr>
      <w:r w:rsidRPr="00BB2037">
        <w:rPr>
          <w:rFonts w:ascii="Times New Roman" w:hAnsi="Times New Roman"/>
          <w:sz w:val="24"/>
          <w:szCs w:val="24"/>
          <w:lang w:eastAsia="en-US" w:bidi="ar-SA"/>
        </w:rPr>
        <w:t>за прехвърляне на Общия съд на Европейския съюз на компетентността да разглежда като първа инстанция споровете между Съюза и неговите служители</w:t>
      </w:r>
    </w:p>
    <w:p w:rsidR="00BB2037" w:rsidRPr="00BB2037" w:rsidRDefault="00BB2037" w:rsidP="00BB2037">
      <w:pPr>
        <w:spacing w:after="240" w:line="240" w:lineRule="auto"/>
        <w:jc w:val="both"/>
        <w:rPr>
          <w:rFonts w:ascii="Times New Roman" w:hAnsi="Times New Roman"/>
          <w:sz w:val="24"/>
          <w:szCs w:val="24"/>
          <w:u w:val="single"/>
          <w:lang w:eastAsia="en-US" w:bidi="ar-SA"/>
        </w:rPr>
      </w:pPr>
    </w:p>
    <w:p w:rsidR="00BB2037" w:rsidRPr="00BB2037" w:rsidRDefault="00BB2037" w:rsidP="00BB2037">
      <w:pPr>
        <w:spacing w:after="240" w:line="240" w:lineRule="auto"/>
        <w:jc w:val="both"/>
        <w:rPr>
          <w:rFonts w:ascii="Times New Roman" w:hAnsi="Times New Roman"/>
          <w:sz w:val="24"/>
          <w:szCs w:val="24"/>
          <w:u w:val="single"/>
          <w:lang w:eastAsia="en-US" w:bidi="ar-SA"/>
        </w:rPr>
      </w:pPr>
      <w:r w:rsidRPr="00BB2037">
        <w:rPr>
          <w:rFonts w:ascii="Times New Roman" w:hAnsi="Times New Roman"/>
          <w:sz w:val="24"/>
          <w:szCs w:val="24"/>
          <w:u w:val="single"/>
          <w:lang w:eastAsia="en-US" w:bidi="ar-SA"/>
        </w:rPr>
        <w:t>Изложение на мотивите</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Този проект на регламент на Парламента и на Съвета се основава на член 256, параграф 1, член 257, първа и втора алинеи и член 281, втора алинея, ДФЕС, както и на член 106а, параграф 1, ЕОАЕ. </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Този текст </w:t>
      </w:r>
      <w:r w:rsidRPr="00BB2037">
        <w:rPr>
          <w:rFonts w:ascii="Times New Roman" w:hAnsi="Times New Roman"/>
          <w:sz w:val="24"/>
          <w:szCs w:val="24"/>
          <w:u w:val="single"/>
          <w:lang w:eastAsia="en-US" w:bidi="ar-SA"/>
        </w:rPr>
        <w:t>отменя</w:t>
      </w:r>
      <w:r w:rsidRPr="00BB2037">
        <w:rPr>
          <w:rFonts w:ascii="Times New Roman" w:hAnsi="Times New Roman"/>
          <w:sz w:val="24"/>
          <w:szCs w:val="24"/>
          <w:lang w:eastAsia="en-US" w:bidi="ar-SA"/>
        </w:rPr>
        <w:t xml:space="preserve"> в </w:t>
      </w:r>
      <w:r w:rsidRPr="00BB2037">
        <w:rPr>
          <w:rFonts w:ascii="Times New Roman" w:hAnsi="Times New Roman"/>
          <w:i/>
          <w:sz w:val="24"/>
          <w:szCs w:val="24"/>
          <w:lang w:eastAsia="en-US" w:bidi="ar-SA"/>
        </w:rPr>
        <w:t>член първи</w:t>
      </w:r>
      <w:r w:rsidRPr="00BB2037">
        <w:rPr>
          <w:rFonts w:ascii="Times New Roman" w:hAnsi="Times New Roman"/>
          <w:sz w:val="24"/>
          <w:szCs w:val="24"/>
          <w:lang w:eastAsia="en-US" w:bidi="ar-SA"/>
        </w:rPr>
        <w:t>:</w:t>
      </w:r>
    </w:p>
    <w:p w:rsidR="00BB2037" w:rsidRPr="00BB2037" w:rsidRDefault="00BB2037" w:rsidP="00BB2037">
      <w:pPr>
        <w:numPr>
          <w:ilvl w:val="0"/>
          <w:numId w:val="16"/>
        </w:num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u w:val="single"/>
          <w:lang w:eastAsia="en-US" w:bidi="ar-SA"/>
        </w:rPr>
        <w:t xml:space="preserve">Решение (2004/752/ЕО, </w:t>
      </w:r>
      <w:proofErr w:type="spellStart"/>
      <w:r w:rsidRPr="00BB2037">
        <w:rPr>
          <w:rFonts w:ascii="Times New Roman" w:hAnsi="Times New Roman"/>
          <w:sz w:val="24"/>
          <w:szCs w:val="24"/>
          <w:u w:val="single"/>
          <w:lang w:eastAsia="en-US" w:bidi="ar-SA"/>
        </w:rPr>
        <w:t>Евратом</w:t>
      </w:r>
      <w:proofErr w:type="spellEnd"/>
      <w:r w:rsidRPr="00BB2037">
        <w:rPr>
          <w:rFonts w:ascii="Times New Roman" w:hAnsi="Times New Roman"/>
          <w:sz w:val="24"/>
          <w:szCs w:val="24"/>
          <w:u w:val="single"/>
          <w:lang w:eastAsia="en-US" w:bidi="ar-SA"/>
        </w:rPr>
        <w:t>) на Съвета от 2 ноември 2004 година за създаване на Съда на публичната служба</w:t>
      </w:r>
      <w:r w:rsidRPr="00BB2037">
        <w:rPr>
          <w:rFonts w:ascii="Times New Roman" w:hAnsi="Times New Roman"/>
          <w:sz w:val="24"/>
          <w:szCs w:val="24"/>
          <w:u w:val="single"/>
          <w:vertAlign w:val="superscript"/>
          <w:lang w:eastAsia="en-US" w:bidi="ar-SA"/>
        </w:rPr>
        <w:footnoteReference w:id="1"/>
      </w:r>
      <w:r w:rsidRPr="00BB2037">
        <w:rPr>
          <w:rFonts w:ascii="Times New Roman" w:hAnsi="Times New Roman"/>
          <w:sz w:val="24"/>
          <w:szCs w:val="24"/>
          <w:lang w:eastAsia="en-US" w:bidi="ar-SA"/>
        </w:rPr>
        <w:t xml:space="preserve"> (като се спазват преходните разпоредби, съдържащи се в член 4 от настоящия проект на регламент) и следователно,</w:t>
      </w:r>
    </w:p>
    <w:p w:rsidR="00BB2037" w:rsidRPr="00BB2037" w:rsidRDefault="00BB2037" w:rsidP="00BB2037">
      <w:pPr>
        <w:numPr>
          <w:ilvl w:val="0"/>
          <w:numId w:val="16"/>
        </w:num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Регламент (ЕС, </w:t>
      </w:r>
      <w:proofErr w:type="spellStart"/>
      <w:r w:rsidRPr="00BB2037">
        <w:rPr>
          <w:rFonts w:ascii="Times New Roman" w:hAnsi="Times New Roman"/>
          <w:sz w:val="24"/>
          <w:szCs w:val="24"/>
          <w:lang w:eastAsia="en-US" w:bidi="ar-SA"/>
        </w:rPr>
        <w:t>Евратом</w:t>
      </w:r>
      <w:proofErr w:type="spellEnd"/>
      <w:r w:rsidRPr="00BB2037">
        <w:rPr>
          <w:rFonts w:ascii="Times New Roman" w:hAnsi="Times New Roman"/>
          <w:sz w:val="24"/>
          <w:szCs w:val="24"/>
          <w:lang w:eastAsia="en-US" w:bidi="ar-SA"/>
        </w:rPr>
        <w:t>) № 979/2012 на Европейския парламент и на Съвета от 25 октомври 2012 година за заместващите съдии в Съда на публичната служба на Европейския съюз</w:t>
      </w:r>
      <w:r w:rsidRPr="00BB2037">
        <w:rPr>
          <w:rFonts w:ascii="Times New Roman" w:hAnsi="Times New Roman"/>
          <w:sz w:val="24"/>
          <w:szCs w:val="24"/>
          <w:vertAlign w:val="superscript"/>
          <w:lang w:eastAsia="en-US" w:bidi="ar-SA"/>
        </w:rPr>
        <w:footnoteReference w:id="2"/>
      </w:r>
      <w:r w:rsidRPr="00BB2037">
        <w:rPr>
          <w:rFonts w:ascii="Times New Roman" w:hAnsi="Times New Roman"/>
          <w:sz w:val="24"/>
          <w:szCs w:val="24"/>
          <w:lang w:eastAsia="en-US" w:bidi="ar-SA"/>
        </w:rPr>
        <w:t>.</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Ч</w:t>
      </w:r>
      <w:r w:rsidRPr="00BB2037">
        <w:rPr>
          <w:rFonts w:ascii="Times New Roman" w:hAnsi="Times New Roman"/>
          <w:i/>
          <w:sz w:val="24"/>
          <w:szCs w:val="24"/>
          <w:lang w:eastAsia="en-US" w:bidi="ar-SA"/>
        </w:rPr>
        <w:t>лен</w:t>
      </w:r>
      <w:r w:rsidRPr="00BB2037">
        <w:rPr>
          <w:rFonts w:ascii="Times New Roman" w:hAnsi="Times New Roman"/>
          <w:sz w:val="24"/>
          <w:szCs w:val="24"/>
          <w:lang w:eastAsia="en-US" w:bidi="ar-SA"/>
        </w:rPr>
        <w:t> </w:t>
      </w:r>
      <w:r w:rsidRPr="00BB2037">
        <w:rPr>
          <w:rFonts w:ascii="Times New Roman" w:hAnsi="Times New Roman"/>
          <w:i/>
          <w:sz w:val="24"/>
          <w:szCs w:val="24"/>
          <w:lang w:eastAsia="en-US" w:bidi="ar-SA"/>
        </w:rPr>
        <w:t>2</w:t>
      </w:r>
      <w:r w:rsidRPr="00BB2037">
        <w:rPr>
          <w:rFonts w:ascii="Times New Roman" w:hAnsi="Times New Roman"/>
          <w:sz w:val="24"/>
          <w:szCs w:val="24"/>
          <w:lang w:eastAsia="en-US" w:bidi="ar-SA"/>
        </w:rPr>
        <w:t xml:space="preserve"> въвежда</w:t>
      </w:r>
      <w:r w:rsidRPr="00BB2037">
        <w:rPr>
          <w:rFonts w:ascii="Times New Roman" w:hAnsi="Times New Roman"/>
          <w:sz w:val="24"/>
          <w:szCs w:val="24"/>
          <w:u w:val="single"/>
          <w:lang w:eastAsia="en-US" w:bidi="ar-SA"/>
        </w:rPr>
        <w:t xml:space="preserve"> два нови члена в Статута на Съда</w:t>
      </w:r>
      <w:r w:rsidRPr="00BB2037">
        <w:rPr>
          <w:rFonts w:ascii="Times New Roman" w:hAnsi="Times New Roman"/>
          <w:sz w:val="24"/>
          <w:szCs w:val="24"/>
          <w:lang w:eastAsia="en-US" w:bidi="ar-SA"/>
        </w:rPr>
        <w:t>.</w:t>
      </w:r>
    </w:p>
    <w:p w:rsidR="00BB2037" w:rsidRPr="00BB2037" w:rsidRDefault="00890951" w:rsidP="00BB2037">
      <w:pPr>
        <w:numPr>
          <w:ilvl w:val="0"/>
          <w:numId w:val="17"/>
        </w:numPr>
        <w:spacing w:after="240" w:line="240" w:lineRule="auto"/>
        <w:jc w:val="both"/>
        <w:rPr>
          <w:rFonts w:ascii="Times New Roman" w:hAnsi="Times New Roman"/>
          <w:sz w:val="24"/>
          <w:szCs w:val="24"/>
          <w:lang w:eastAsia="en-US" w:bidi="ar-SA"/>
        </w:rPr>
      </w:pPr>
      <w:r>
        <w:rPr>
          <w:rFonts w:ascii="Times New Roman" w:hAnsi="Times New Roman"/>
          <w:sz w:val="24"/>
          <w:szCs w:val="24"/>
          <w:lang w:eastAsia="en-US" w:bidi="ar-SA"/>
        </w:rPr>
        <w:br w:type="page"/>
      </w:r>
      <w:r w:rsidR="00BB2037" w:rsidRPr="00BB2037">
        <w:rPr>
          <w:rFonts w:ascii="Times New Roman" w:hAnsi="Times New Roman"/>
          <w:sz w:val="24"/>
          <w:szCs w:val="24"/>
          <w:lang w:eastAsia="en-US" w:bidi="ar-SA"/>
        </w:rPr>
        <w:t xml:space="preserve">Новият член 50а определя в параграф 1 — съгласно член 256, параграф 1, последно изречение, ДФЕС — правомощията на Общия съд в областта на публичната служба. Всъщност, тъй като член 256, параграф 1, ДФЕС препраща по-специално към член 270 ДФЕС, сам по себе си той няма да е достатъчен за да бъдат обхванати и споровете между всички институции, органи или служби, от една страна, и техните служители от друга страна, по отношение на които е предоставена компетентност на Съда на Европейския </w:t>
      </w:r>
      <w:r w:rsidR="00BB2037" w:rsidRPr="00BB2037">
        <w:rPr>
          <w:rFonts w:ascii="Times New Roman" w:hAnsi="Times New Roman"/>
          <w:sz w:val="24"/>
          <w:szCs w:val="24"/>
          <w:lang w:eastAsia="en-US" w:bidi="ar-SA"/>
        </w:rPr>
        <w:lastRenderedPageBreak/>
        <w:t>съюз — формула, която откриваме в приложение I към Статута на Съда, което вече няма да съществува — и които спорове няма да попадат в обхвата на Правилника за длъжностните лица на Съюза или на УРДС. В частност става дума за споровете между ЕЦБ и нейните служители, които са от обхвата на компетентност на Съда на Европейския съюз съгласно член 36.2 от Протокол (№ 4) за Устава на Европейската система на централните банки и на Европейската централна банка, или още между ЕИБ и нейните служители (за които също не се прилага Правилникът за длъжностните лица).</w:t>
      </w:r>
    </w:p>
    <w:p w:rsidR="00BB2037" w:rsidRPr="00BB2037" w:rsidRDefault="00BB2037" w:rsidP="00BB2037">
      <w:pPr>
        <w:spacing w:after="240" w:line="240" w:lineRule="auto"/>
        <w:ind w:left="360"/>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Новият член 50а, параграф 2 отново предвижда в Статута на Съда правилото по член 7, параграф 4 от приложение I към него, според което съдията, на когото е възложен спорът от областта на публичната служба, може да прецени на всеки един от етапите на производството възможността за доброволното уреждане на този спор. Всъщност на практика се оказа, че при определени категории спорове е полезно използването на този алтернативен начин за разрешаване на спорове. </w:t>
      </w:r>
    </w:p>
    <w:p w:rsidR="00BB2037" w:rsidRPr="00BB2037" w:rsidRDefault="00BB2037" w:rsidP="00BB2037">
      <w:pPr>
        <w:numPr>
          <w:ilvl w:val="0"/>
          <w:numId w:val="17"/>
        </w:num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Новият член 62в предвижда общо, че разпоредбите, отнасящи се до правомощията, състава, организацията и производството на всеки специализиран съд, създаден съгласно член 257 ДФЕС, се съдържат в приложение към Статута.</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i/>
          <w:sz w:val="24"/>
          <w:szCs w:val="24"/>
          <w:lang w:eastAsia="en-US" w:bidi="ar-SA"/>
        </w:rPr>
        <w:t xml:space="preserve">Член 3 </w:t>
      </w:r>
      <w:r w:rsidRPr="00BB2037">
        <w:rPr>
          <w:rFonts w:ascii="Times New Roman" w:hAnsi="Times New Roman"/>
          <w:sz w:val="24"/>
          <w:szCs w:val="24"/>
          <w:lang w:eastAsia="en-US" w:bidi="ar-SA"/>
        </w:rPr>
        <w:t xml:space="preserve">урежда </w:t>
      </w:r>
      <w:r w:rsidRPr="00BB2037">
        <w:rPr>
          <w:rFonts w:ascii="Times New Roman" w:hAnsi="Times New Roman"/>
          <w:sz w:val="24"/>
          <w:szCs w:val="24"/>
          <w:u w:val="single"/>
          <w:lang w:eastAsia="en-US" w:bidi="ar-SA"/>
        </w:rPr>
        <w:t>процедурата за разглеждане</w:t>
      </w:r>
      <w:r w:rsidRPr="00BB2037">
        <w:rPr>
          <w:rFonts w:ascii="Times New Roman" w:hAnsi="Times New Roman"/>
          <w:sz w:val="24"/>
          <w:szCs w:val="24"/>
          <w:lang w:eastAsia="en-US" w:bidi="ar-SA"/>
        </w:rPr>
        <w:t xml:space="preserve"> на делата, висящи пред СПС към 31 август 2016 г., които от 1 септември 2016 г. ще бъдат прехвърлени на Общия съд. Общият съд ще трябва да продължи разглеждането им от етапа на производството, на който се намират на тази дата, а процесуалните мерки, приети от СПС в рамките на тези дела, продължават да се прилагат. Когато делото е прехвърлено на Общия съд след съдебното заседание, устната фаза на производството се възобновява.</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i/>
          <w:sz w:val="24"/>
          <w:szCs w:val="24"/>
          <w:lang w:eastAsia="en-US" w:bidi="ar-SA"/>
        </w:rPr>
        <w:t xml:space="preserve">Член 4 от проекта на регламент </w:t>
      </w:r>
      <w:r w:rsidRPr="00BB2037">
        <w:rPr>
          <w:rFonts w:ascii="Times New Roman" w:hAnsi="Times New Roman"/>
          <w:sz w:val="24"/>
          <w:szCs w:val="24"/>
          <w:lang w:eastAsia="en-US" w:bidi="ar-SA"/>
        </w:rPr>
        <w:t xml:space="preserve">предвижда </w:t>
      </w:r>
      <w:r w:rsidRPr="00BB2037">
        <w:rPr>
          <w:rFonts w:ascii="Times New Roman" w:hAnsi="Times New Roman"/>
          <w:sz w:val="24"/>
          <w:szCs w:val="24"/>
          <w:u w:val="single"/>
          <w:lang w:eastAsia="en-US" w:bidi="ar-SA"/>
        </w:rPr>
        <w:t xml:space="preserve">преходен режим за жалбите, </w:t>
      </w:r>
      <w:r w:rsidRPr="00BB2037">
        <w:rPr>
          <w:rFonts w:ascii="Times New Roman" w:hAnsi="Times New Roman"/>
          <w:sz w:val="24"/>
          <w:szCs w:val="24"/>
          <w:lang w:eastAsia="en-US" w:bidi="ar-SA"/>
        </w:rPr>
        <w:t>които към 1 септември 2016 г., момента на прехвърляне на компетентността, все още се разглеждат или са подадени след тази дата срещу решения на СПС. Съгласно член 256, параграф 2, ДФЕС, Общият съд запазва компетентността си да разглежда и да се произнася по тези жалби. Също така, за тях продължават да се прилагат членове 9—12 от приложение I към Статута на Съда. Ако Общият съд отмени решение на СПС, но приеме, че етапът на производството не позволява разрешаването на спора, той връща делото на състав, различен от този, който се е произнесъл по жалбата (а именно, състава по жалбите).</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Ч</w:t>
      </w:r>
      <w:r w:rsidRPr="00BB2037">
        <w:rPr>
          <w:rFonts w:ascii="Times New Roman" w:hAnsi="Times New Roman"/>
          <w:i/>
          <w:sz w:val="24"/>
          <w:szCs w:val="24"/>
          <w:lang w:eastAsia="en-US" w:bidi="ar-SA"/>
        </w:rPr>
        <w:t>лен</w:t>
      </w:r>
      <w:r w:rsidRPr="00BB2037">
        <w:rPr>
          <w:rFonts w:ascii="Times New Roman" w:hAnsi="Times New Roman"/>
          <w:sz w:val="24"/>
          <w:szCs w:val="24"/>
          <w:lang w:eastAsia="en-US" w:bidi="ar-SA"/>
        </w:rPr>
        <w:t> </w:t>
      </w:r>
      <w:r w:rsidRPr="00BB2037">
        <w:rPr>
          <w:rFonts w:ascii="Times New Roman" w:hAnsi="Times New Roman"/>
          <w:i/>
          <w:sz w:val="24"/>
          <w:szCs w:val="24"/>
          <w:lang w:eastAsia="en-US" w:bidi="ar-SA"/>
        </w:rPr>
        <w:t>5, първа алинея</w:t>
      </w:r>
      <w:r w:rsidRPr="00BB2037">
        <w:rPr>
          <w:rFonts w:ascii="Times New Roman" w:hAnsi="Times New Roman"/>
          <w:sz w:val="24"/>
          <w:szCs w:val="24"/>
          <w:lang w:eastAsia="en-US" w:bidi="ar-SA"/>
        </w:rPr>
        <w:t xml:space="preserve"> определя, че </w:t>
      </w:r>
      <w:r w:rsidRPr="00BB2037">
        <w:rPr>
          <w:rFonts w:ascii="Times New Roman" w:hAnsi="Times New Roman"/>
          <w:sz w:val="24"/>
          <w:szCs w:val="24"/>
          <w:u w:val="single"/>
          <w:lang w:eastAsia="en-US" w:bidi="ar-SA"/>
        </w:rPr>
        <w:t>датата, на която влиза в сила прехвърлянето на компетентността</w:t>
      </w:r>
      <w:r w:rsidRPr="00BB2037">
        <w:rPr>
          <w:rFonts w:ascii="Times New Roman" w:hAnsi="Times New Roman"/>
          <w:sz w:val="24"/>
          <w:szCs w:val="24"/>
          <w:lang w:eastAsia="en-US" w:bidi="ar-SA"/>
        </w:rPr>
        <w:t xml:space="preserve"> на Общия съд да разглежда като първа инстанция споровете между Съюза и негови служители, е 1 септември 2016 г. </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br w:type="page"/>
      </w:r>
      <w:r w:rsidRPr="00BB2037">
        <w:rPr>
          <w:rFonts w:ascii="Times New Roman" w:hAnsi="Times New Roman"/>
          <w:sz w:val="24"/>
          <w:szCs w:val="24"/>
          <w:lang w:eastAsia="en-US" w:bidi="ar-SA"/>
        </w:rPr>
        <w:lastRenderedPageBreak/>
        <w:t>ЕВРОПЕЙСКИЯТ ПАРЛАМЕНТ И СЪВЕТЪТ НА ЕВРОПЕЙСКИЯ СЪЮЗ</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като взеха предвид Договора за Европейския съюз и по-специално, член 19, параграф 2, втора алинея от него,</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като взеха предвид Договора за функционирането на Европейския съюз и по-специално, член 256, параграф 1, член 257, първа и втора алинеи, и член 281, втора алинея от него,</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като взеха предвид Договора за създаване на Европейската общност за атомна енергия, и по-специално, член 106а, параграф 1 от него, </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като взеха предвид искането на Съда от …,</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като взеха предвид становището на Комисията от …,</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след предаване на проекта на законодателен акт на националните парламенти,</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в съответствие с обикновената законодателна процедура,</w:t>
      </w:r>
    </w:p>
    <w:p w:rsidR="00BB2037" w:rsidRPr="00BB2037" w:rsidRDefault="00BB2037" w:rsidP="00BB2037">
      <w:pPr>
        <w:spacing w:after="240" w:line="240" w:lineRule="auto"/>
        <w:jc w:val="both"/>
        <w:rPr>
          <w:rFonts w:ascii="Times New Roman" w:hAnsi="Times New Roman"/>
          <w:sz w:val="24"/>
          <w:szCs w:val="24"/>
          <w:lang w:eastAsia="en-US" w:bidi="ar-SA"/>
        </w:rPr>
      </w:pP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като имат предвид, че:</w:t>
      </w:r>
    </w:p>
    <w:p w:rsidR="00BB2037" w:rsidRPr="00BB2037" w:rsidRDefault="00BB2037" w:rsidP="00BB2037">
      <w:pPr>
        <w:numPr>
          <w:ilvl w:val="0"/>
          <w:numId w:val="15"/>
        </w:num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Член 48 от Протокол № 3 относно Статута на Съда на Европейския съюз, изменен с Регламент (ЕС, </w:t>
      </w:r>
      <w:proofErr w:type="spellStart"/>
      <w:r w:rsidRPr="00BB2037">
        <w:rPr>
          <w:rFonts w:ascii="Times New Roman" w:hAnsi="Times New Roman"/>
          <w:sz w:val="24"/>
          <w:szCs w:val="24"/>
          <w:lang w:eastAsia="en-US" w:bidi="ar-SA"/>
        </w:rPr>
        <w:t>Евратом</w:t>
      </w:r>
      <w:proofErr w:type="spellEnd"/>
      <w:r w:rsidRPr="00BB2037">
        <w:rPr>
          <w:rFonts w:ascii="Times New Roman" w:hAnsi="Times New Roman"/>
          <w:sz w:val="24"/>
          <w:szCs w:val="24"/>
          <w:lang w:eastAsia="en-US" w:bidi="ar-SA"/>
        </w:rPr>
        <w:t>) 2015/XXX на Европейския парламент и на Съвета от …</w:t>
      </w:r>
      <w:r w:rsidRPr="00BB2037">
        <w:rPr>
          <w:rFonts w:ascii="Times New Roman" w:hAnsi="Times New Roman"/>
          <w:sz w:val="24"/>
          <w:szCs w:val="24"/>
          <w:vertAlign w:val="superscript"/>
          <w:lang w:eastAsia="en-US" w:bidi="ar-SA"/>
        </w:rPr>
        <w:footnoteReference w:id="3"/>
      </w:r>
      <w:r w:rsidRPr="00BB2037">
        <w:rPr>
          <w:rFonts w:ascii="Times New Roman" w:hAnsi="Times New Roman"/>
          <w:sz w:val="24"/>
          <w:szCs w:val="24"/>
          <w:lang w:eastAsia="en-US" w:bidi="ar-SA"/>
        </w:rPr>
        <w:t xml:space="preserve"> предвижда, че Общият съд, който от […] 2016 се състои от 40 съдии, от 1 септември 2016 г. ще бъде в състав от 47 съдии, и от двама съдии от държава членка от 1 септември 2019 г.</w:t>
      </w:r>
    </w:p>
    <w:p w:rsidR="00BB2037" w:rsidRPr="00BB2037" w:rsidRDefault="00BB2037" w:rsidP="00BB2037">
      <w:pPr>
        <w:numPr>
          <w:ilvl w:val="0"/>
          <w:numId w:val="15"/>
        </w:num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От съображение 9 от Регламент 2015/XXX следва, че увеличението на броя на съдиите в Общия съд със седем от 1 септември 2016 г. налага и прехвърлянето на Общия съд на компетентността да разглежда като първа инстанция споровете между Съюза и негови служители по силата на член 270 ДФЕС, което съгласно член 256, параграф 1, ДФЕС предполага разпускането на Съда на публичната служба на Европейския съюз. Ето защо трябва да се отмени Решение (2004/752/ЕО, </w:t>
      </w:r>
      <w:proofErr w:type="spellStart"/>
      <w:r w:rsidRPr="00BB2037">
        <w:rPr>
          <w:rFonts w:ascii="Times New Roman" w:hAnsi="Times New Roman"/>
          <w:sz w:val="24"/>
          <w:szCs w:val="24"/>
          <w:lang w:eastAsia="en-US" w:bidi="ar-SA"/>
        </w:rPr>
        <w:t>Евратом</w:t>
      </w:r>
      <w:proofErr w:type="spellEnd"/>
      <w:r w:rsidRPr="00BB2037">
        <w:rPr>
          <w:rFonts w:ascii="Times New Roman" w:hAnsi="Times New Roman"/>
          <w:sz w:val="24"/>
          <w:szCs w:val="24"/>
          <w:lang w:eastAsia="en-US" w:bidi="ar-SA"/>
        </w:rPr>
        <w:t>) на Съвета от 2 ноември 2004 г. за създаване на Съда на публичната служба на Европейския съюз</w:t>
      </w:r>
      <w:r w:rsidRPr="00BB2037">
        <w:rPr>
          <w:rFonts w:ascii="Times New Roman" w:hAnsi="Times New Roman"/>
          <w:sz w:val="24"/>
          <w:szCs w:val="24"/>
          <w:vertAlign w:val="superscript"/>
          <w:lang w:eastAsia="en-US" w:bidi="ar-SA"/>
        </w:rPr>
        <w:footnoteReference w:id="4"/>
      </w:r>
      <w:r w:rsidRPr="00BB2037">
        <w:rPr>
          <w:rFonts w:ascii="Times New Roman" w:hAnsi="Times New Roman"/>
          <w:sz w:val="24"/>
          <w:szCs w:val="24"/>
          <w:lang w:eastAsia="en-US" w:bidi="ar-SA"/>
        </w:rPr>
        <w:t xml:space="preserve">, доколкото с него последният е създаден към Общия съд, а следователно и член 62а, понастоящем, след изменение, член 62в от Протокол № 3 относно Статута на Съда на Европейския съюз и приложение I към него, както и Регламент (ЕС, </w:t>
      </w:r>
      <w:proofErr w:type="spellStart"/>
      <w:r w:rsidRPr="00BB2037">
        <w:rPr>
          <w:rFonts w:ascii="Times New Roman" w:hAnsi="Times New Roman"/>
          <w:sz w:val="24"/>
          <w:szCs w:val="24"/>
          <w:lang w:eastAsia="en-US" w:bidi="ar-SA"/>
        </w:rPr>
        <w:t>Евратом</w:t>
      </w:r>
      <w:proofErr w:type="spellEnd"/>
      <w:r w:rsidRPr="00BB2037">
        <w:rPr>
          <w:rFonts w:ascii="Times New Roman" w:hAnsi="Times New Roman"/>
          <w:sz w:val="24"/>
          <w:szCs w:val="24"/>
          <w:lang w:eastAsia="en-US" w:bidi="ar-SA"/>
        </w:rPr>
        <w:t>) № 979/2012 на Европейския парламент и на Съвета от 25 октомври 2012 година за заместващите съдии в Съда на публичната служба на Европейския съюз</w:t>
      </w:r>
      <w:r w:rsidRPr="00BB2037">
        <w:rPr>
          <w:rFonts w:ascii="Times New Roman" w:hAnsi="Times New Roman"/>
          <w:sz w:val="24"/>
          <w:szCs w:val="24"/>
          <w:vertAlign w:val="superscript"/>
          <w:lang w:eastAsia="en-US" w:bidi="ar-SA"/>
        </w:rPr>
        <w:footnoteReference w:id="5"/>
      </w:r>
      <w:r w:rsidRPr="00BB2037">
        <w:rPr>
          <w:rFonts w:ascii="Times New Roman" w:hAnsi="Times New Roman"/>
          <w:sz w:val="24"/>
          <w:szCs w:val="24"/>
          <w:lang w:eastAsia="en-US" w:bidi="ar-SA"/>
        </w:rPr>
        <w:t>.</w:t>
      </w:r>
    </w:p>
    <w:p w:rsidR="00BB2037" w:rsidRPr="00BB2037" w:rsidRDefault="00890951" w:rsidP="00BB2037">
      <w:pPr>
        <w:numPr>
          <w:ilvl w:val="0"/>
          <w:numId w:val="15"/>
        </w:numPr>
        <w:spacing w:after="240" w:line="240" w:lineRule="auto"/>
        <w:jc w:val="both"/>
        <w:rPr>
          <w:rFonts w:ascii="Times New Roman" w:hAnsi="Times New Roman"/>
          <w:sz w:val="24"/>
          <w:szCs w:val="24"/>
          <w:lang w:eastAsia="en-US" w:bidi="ar-SA"/>
        </w:rPr>
      </w:pPr>
      <w:r>
        <w:rPr>
          <w:rFonts w:ascii="Times New Roman" w:hAnsi="Times New Roman"/>
          <w:sz w:val="24"/>
          <w:szCs w:val="24"/>
          <w:lang w:eastAsia="en-US" w:bidi="ar-SA"/>
        </w:rPr>
        <w:br w:type="page"/>
      </w:r>
      <w:r w:rsidR="00BB2037" w:rsidRPr="00BB2037">
        <w:rPr>
          <w:rFonts w:ascii="Times New Roman" w:hAnsi="Times New Roman"/>
          <w:sz w:val="24"/>
          <w:szCs w:val="24"/>
          <w:lang w:eastAsia="en-US" w:bidi="ar-SA"/>
        </w:rPr>
        <w:t xml:space="preserve">Освен това е необходимо на Общия съд, подобно на Съда на публичната служба на Европейския съюз, както следва от член 1 от приложение I към Протокол № 3 относно </w:t>
      </w:r>
      <w:r w:rsidR="00BB2037" w:rsidRPr="00BB2037">
        <w:rPr>
          <w:rFonts w:ascii="Times New Roman" w:hAnsi="Times New Roman"/>
          <w:sz w:val="24"/>
          <w:szCs w:val="24"/>
          <w:lang w:eastAsia="en-US" w:bidi="ar-SA"/>
        </w:rPr>
        <w:lastRenderedPageBreak/>
        <w:t xml:space="preserve">Статута на Съда на Европейския съюз, отменен с настоящия регламент, да се предостави компетентността да разглежда споровете между всички институции, органи или служби, от една страна, и техните служители, от друга страна, по отношение на които е предоставена компетентност на Съда на Европейския съюз. </w:t>
      </w:r>
    </w:p>
    <w:p w:rsidR="00BB2037" w:rsidRPr="00BB2037" w:rsidRDefault="00BB2037" w:rsidP="00BB2037">
      <w:pPr>
        <w:numPr>
          <w:ilvl w:val="0"/>
          <w:numId w:val="15"/>
        </w:num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Общият съд ще трябва да се произнася, предвид особения характер на споровете в областта на публичната служба на Европейския съюз, като преценява на всеки един от етапите на производството възможността за доброволно уреждане на споровете.</w:t>
      </w:r>
      <w:r w:rsidRPr="00BB2037">
        <w:rPr>
          <w:rFonts w:ascii="Times New Roman" w:hAnsi="Times New Roman"/>
          <w:sz w:val="24"/>
          <w:szCs w:val="24"/>
          <w:vertAlign w:val="superscript"/>
          <w:lang w:eastAsia="en-US" w:bidi="ar-SA"/>
        </w:rPr>
        <w:footnoteReference w:id="6"/>
      </w:r>
    </w:p>
    <w:p w:rsidR="00BB2037" w:rsidRPr="00BB2037" w:rsidRDefault="00BB2037" w:rsidP="00BB2037">
      <w:pPr>
        <w:numPr>
          <w:ilvl w:val="0"/>
          <w:numId w:val="15"/>
        </w:num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Освен това следва да се предвидят подходящи преходни разпоредби относно прехвърлянето на Общия съд на </w:t>
      </w:r>
      <w:proofErr w:type="spellStart"/>
      <w:r w:rsidRPr="00BB2037">
        <w:rPr>
          <w:rFonts w:ascii="Times New Roman" w:hAnsi="Times New Roman"/>
          <w:sz w:val="24"/>
          <w:szCs w:val="24"/>
          <w:lang w:eastAsia="en-US" w:bidi="ar-SA"/>
        </w:rPr>
        <w:t>първоинстанционните</w:t>
      </w:r>
      <w:proofErr w:type="spellEnd"/>
      <w:r w:rsidRPr="00BB2037">
        <w:rPr>
          <w:rFonts w:ascii="Times New Roman" w:hAnsi="Times New Roman"/>
          <w:sz w:val="24"/>
          <w:szCs w:val="24"/>
          <w:lang w:eastAsia="en-US" w:bidi="ar-SA"/>
        </w:rPr>
        <w:t xml:space="preserve"> съдебни спорове, свързани с публичната служба на Съюза, за да се гарантира доброто протичане на производството по делата, които са били висящи пред Съда на публичната служба на Европейския съюз към датата на прехвърлянето, както и да се определи режимът, приложим за жалбите, които към тази дата все още се разглеждат или са подадени след това срещу решения на този съд.</w:t>
      </w:r>
    </w:p>
    <w:p w:rsidR="00BB2037" w:rsidRPr="00BB2037" w:rsidRDefault="00BB2037" w:rsidP="00BB2037">
      <w:pPr>
        <w:spacing w:after="240" w:line="240" w:lineRule="auto"/>
        <w:jc w:val="both"/>
        <w:rPr>
          <w:rFonts w:ascii="Times New Roman" w:hAnsi="Times New Roman"/>
          <w:sz w:val="24"/>
          <w:szCs w:val="24"/>
          <w:lang w:eastAsia="en-US" w:bidi="ar-SA"/>
        </w:rPr>
      </w:pP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ПРИЕХА НАСТОЯЩИЯ РЕГЛАМЕНТ:</w:t>
      </w:r>
    </w:p>
    <w:p w:rsidR="00BB2037" w:rsidRPr="00BB2037" w:rsidRDefault="00BB2037" w:rsidP="00BB2037">
      <w:pPr>
        <w:spacing w:after="240" w:line="240" w:lineRule="auto"/>
        <w:jc w:val="center"/>
        <w:rPr>
          <w:rFonts w:ascii="Times New Roman" w:hAnsi="Times New Roman"/>
          <w:i/>
          <w:sz w:val="24"/>
          <w:szCs w:val="24"/>
          <w:lang w:eastAsia="en-US" w:bidi="ar-SA"/>
        </w:rPr>
      </w:pPr>
      <w:r w:rsidRPr="00BB2037">
        <w:rPr>
          <w:rFonts w:ascii="Times New Roman" w:hAnsi="Times New Roman"/>
          <w:i/>
          <w:sz w:val="24"/>
          <w:szCs w:val="24"/>
          <w:lang w:eastAsia="en-US" w:bidi="ar-SA"/>
        </w:rPr>
        <w:t>Член 1</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Отменят се:</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1. Решение (2004/752/ЕО, </w:t>
      </w:r>
      <w:proofErr w:type="spellStart"/>
      <w:r w:rsidRPr="00BB2037">
        <w:rPr>
          <w:rFonts w:ascii="Times New Roman" w:hAnsi="Times New Roman"/>
          <w:sz w:val="24"/>
          <w:szCs w:val="24"/>
          <w:lang w:eastAsia="en-US" w:bidi="ar-SA"/>
        </w:rPr>
        <w:t>Евратом</w:t>
      </w:r>
      <w:proofErr w:type="spellEnd"/>
      <w:r w:rsidRPr="00BB2037">
        <w:rPr>
          <w:rFonts w:ascii="Times New Roman" w:hAnsi="Times New Roman"/>
          <w:sz w:val="24"/>
          <w:szCs w:val="24"/>
          <w:lang w:eastAsia="en-US" w:bidi="ar-SA"/>
        </w:rPr>
        <w:t>) на Съвета от 2 ноември 2004 г. за създаване на Съда на публичната служба на Европейския съюз, а следователно и член 62в от Протокол № 3 относно Статута на Съда на Европейския съюз, както и приложение I към него, без да се засяга действието на член 4;</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2. Регламент (ЕС, </w:t>
      </w:r>
      <w:proofErr w:type="spellStart"/>
      <w:r w:rsidRPr="00BB2037">
        <w:rPr>
          <w:rFonts w:ascii="Times New Roman" w:hAnsi="Times New Roman"/>
          <w:sz w:val="24"/>
          <w:szCs w:val="24"/>
          <w:lang w:eastAsia="en-US" w:bidi="ar-SA"/>
        </w:rPr>
        <w:t>Евратом</w:t>
      </w:r>
      <w:proofErr w:type="spellEnd"/>
      <w:r w:rsidRPr="00BB2037">
        <w:rPr>
          <w:rFonts w:ascii="Times New Roman" w:hAnsi="Times New Roman"/>
          <w:sz w:val="24"/>
          <w:szCs w:val="24"/>
          <w:lang w:eastAsia="en-US" w:bidi="ar-SA"/>
        </w:rPr>
        <w:t>) № 979/2012 на Европейския парламент и на Съвета от 25 октомври 2012 година за заместващите съдии в Съда на публичната служба на Европейския съюз.</w:t>
      </w:r>
    </w:p>
    <w:p w:rsidR="00BB2037" w:rsidRPr="00BB2037" w:rsidRDefault="00890951" w:rsidP="00BB2037">
      <w:pPr>
        <w:spacing w:after="240" w:line="240" w:lineRule="auto"/>
        <w:jc w:val="center"/>
        <w:rPr>
          <w:rFonts w:ascii="Times New Roman" w:hAnsi="Times New Roman"/>
          <w:i/>
          <w:sz w:val="24"/>
          <w:szCs w:val="24"/>
          <w:lang w:eastAsia="en-US" w:bidi="ar-SA"/>
        </w:rPr>
      </w:pPr>
      <w:r>
        <w:rPr>
          <w:rFonts w:ascii="Times New Roman" w:hAnsi="Times New Roman"/>
          <w:i/>
          <w:sz w:val="24"/>
          <w:szCs w:val="24"/>
          <w:lang w:eastAsia="en-US" w:bidi="ar-SA"/>
        </w:rPr>
        <w:br w:type="page"/>
      </w:r>
      <w:r w:rsidR="00BB2037" w:rsidRPr="00BB2037">
        <w:rPr>
          <w:rFonts w:ascii="Times New Roman" w:hAnsi="Times New Roman"/>
          <w:i/>
          <w:sz w:val="24"/>
          <w:szCs w:val="24"/>
          <w:lang w:eastAsia="en-US" w:bidi="ar-SA"/>
        </w:rPr>
        <w:t>Член 2</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Протокол № 3 относно Статута на Съда на Европейския съюз се изменя както следва:</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1. Добавя се следният член:</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„Член 50а</w:t>
      </w:r>
    </w:p>
    <w:p w:rsidR="00BB2037" w:rsidRPr="00BB2037" w:rsidRDefault="00BB2037" w:rsidP="00BB2037">
      <w:pPr>
        <w:numPr>
          <w:ilvl w:val="0"/>
          <w:numId w:val="18"/>
        </w:num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Общият съд е компетентен да разглежда като първа инстанция споровете между Съюза и неговите служители, по силата на член 270 от Договора за функционирането на Европейския съюз, както и споровете между всички институции, органи или служби, от една страна, и техните служители, от друга страна, по отношение на които е предоставена компетентност на Съда на Европейския съюз.</w:t>
      </w:r>
    </w:p>
    <w:p w:rsidR="00BB2037" w:rsidRPr="00BB2037" w:rsidRDefault="00BB2037" w:rsidP="00BB2037">
      <w:pPr>
        <w:numPr>
          <w:ilvl w:val="0"/>
          <w:numId w:val="18"/>
        </w:num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lastRenderedPageBreak/>
        <w:t>На всеки един от етапите на производството, включително непосредствено след подаване на исковата молба, Общият съд може да прецени възможността за доброволно уреждане на спора между страните, както и да им окаже съдействие в тази насока.“</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2. Добавя се следният член:</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„Член 62в</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Разпоредбите относно правомощията, състава, организацията и производството на всеки специализиран съд, създаден съгласно член 257 ДФЕС, се съдържат в приложение към настоящия статут.“</w:t>
      </w:r>
    </w:p>
    <w:p w:rsidR="00BB2037" w:rsidRPr="00BB2037" w:rsidRDefault="00BB2037" w:rsidP="00BB2037">
      <w:pPr>
        <w:spacing w:after="240" w:line="240" w:lineRule="auto"/>
        <w:jc w:val="center"/>
        <w:rPr>
          <w:rFonts w:ascii="Times New Roman" w:hAnsi="Times New Roman"/>
          <w:i/>
          <w:sz w:val="24"/>
          <w:szCs w:val="24"/>
          <w:lang w:eastAsia="en-US" w:bidi="ar-SA"/>
        </w:rPr>
      </w:pPr>
      <w:r w:rsidRPr="00BB2037">
        <w:rPr>
          <w:rFonts w:ascii="Times New Roman" w:hAnsi="Times New Roman"/>
          <w:i/>
          <w:sz w:val="24"/>
          <w:szCs w:val="24"/>
          <w:lang w:eastAsia="en-US" w:bidi="ar-SA"/>
        </w:rPr>
        <w:t>Член 3</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Делата, висящи пред Съда на публичната служба на Европейския съюз към 31 август 2016 г., се прехвърлят на Общия съд. Общият съд продължава разглеждането им от етапа на производството, на който се намират на тази дата. Когато делото е прехвърлено на Общия съд след приключване на устната фаза на производството, тази фаза се възобновява.</w:t>
      </w:r>
    </w:p>
    <w:p w:rsidR="00BB2037" w:rsidRPr="00BB2037" w:rsidRDefault="00BB2037" w:rsidP="00BB2037">
      <w:pPr>
        <w:spacing w:after="240" w:line="240" w:lineRule="auto"/>
        <w:jc w:val="center"/>
        <w:rPr>
          <w:rFonts w:ascii="Times New Roman" w:hAnsi="Times New Roman"/>
          <w:i/>
          <w:sz w:val="24"/>
          <w:szCs w:val="24"/>
          <w:lang w:eastAsia="en-US" w:bidi="ar-SA"/>
        </w:rPr>
      </w:pPr>
      <w:r w:rsidRPr="00BB2037">
        <w:rPr>
          <w:rFonts w:ascii="Times New Roman" w:hAnsi="Times New Roman"/>
          <w:i/>
          <w:sz w:val="24"/>
          <w:szCs w:val="24"/>
          <w:lang w:eastAsia="en-US" w:bidi="ar-SA"/>
        </w:rPr>
        <w:t>Член 4</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Членове 9—12 от приложение I към Протокол № 3 относно Статута на Съда на Европейския съюз продължават да се прилагат за жалбите, с които Общият съд е сезиран към 31 август 2016 г. или са подадени след тази дата срещу решения на Съда на публичната служба на Европейския съюз. Ако Общият съд отмени решение на последния, но приеме, че етапът на производството не позволява разрешаването на спора, той връща делото на състав, различен от този, който се е произнесъл по жалбата. </w:t>
      </w:r>
    </w:p>
    <w:p w:rsidR="00BB2037" w:rsidRPr="00BB2037" w:rsidRDefault="00890951" w:rsidP="00BB2037">
      <w:pPr>
        <w:spacing w:after="240" w:line="240" w:lineRule="auto"/>
        <w:jc w:val="center"/>
        <w:rPr>
          <w:rFonts w:ascii="Times New Roman" w:hAnsi="Times New Roman"/>
          <w:i/>
          <w:sz w:val="24"/>
          <w:szCs w:val="24"/>
          <w:lang w:eastAsia="en-US" w:bidi="ar-SA"/>
        </w:rPr>
      </w:pPr>
      <w:r>
        <w:rPr>
          <w:rFonts w:ascii="Times New Roman" w:hAnsi="Times New Roman"/>
          <w:i/>
          <w:sz w:val="24"/>
          <w:szCs w:val="24"/>
          <w:lang w:eastAsia="en-US" w:bidi="ar-SA"/>
        </w:rPr>
        <w:br w:type="page"/>
      </w:r>
      <w:r w:rsidR="00BB2037" w:rsidRPr="00BB2037">
        <w:rPr>
          <w:rFonts w:ascii="Times New Roman" w:hAnsi="Times New Roman"/>
          <w:i/>
          <w:sz w:val="24"/>
          <w:szCs w:val="24"/>
          <w:lang w:eastAsia="en-US" w:bidi="ar-SA"/>
        </w:rPr>
        <w:t>Член 5</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Настоящият регламент поражда действие на 1 септември 2016 г.</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 xml:space="preserve">Той влиза в сила на първия ден от месеца след неговото публикуване в </w:t>
      </w:r>
      <w:r w:rsidRPr="00BB2037">
        <w:rPr>
          <w:rFonts w:ascii="Times New Roman" w:hAnsi="Times New Roman"/>
          <w:i/>
          <w:sz w:val="24"/>
          <w:szCs w:val="24"/>
          <w:lang w:eastAsia="en-US" w:bidi="ar-SA"/>
        </w:rPr>
        <w:t>Официален вестник на Европейския съюз</w:t>
      </w:r>
      <w:r w:rsidRPr="00BB2037">
        <w:rPr>
          <w:rFonts w:ascii="Times New Roman" w:hAnsi="Times New Roman"/>
          <w:sz w:val="24"/>
          <w:szCs w:val="24"/>
          <w:lang w:eastAsia="en-US" w:bidi="ar-SA"/>
        </w:rPr>
        <w:t>.</w:t>
      </w: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Настоящият регламент е задължителен в своята цялост и се прилага пряко във всички държави членки.</w:t>
      </w:r>
    </w:p>
    <w:p w:rsidR="00BB2037" w:rsidRPr="00BB2037" w:rsidRDefault="00BB2037" w:rsidP="00BB2037">
      <w:pPr>
        <w:spacing w:after="240" w:line="240" w:lineRule="auto"/>
        <w:jc w:val="both"/>
        <w:rPr>
          <w:rFonts w:ascii="Times New Roman" w:hAnsi="Times New Roman"/>
          <w:sz w:val="24"/>
          <w:szCs w:val="24"/>
          <w:lang w:eastAsia="en-US" w:bidi="ar-SA"/>
        </w:rPr>
      </w:pPr>
    </w:p>
    <w:p w:rsidR="00BB2037" w:rsidRPr="00BB2037" w:rsidRDefault="00BB2037" w:rsidP="00BB2037">
      <w:pPr>
        <w:spacing w:after="240" w:line="240" w:lineRule="auto"/>
        <w:jc w:val="both"/>
        <w:rPr>
          <w:rFonts w:ascii="Times New Roman" w:hAnsi="Times New Roman"/>
          <w:sz w:val="24"/>
          <w:szCs w:val="24"/>
          <w:lang w:eastAsia="en-US" w:bidi="ar-SA"/>
        </w:rPr>
      </w:pPr>
      <w:r w:rsidRPr="00BB2037">
        <w:rPr>
          <w:rFonts w:ascii="Times New Roman" w:hAnsi="Times New Roman"/>
          <w:sz w:val="24"/>
          <w:szCs w:val="24"/>
          <w:lang w:eastAsia="en-US" w:bidi="ar-SA"/>
        </w:rPr>
        <w:t>Съставен в Брюксел, на …</w:t>
      </w:r>
    </w:p>
    <w:p w:rsidR="00BB2037" w:rsidRPr="00BB2037" w:rsidRDefault="00BB2037" w:rsidP="00BB2037">
      <w:pPr>
        <w:spacing w:after="240" w:line="240" w:lineRule="auto"/>
        <w:ind w:firstLine="708"/>
        <w:jc w:val="both"/>
        <w:rPr>
          <w:rFonts w:ascii="Times New Roman" w:hAnsi="Times New Roman"/>
          <w:i/>
          <w:sz w:val="24"/>
          <w:szCs w:val="24"/>
          <w:lang w:eastAsia="en-US" w:bidi="ar-SA"/>
        </w:rPr>
      </w:pPr>
      <w:r w:rsidRPr="00BB2037">
        <w:rPr>
          <w:rFonts w:ascii="Times New Roman" w:hAnsi="Times New Roman"/>
          <w:i/>
          <w:sz w:val="24"/>
          <w:szCs w:val="24"/>
          <w:lang w:eastAsia="en-US" w:bidi="ar-SA"/>
        </w:rPr>
        <w:t>За Европейския парламент</w:t>
      </w:r>
      <w:r w:rsidRPr="00BB2037">
        <w:rPr>
          <w:rFonts w:ascii="Times New Roman" w:hAnsi="Times New Roman"/>
          <w:i/>
          <w:sz w:val="24"/>
          <w:szCs w:val="24"/>
          <w:lang w:eastAsia="en-US" w:bidi="ar-SA"/>
        </w:rPr>
        <w:tab/>
      </w:r>
      <w:r w:rsidRPr="00BB2037">
        <w:rPr>
          <w:rFonts w:ascii="Times New Roman" w:hAnsi="Times New Roman"/>
          <w:i/>
          <w:sz w:val="24"/>
          <w:szCs w:val="24"/>
          <w:lang w:eastAsia="en-US" w:bidi="ar-SA"/>
        </w:rPr>
        <w:tab/>
      </w:r>
      <w:r w:rsidRPr="00BB2037">
        <w:rPr>
          <w:rFonts w:ascii="Times New Roman" w:hAnsi="Times New Roman"/>
          <w:i/>
          <w:sz w:val="24"/>
          <w:szCs w:val="24"/>
          <w:lang w:eastAsia="en-US" w:bidi="ar-SA"/>
        </w:rPr>
        <w:tab/>
      </w:r>
      <w:r w:rsidRPr="00BB2037">
        <w:rPr>
          <w:rFonts w:ascii="Times New Roman" w:hAnsi="Times New Roman"/>
          <w:i/>
          <w:sz w:val="24"/>
          <w:szCs w:val="24"/>
          <w:lang w:eastAsia="en-US" w:bidi="ar-SA"/>
        </w:rPr>
        <w:tab/>
      </w:r>
      <w:r w:rsidRPr="00BB2037">
        <w:rPr>
          <w:rFonts w:ascii="Times New Roman" w:hAnsi="Times New Roman"/>
          <w:i/>
          <w:sz w:val="24"/>
          <w:szCs w:val="24"/>
          <w:lang w:eastAsia="en-US" w:bidi="ar-SA"/>
        </w:rPr>
        <w:tab/>
        <w:t>За Съвета</w:t>
      </w:r>
    </w:p>
    <w:p w:rsidR="00BB2037" w:rsidRPr="00BB2037" w:rsidRDefault="00BB2037" w:rsidP="00BB2037">
      <w:pPr>
        <w:spacing w:after="240" w:line="240" w:lineRule="auto"/>
        <w:ind w:firstLine="708"/>
        <w:jc w:val="both"/>
        <w:rPr>
          <w:rFonts w:ascii="Times New Roman" w:hAnsi="Times New Roman"/>
          <w:sz w:val="24"/>
          <w:szCs w:val="24"/>
          <w:lang w:eastAsia="en-US" w:bidi="ar-SA"/>
        </w:rPr>
      </w:pPr>
      <w:r w:rsidRPr="00BB2037">
        <w:rPr>
          <w:rFonts w:ascii="Times New Roman" w:hAnsi="Times New Roman"/>
          <w:i/>
          <w:sz w:val="24"/>
          <w:szCs w:val="24"/>
          <w:lang w:eastAsia="en-US" w:bidi="ar-SA"/>
        </w:rPr>
        <w:t xml:space="preserve">Председател </w:t>
      </w:r>
      <w:r w:rsidRPr="00BB2037">
        <w:rPr>
          <w:rFonts w:ascii="Times New Roman" w:hAnsi="Times New Roman"/>
          <w:sz w:val="24"/>
          <w:szCs w:val="24"/>
          <w:lang w:val="fr-BE" w:eastAsia="en-US" w:bidi="ar-SA"/>
        </w:rPr>
        <w:tab/>
      </w:r>
      <w:r w:rsidRPr="00BB2037">
        <w:rPr>
          <w:rFonts w:ascii="Times New Roman" w:hAnsi="Times New Roman"/>
          <w:sz w:val="24"/>
          <w:szCs w:val="24"/>
          <w:lang w:val="fr-BE" w:eastAsia="en-US" w:bidi="ar-SA"/>
        </w:rPr>
        <w:tab/>
      </w:r>
      <w:r w:rsidRPr="00BB2037">
        <w:rPr>
          <w:rFonts w:ascii="Times New Roman" w:hAnsi="Times New Roman"/>
          <w:sz w:val="24"/>
          <w:szCs w:val="24"/>
          <w:lang w:val="fr-BE" w:eastAsia="en-US" w:bidi="ar-SA"/>
        </w:rPr>
        <w:tab/>
      </w:r>
      <w:r w:rsidRPr="00BB2037">
        <w:rPr>
          <w:rFonts w:ascii="Times New Roman" w:hAnsi="Times New Roman"/>
          <w:sz w:val="24"/>
          <w:szCs w:val="24"/>
          <w:lang w:val="fr-BE" w:eastAsia="en-US" w:bidi="ar-SA"/>
        </w:rPr>
        <w:tab/>
      </w:r>
      <w:r w:rsidRPr="00BB2037">
        <w:rPr>
          <w:rFonts w:ascii="Times New Roman" w:hAnsi="Times New Roman"/>
          <w:sz w:val="24"/>
          <w:szCs w:val="24"/>
          <w:lang w:val="fr-BE" w:eastAsia="en-US" w:bidi="ar-SA"/>
        </w:rPr>
        <w:tab/>
      </w:r>
      <w:r w:rsidRPr="00BB2037">
        <w:rPr>
          <w:rFonts w:ascii="Times New Roman" w:hAnsi="Times New Roman"/>
          <w:sz w:val="24"/>
          <w:szCs w:val="24"/>
          <w:lang w:val="fr-BE" w:eastAsia="en-US" w:bidi="ar-SA"/>
        </w:rPr>
        <w:tab/>
      </w:r>
      <w:r w:rsidR="00890951">
        <w:rPr>
          <w:rFonts w:ascii="Times New Roman" w:hAnsi="Times New Roman"/>
          <w:sz w:val="24"/>
          <w:szCs w:val="24"/>
          <w:lang w:val="fr-BE" w:eastAsia="en-US" w:bidi="ar-SA"/>
        </w:rPr>
        <w:tab/>
      </w:r>
      <w:bookmarkStart w:id="2" w:name="_GoBack"/>
      <w:bookmarkEnd w:id="2"/>
      <w:proofErr w:type="spellStart"/>
      <w:r w:rsidRPr="00BB2037">
        <w:rPr>
          <w:rFonts w:ascii="Times New Roman" w:hAnsi="Times New Roman"/>
          <w:i/>
          <w:sz w:val="24"/>
          <w:szCs w:val="24"/>
          <w:lang w:eastAsia="en-US" w:bidi="ar-SA"/>
        </w:rPr>
        <w:t>Председател</w:t>
      </w:r>
      <w:proofErr w:type="spellEnd"/>
    </w:p>
    <w:p w:rsidR="00BB2037" w:rsidRPr="00BB2037" w:rsidRDefault="00BB2037" w:rsidP="00BB2037">
      <w:pPr>
        <w:spacing w:after="240" w:line="240" w:lineRule="auto"/>
        <w:ind w:firstLine="708"/>
        <w:jc w:val="both"/>
        <w:rPr>
          <w:rFonts w:ascii="Times New Roman" w:hAnsi="Times New Roman"/>
          <w:sz w:val="24"/>
          <w:szCs w:val="24"/>
          <w:lang w:eastAsia="en-US" w:bidi="ar-SA"/>
        </w:rPr>
      </w:pPr>
      <w:r w:rsidRPr="00BB2037">
        <w:rPr>
          <w:rFonts w:ascii="Times New Roman" w:hAnsi="Times New Roman"/>
          <w:sz w:val="24"/>
          <w:szCs w:val="24"/>
          <w:lang w:eastAsia="en-US" w:bidi="ar-SA"/>
        </w:rPr>
        <w:tab/>
      </w:r>
      <w:r w:rsidRPr="00BB2037">
        <w:rPr>
          <w:rFonts w:ascii="Times New Roman" w:hAnsi="Times New Roman"/>
          <w:sz w:val="24"/>
          <w:szCs w:val="24"/>
          <w:lang w:eastAsia="en-US" w:bidi="ar-SA"/>
        </w:rPr>
        <w:tab/>
      </w:r>
      <w:r w:rsidRPr="00BB2037">
        <w:rPr>
          <w:rFonts w:ascii="Times New Roman" w:hAnsi="Times New Roman"/>
          <w:sz w:val="24"/>
          <w:szCs w:val="24"/>
          <w:lang w:eastAsia="en-US" w:bidi="ar-SA"/>
        </w:rPr>
        <w:tab/>
      </w:r>
      <w:r w:rsidRPr="00BB2037">
        <w:rPr>
          <w:rFonts w:ascii="Times New Roman" w:hAnsi="Times New Roman"/>
          <w:sz w:val="24"/>
          <w:szCs w:val="24"/>
          <w:lang w:eastAsia="en-US" w:bidi="ar-SA"/>
        </w:rPr>
        <w:tab/>
      </w:r>
      <w:r w:rsidRPr="00BB2037">
        <w:rPr>
          <w:rFonts w:ascii="Times New Roman" w:hAnsi="Times New Roman"/>
          <w:sz w:val="24"/>
          <w:szCs w:val="24"/>
          <w:lang w:eastAsia="en-US" w:bidi="ar-SA"/>
        </w:rPr>
        <w:tab/>
      </w:r>
      <w:r w:rsidRPr="00BB2037">
        <w:rPr>
          <w:rFonts w:ascii="Times New Roman" w:hAnsi="Times New Roman"/>
          <w:sz w:val="24"/>
          <w:szCs w:val="24"/>
          <w:lang w:eastAsia="en-US" w:bidi="ar-SA"/>
        </w:rPr>
        <w:tab/>
      </w:r>
      <w:r w:rsidRPr="00BB2037">
        <w:rPr>
          <w:rFonts w:ascii="Times New Roman" w:hAnsi="Times New Roman"/>
          <w:sz w:val="24"/>
          <w:szCs w:val="24"/>
          <w:lang w:eastAsia="en-US" w:bidi="ar-SA"/>
        </w:rPr>
        <w:tab/>
      </w:r>
    </w:p>
    <w:p w:rsidR="00020793" w:rsidRPr="003A3184" w:rsidRDefault="00020793" w:rsidP="00C87359">
      <w:pPr>
        <w:jc w:val="center"/>
        <w:rPr>
          <w:rFonts w:ascii="Times New Roman" w:hAnsi="Times New Roman"/>
          <w:i/>
          <w:sz w:val="24"/>
          <w:szCs w:val="24"/>
        </w:rPr>
      </w:pPr>
    </w:p>
    <w:sectPr w:rsidR="00020793" w:rsidRPr="003A3184" w:rsidSect="00BB2037">
      <w:headerReference w:type="even" r:id="rId21"/>
      <w:footerReference w:type="even" r:id="rId22"/>
      <w:headerReference w:type="first" r:id="rId23"/>
      <w:footerReference w:type="first" r:id="rId24"/>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AE" w:rsidRDefault="00AE35AE">
      <w:r>
        <w:separator/>
      </w:r>
    </w:p>
  </w:endnote>
  <w:endnote w:type="continuationSeparator" w:id="0">
    <w:p w:rsidR="00AE35AE" w:rsidRDefault="00A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37" w:rsidRPr="00BB2037" w:rsidRDefault="00BB2037" w:rsidP="00BB2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B2037" w:rsidRPr="00D94637" w:rsidTr="00BB2037">
      <w:trPr>
        <w:jc w:val="center"/>
      </w:trPr>
      <w:tc>
        <w:tcPr>
          <w:tcW w:w="5000" w:type="pct"/>
          <w:gridSpan w:val="7"/>
          <w:shd w:val="clear" w:color="auto" w:fill="auto"/>
          <w:tcMar>
            <w:top w:w="57" w:type="dxa"/>
          </w:tcMar>
        </w:tcPr>
        <w:p w:rsidR="00BB2037" w:rsidRPr="00D94637" w:rsidRDefault="00BB2037" w:rsidP="00D94637">
          <w:pPr>
            <w:pStyle w:val="FooterText"/>
            <w:pBdr>
              <w:top w:val="single" w:sz="4" w:space="1" w:color="auto"/>
            </w:pBdr>
            <w:spacing w:before="200"/>
            <w:rPr>
              <w:sz w:val="2"/>
              <w:szCs w:val="2"/>
            </w:rPr>
          </w:pPr>
          <w:bookmarkStart w:id="1" w:name="FOOTER_STANDARD"/>
        </w:p>
      </w:tc>
    </w:tr>
    <w:tr w:rsidR="00BB2037" w:rsidRPr="00B310DC" w:rsidTr="00BB2037">
      <w:trPr>
        <w:jc w:val="center"/>
      </w:trPr>
      <w:tc>
        <w:tcPr>
          <w:tcW w:w="2500" w:type="pct"/>
          <w:gridSpan w:val="2"/>
          <w:shd w:val="clear" w:color="auto" w:fill="auto"/>
          <w:tcMar>
            <w:top w:w="0" w:type="dxa"/>
          </w:tcMar>
        </w:tcPr>
        <w:p w:rsidR="00BB2037" w:rsidRPr="00AD7BF2" w:rsidRDefault="00BB2037" w:rsidP="004F54B2">
          <w:pPr>
            <w:pStyle w:val="FooterText"/>
          </w:pPr>
          <w:r>
            <w:t>14306/15</w:t>
          </w:r>
          <w:r w:rsidRPr="002511D8">
            <w:t xml:space="preserve"> </w:t>
          </w:r>
        </w:p>
      </w:tc>
      <w:tc>
        <w:tcPr>
          <w:tcW w:w="625" w:type="pct"/>
          <w:shd w:val="clear" w:color="auto" w:fill="auto"/>
          <w:tcMar>
            <w:top w:w="0" w:type="dxa"/>
          </w:tcMar>
        </w:tcPr>
        <w:p w:rsidR="00BB2037" w:rsidRPr="00AD7BF2" w:rsidRDefault="00BB2037" w:rsidP="00D94637">
          <w:pPr>
            <w:pStyle w:val="FooterText"/>
            <w:jc w:val="center"/>
          </w:pPr>
        </w:p>
      </w:tc>
      <w:tc>
        <w:tcPr>
          <w:tcW w:w="1287" w:type="pct"/>
          <w:gridSpan w:val="3"/>
          <w:shd w:val="clear" w:color="auto" w:fill="auto"/>
          <w:tcMar>
            <w:top w:w="0" w:type="dxa"/>
          </w:tcMar>
        </w:tcPr>
        <w:p w:rsidR="00BB2037" w:rsidRPr="002511D8" w:rsidRDefault="00BB2037" w:rsidP="00D94637">
          <w:pPr>
            <w:pStyle w:val="FooterText"/>
            <w:jc w:val="center"/>
          </w:pPr>
          <w:proofErr w:type="spellStart"/>
          <w:r>
            <w:t>sn</w:t>
          </w:r>
          <w:proofErr w:type="spellEnd"/>
          <w:r>
            <w:t>/</w:t>
          </w:r>
          <w:proofErr w:type="spellStart"/>
          <w:r>
            <w:t>ags</w:t>
          </w:r>
          <w:proofErr w:type="spellEnd"/>
        </w:p>
      </w:tc>
      <w:tc>
        <w:tcPr>
          <w:tcW w:w="588" w:type="pct"/>
          <w:shd w:val="clear" w:color="auto" w:fill="auto"/>
          <w:tcMar>
            <w:top w:w="0" w:type="dxa"/>
          </w:tcMar>
        </w:tcPr>
        <w:p w:rsidR="00BB2037" w:rsidRPr="00B310DC" w:rsidRDefault="00BB2037" w:rsidP="00D94637">
          <w:pPr>
            <w:pStyle w:val="FooterText"/>
            <w:jc w:val="right"/>
          </w:pPr>
          <w:r>
            <w:fldChar w:fldCharType="begin"/>
          </w:r>
          <w:r>
            <w:instrText xml:space="preserve"> PAGE  \* MERGEFORMAT </w:instrText>
          </w:r>
          <w:r>
            <w:fldChar w:fldCharType="separate"/>
          </w:r>
          <w:r w:rsidR="00B27403">
            <w:rPr>
              <w:noProof/>
            </w:rPr>
            <w:t>7</w:t>
          </w:r>
          <w:r>
            <w:fldChar w:fldCharType="end"/>
          </w:r>
        </w:p>
      </w:tc>
    </w:tr>
    <w:tr w:rsidR="00BB2037" w:rsidRPr="00D94637" w:rsidTr="00BB2037">
      <w:trPr>
        <w:jc w:val="center"/>
      </w:trPr>
      <w:tc>
        <w:tcPr>
          <w:tcW w:w="1774" w:type="pct"/>
          <w:shd w:val="clear" w:color="auto" w:fill="auto"/>
        </w:tcPr>
        <w:p w:rsidR="00BB2037" w:rsidRPr="00AD7BF2" w:rsidRDefault="00BB2037" w:rsidP="00D94637">
          <w:pPr>
            <w:pStyle w:val="FooterText"/>
            <w:spacing w:before="40"/>
          </w:pPr>
        </w:p>
      </w:tc>
      <w:tc>
        <w:tcPr>
          <w:tcW w:w="1455" w:type="pct"/>
          <w:gridSpan w:val="3"/>
          <w:shd w:val="clear" w:color="auto" w:fill="auto"/>
        </w:tcPr>
        <w:p w:rsidR="00BB2037" w:rsidRPr="00AD7BF2" w:rsidRDefault="00BB2037" w:rsidP="00D204D6">
          <w:pPr>
            <w:pStyle w:val="FooterText"/>
            <w:spacing w:before="40"/>
            <w:jc w:val="center"/>
          </w:pPr>
          <w:r>
            <w:t>JUR</w:t>
          </w:r>
        </w:p>
      </w:tc>
      <w:tc>
        <w:tcPr>
          <w:tcW w:w="1147" w:type="pct"/>
          <w:shd w:val="clear" w:color="auto" w:fill="auto"/>
        </w:tcPr>
        <w:p w:rsidR="00BB2037" w:rsidRPr="00D94637" w:rsidRDefault="00BB2037" w:rsidP="00D94637">
          <w:pPr>
            <w:pStyle w:val="FooterText"/>
            <w:jc w:val="right"/>
            <w:rPr>
              <w:b/>
              <w:position w:val="-4"/>
              <w:sz w:val="36"/>
            </w:rPr>
          </w:pPr>
        </w:p>
      </w:tc>
      <w:tc>
        <w:tcPr>
          <w:tcW w:w="625" w:type="pct"/>
          <w:gridSpan w:val="2"/>
          <w:shd w:val="clear" w:color="auto" w:fill="auto"/>
        </w:tcPr>
        <w:p w:rsidR="00BB2037" w:rsidRPr="00D94637" w:rsidRDefault="00BB2037" w:rsidP="00D94637">
          <w:pPr>
            <w:pStyle w:val="FooterText"/>
            <w:jc w:val="right"/>
            <w:rPr>
              <w:sz w:val="16"/>
            </w:rPr>
          </w:pPr>
          <w:r>
            <w:rPr>
              <w:b/>
              <w:position w:val="-4"/>
              <w:sz w:val="36"/>
            </w:rPr>
            <w:t>BG</w:t>
          </w:r>
        </w:p>
      </w:tc>
    </w:tr>
    <w:bookmarkEnd w:id="1"/>
  </w:tbl>
  <w:p w:rsidR="00F774F4" w:rsidRPr="00BB2037" w:rsidRDefault="00F774F4" w:rsidP="00BB203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B2037" w:rsidRPr="00D94637" w:rsidTr="00BB2037">
      <w:trPr>
        <w:jc w:val="center"/>
      </w:trPr>
      <w:tc>
        <w:tcPr>
          <w:tcW w:w="5000" w:type="pct"/>
          <w:gridSpan w:val="7"/>
          <w:shd w:val="clear" w:color="auto" w:fill="auto"/>
          <w:tcMar>
            <w:top w:w="57" w:type="dxa"/>
          </w:tcMar>
        </w:tcPr>
        <w:p w:rsidR="00BB2037" w:rsidRPr="00D94637" w:rsidRDefault="00BB2037" w:rsidP="00D94637">
          <w:pPr>
            <w:pStyle w:val="FooterText"/>
            <w:pBdr>
              <w:top w:val="single" w:sz="4" w:space="1" w:color="auto"/>
            </w:pBdr>
            <w:spacing w:before="200"/>
            <w:rPr>
              <w:sz w:val="2"/>
              <w:szCs w:val="2"/>
            </w:rPr>
          </w:pPr>
        </w:p>
      </w:tc>
    </w:tr>
    <w:tr w:rsidR="00BB2037" w:rsidRPr="00B310DC" w:rsidTr="00BB2037">
      <w:trPr>
        <w:jc w:val="center"/>
      </w:trPr>
      <w:tc>
        <w:tcPr>
          <w:tcW w:w="2500" w:type="pct"/>
          <w:gridSpan w:val="2"/>
          <w:shd w:val="clear" w:color="auto" w:fill="auto"/>
          <w:tcMar>
            <w:top w:w="0" w:type="dxa"/>
          </w:tcMar>
        </w:tcPr>
        <w:p w:rsidR="00BB2037" w:rsidRPr="00AD7BF2" w:rsidRDefault="00BB2037" w:rsidP="004F54B2">
          <w:pPr>
            <w:pStyle w:val="FooterText"/>
          </w:pPr>
          <w:r>
            <w:t>14306/15</w:t>
          </w:r>
          <w:r w:rsidRPr="002511D8">
            <w:t xml:space="preserve"> </w:t>
          </w:r>
        </w:p>
      </w:tc>
      <w:tc>
        <w:tcPr>
          <w:tcW w:w="625" w:type="pct"/>
          <w:shd w:val="clear" w:color="auto" w:fill="auto"/>
          <w:tcMar>
            <w:top w:w="0" w:type="dxa"/>
          </w:tcMar>
        </w:tcPr>
        <w:p w:rsidR="00BB2037" w:rsidRPr="00AD7BF2" w:rsidRDefault="00BB2037" w:rsidP="00D94637">
          <w:pPr>
            <w:pStyle w:val="FooterText"/>
            <w:jc w:val="center"/>
          </w:pPr>
        </w:p>
      </w:tc>
      <w:tc>
        <w:tcPr>
          <w:tcW w:w="1287" w:type="pct"/>
          <w:gridSpan w:val="3"/>
          <w:shd w:val="clear" w:color="auto" w:fill="auto"/>
          <w:tcMar>
            <w:top w:w="0" w:type="dxa"/>
          </w:tcMar>
        </w:tcPr>
        <w:p w:rsidR="00BB2037" w:rsidRPr="002511D8" w:rsidRDefault="00BB2037" w:rsidP="00D94637">
          <w:pPr>
            <w:pStyle w:val="FooterText"/>
            <w:jc w:val="center"/>
          </w:pPr>
          <w:proofErr w:type="spellStart"/>
          <w:r>
            <w:t>sn</w:t>
          </w:r>
          <w:proofErr w:type="spellEnd"/>
          <w:r>
            <w:t>/</w:t>
          </w:r>
          <w:proofErr w:type="spellStart"/>
          <w:r>
            <w:t>ags</w:t>
          </w:r>
          <w:proofErr w:type="spellEnd"/>
        </w:p>
      </w:tc>
      <w:tc>
        <w:tcPr>
          <w:tcW w:w="588" w:type="pct"/>
          <w:shd w:val="clear" w:color="auto" w:fill="auto"/>
          <w:tcMar>
            <w:top w:w="0" w:type="dxa"/>
          </w:tcMar>
        </w:tcPr>
        <w:p w:rsidR="00BB2037" w:rsidRPr="00B310DC" w:rsidRDefault="00BB2037" w:rsidP="00D94637">
          <w:pPr>
            <w:pStyle w:val="FooterText"/>
            <w:jc w:val="right"/>
          </w:pPr>
        </w:p>
      </w:tc>
    </w:tr>
    <w:tr w:rsidR="00BB2037" w:rsidRPr="00D94637" w:rsidTr="00BB2037">
      <w:trPr>
        <w:jc w:val="center"/>
      </w:trPr>
      <w:tc>
        <w:tcPr>
          <w:tcW w:w="1774" w:type="pct"/>
          <w:shd w:val="clear" w:color="auto" w:fill="auto"/>
        </w:tcPr>
        <w:p w:rsidR="00BB2037" w:rsidRPr="00AD7BF2" w:rsidRDefault="00BB2037" w:rsidP="00D94637">
          <w:pPr>
            <w:pStyle w:val="FooterText"/>
            <w:spacing w:before="40"/>
          </w:pPr>
        </w:p>
      </w:tc>
      <w:tc>
        <w:tcPr>
          <w:tcW w:w="1455" w:type="pct"/>
          <w:gridSpan w:val="3"/>
          <w:shd w:val="clear" w:color="auto" w:fill="auto"/>
        </w:tcPr>
        <w:p w:rsidR="00BB2037" w:rsidRPr="00AD7BF2" w:rsidRDefault="00BB2037" w:rsidP="00D204D6">
          <w:pPr>
            <w:pStyle w:val="FooterText"/>
            <w:spacing w:before="40"/>
            <w:jc w:val="center"/>
          </w:pPr>
          <w:r>
            <w:t>JUR</w:t>
          </w:r>
        </w:p>
      </w:tc>
      <w:tc>
        <w:tcPr>
          <w:tcW w:w="1147" w:type="pct"/>
          <w:shd w:val="clear" w:color="auto" w:fill="auto"/>
        </w:tcPr>
        <w:p w:rsidR="00BB2037" w:rsidRPr="00D94637" w:rsidRDefault="00BB2037" w:rsidP="00D94637">
          <w:pPr>
            <w:pStyle w:val="FooterText"/>
            <w:jc w:val="right"/>
            <w:rPr>
              <w:b/>
              <w:position w:val="-4"/>
              <w:sz w:val="36"/>
            </w:rPr>
          </w:pPr>
        </w:p>
      </w:tc>
      <w:tc>
        <w:tcPr>
          <w:tcW w:w="625" w:type="pct"/>
          <w:gridSpan w:val="2"/>
          <w:shd w:val="clear" w:color="auto" w:fill="auto"/>
        </w:tcPr>
        <w:p w:rsidR="00BB2037" w:rsidRPr="00D94637" w:rsidRDefault="00BB2037" w:rsidP="00D94637">
          <w:pPr>
            <w:pStyle w:val="FooterText"/>
            <w:jc w:val="right"/>
            <w:rPr>
              <w:sz w:val="16"/>
            </w:rPr>
          </w:pPr>
          <w:r>
            <w:rPr>
              <w:b/>
              <w:position w:val="-4"/>
              <w:sz w:val="36"/>
            </w:rPr>
            <w:t>BG</w:t>
          </w:r>
        </w:p>
      </w:tc>
    </w:tr>
  </w:tbl>
  <w:p w:rsidR="00AE313F" w:rsidRPr="00BB2037" w:rsidRDefault="00AE313F" w:rsidP="00BB203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BB2037" w:rsidRDefault="00773DF5" w:rsidP="00BB20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BB2037" w:rsidRDefault="00773DF5" w:rsidP="00BB20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FF" w:rsidRPr="00BB2037" w:rsidRDefault="00B27403" w:rsidP="00BB203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AE" w:rsidRPr="00BB2037" w:rsidRDefault="00B27403" w:rsidP="00BB2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AE" w:rsidRDefault="00AE35AE">
      <w:r>
        <w:separator/>
      </w:r>
    </w:p>
  </w:footnote>
  <w:footnote w:type="continuationSeparator" w:id="0">
    <w:p w:rsidR="00AE35AE" w:rsidRDefault="00AE35AE">
      <w:r>
        <w:continuationSeparator/>
      </w:r>
    </w:p>
  </w:footnote>
  <w:footnote w:id="1">
    <w:p w:rsidR="00BB2037" w:rsidRPr="00CC657C" w:rsidRDefault="00BB2037" w:rsidP="00BB2037">
      <w:pPr>
        <w:pStyle w:val="FootnoteText"/>
        <w:rPr>
          <w:rFonts w:ascii="Times New Roman" w:hAnsi="Times New Roman"/>
        </w:rPr>
      </w:pPr>
      <w:r w:rsidRPr="00CC657C">
        <w:rPr>
          <w:rStyle w:val="FootnoteReference"/>
          <w:rFonts w:ascii="Times New Roman" w:hAnsi="Times New Roman"/>
        </w:rPr>
        <w:footnoteRef/>
      </w:r>
      <w:r w:rsidRPr="00CC657C">
        <w:rPr>
          <w:rFonts w:ascii="Times New Roman" w:hAnsi="Times New Roman"/>
        </w:rPr>
        <w:t xml:space="preserve"> </w:t>
      </w:r>
      <w:r w:rsidRPr="00A61BFF">
        <w:rPr>
          <w:rFonts w:ascii="Times New Roman" w:hAnsi="Times New Roman"/>
        </w:rPr>
        <w:t>ОВ L </w:t>
      </w:r>
      <w:r w:rsidRPr="00CC657C">
        <w:rPr>
          <w:rFonts w:ascii="Times New Roman" w:hAnsi="Times New Roman"/>
        </w:rPr>
        <w:t>333</w:t>
      </w:r>
      <w:r>
        <w:rPr>
          <w:rFonts w:ascii="Times New Roman" w:hAnsi="Times New Roman"/>
        </w:rPr>
        <w:t>,</w:t>
      </w:r>
      <w:r w:rsidRPr="00CC657C">
        <w:rPr>
          <w:rFonts w:ascii="Times New Roman" w:hAnsi="Times New Roman"/>
        </w:rPr>
        <w:t xml:space="preserve"> 9.11.2004</w:t>
      </w:r>
      <w:r w:rsidRPr="00A61BFF">
        <w:rPr>
          <w:rFonts w:ascii="Times New Roman" w:hAnsi="Times New Roman"/>
        </w:rPr>
        <w:t> г.</w:t>
      </w:r>
      <w:r w:rsidRPr="00CC657C">
        <w:rPr>
          <w:rFonts w:ascii="Times New Roman" w:hAnsi="Times New Roman"/>
        </w:rPr>
        <w:t xml:space="preserve">, </w:t>
      </w:r>
      <w:r w:rsidRPr="00A61BFF">
        <w:rPr>
          <w:rFonts w:ascii="Times New Roman" w:hAnsi="Times New Roman"/>
        </w:rPr>
        <w:t>стр. </w:t>
      </w:r>
      <w:r w:rsidRPr="00CC657C">
        <w:rPr>
          <w:rFonts w:ascii="Times New Roman" w:hAnsi="Times New Roman"/>
        </w:rPr>
        <w:t>7</w:t>
      </w:r>
      <w:r w:rsidRPr="003920D9">
        <w:rPr>
          <w:rFonts w:ascii="Times New Roman" w:hAnsi="Times New Roman"/>
        </w:rPr>
        <w:t>;</w:t>
      </w:r>
      <w:r>
        <w:rPr>
          <w:rFonts w:ascii="Times New Roman" w:hAnsi="Times New Roman"/>
        </w:rPr>
        <w:t xml:space="preserve"> Специално издание на български език, 2007</w:t>
      </w:r>
      <w:r w:rsidRPr="00A61BFF">
        <w:rPr>
          <w:rFonts w:ascii="Times New Roman" w:hAnsi="Times New Roman"/>
        </w:rPr>
        <w:t> г.</w:t>
      </w:r>
      <w:r>
        <w:rPr>
          <w:rFonts w:ascii="Times New Roman" w:hAnsi="Times New Roman"/>
        </w:rPr>
        <w:t xml:space="preserve">, </w:t>
      </w:r>
      <w:r w:rsidRPr="00A61BFF">
        <w:rPr>
          <w:rFonts w:ascii="Times New Roman" w:hAnsi="Times New Roman"/>
        </w:rPr>
        <w:t>глава 1</w:t>
      </w:r>
      <w:r>
        <w:rPr>
          <w:rFonts w:ascii="Times New Roman" w:hAnsi="Times New Roman"/>
        </w:rPr>
        <w:t>,</w:t>
      </w:r>
      <w:r w:rsidRPr="003920D9">
        <w:rPr>
          <w:rFonts w:ascii="Times New Roman" w:hAnsi="Times New Roman"/>
        </w:rPr>
        <w:t xml:space="preserve"> </w:t>
      </w:r>
      <w:r w:rsidRPr="00A61BFF">
        <w:rPr>
          <w:rFonts w:ascii="Times New Roman" w:hAnsi="Times New Roman"/>
        </w:rPr>
        <w:t>том 5</w:t>
      </w:r>
      <w:r>
        <w:rPr>
          <w:rFonts w:ascii="Times New Roman" w:hAnsi="Times New Roman"/>
        </w:rPr>
        <w:t>,</w:t>
      </w:r>
      <w:r w:rsidRPr="003920D9">
        <w:rPr>
          <w:rFonts w:ascii="Times New Roman" w:hAnsi="Times New Roman"/>
        </w:rPr>
        <w:t xml:space="preserve"> </w:t>
      </w:r>
      <w:r w:rsidRPr="00A61BFF">
        <w:rPr>
          <w:rFonts w:ascii="Times New Roman" w:hAnsi="Times New Roman"/>
        </w:rPr>
        <w:t>стр. </w:t>
      </w:r>
      <w:r w:rsidRPr="003920D9">
        <w:rPr>
          <w:rFonts w:ascii="Times New Roman" w:hAnsi="Times New Roman"/>
        </w:rPr>
        <w:t>142</w:t>
      </w:r>
      <w:r>
        <w:rPr>
          <w:rFonts w:ascii="Times New Roman" w:hAnsi="Times New Roman"/>
        </w:rPr>
        <w:t>, попр.</w:t>
      </w:r>
      <w:r w:rsidRPr="003B0829">
        <w:t xml:space="preserve"> </w:t>
      </w:r>
      <w:r w:rsidRPr="003B0829">
        <w:rPr>
          <w:rFonts w:ascii="Times New Roman" w:hAnsi="Times New Roman"/>
        </w:rPr>
        <w:t>OB</w:t>
      </w:r>
      <w:r w:rsidRPr="00A61BFF">
        <w:rPr>
          <w:rFonts w:ascii="Times New Roman" w:hAnsi="Times New Roman"/>
        </w:rPr>
        <w:t xml:space="preserve"> L 7</w:t>
      </w:r>
      <w:r w:rsidRPr="003B0829">
        <w:rPr>
          <w:rFonts w:ascii="Times New Roman" w:hAnsi="Times New Roman"/>
        </w:rPr>
        <w:t>4, 22.3.2010</w:t>
      </w:r>
      <w:r w:rsidRPr="00A61BFF">
        <w:rPr>
          <w:rFonts w:ascii="Times New Roman" w:hAnsi="Times New Roman"/>
        </w:rPr>
        <w:t> г.</w:t>
      </w:r>
      <w:r w:rsidRPr="003B0829">
        <w:rPr>
          <w:rFonts w:ascii="Times New Roman" w:hAnsi="Times New Roman"/>
        </w:rPr>
        <w:t xml:space="preserve">, </w:t>
      </w:r>
      <w:r w:rsidRPr="00A61BFF">
        <w:rPr>
          <w:rFonts w:ascii="Times New Roman" w:hAnsi="Times New Roman"/>
        </w:rPr>
        <w:t>стр. </w:t>
      </w:r>
      <w:r w:rsidRPr="003B0829">
        <w:rPr>
          <w:rFonts w:ascii="Times New Roman" w:hAnsi="Times New Roman"/>
        </w:rPr>
        <w:t>2</w:t>
      </w:r>
      <w:r w:rsidRPr="00CC657C">
        <w:rPr>
          <w:rFonts w:ascii="Times New Roman" w:hAnsi="Times New Roman"/>
        </w:rPr>
        <w:t>.</w:t>
      </w:r>
    </w:p>
  </w:footnote>
  <w:footnote w:id="2">
    <w:p w:rsidR="00BB2037" w:rsidRPr="00F16FC3" w:rsidRDefault="00BB2037" w:rsidP="00BB2037">
      <w:pPr>
        <w:pStyle w:val="FootnoteText"/>
        <w:rPr>
          <w:rFonts w:ascii="Times New Roman" w:hAnsi="Times New Roman"/>
        </w:rPr>
      </w:pPr>
      <w:r w:rsidRPr="00CC657C">
        <w:rPr>
          <w:rStyle w:val="FootnoteReference"/>
          <w:rFonts w:ascii="Times New Roman" w:hAnsi="Times New Roman"/>
        </w:rPr>
        <w:footnoteRef/>
      </w:r>
      <w:r w:rsidRPr="00CC657C">
        <w:rPr>
          <w:rFonts w:ascii="Times New Roman" w:hAnsi="Times New Roman"/>
        </w:rPr>
        <w:t xml:space="preserve"> </w:t>
      </w:r>
      <w:r>
        <w:rPr>
          <w:rFonts w:ascii="Times New Roman" w:hAnsi="Times New Roman"/>
        </w:rPr>
        <w:t xml:space="preserve">Не се предвижда отмяната на </w:t>
      </w:r>
      <w:r>
        <w:rPr>
          <w:rFonts w:ascii="Times New Roman" w:hAnsi="Times New Roman"/>
          <w:u w:val="single"/>
        </w:rPr>
        <w:t>членове</w:t>
      </w:r>
      <w:r w:rsidRPr="00CC657C">
        <w:rPr>
          <w:rFonts w:ascii="Times New Roman" w:hAnsi="Times New Roman"/>
          <w:u w:val="single"/>
        </w:rPr>
        <w:t xml:space="preserve"> 62</w:t>
      </w:r>
      <w:r w:rsidRPr="00A61BFF">
        <w:rPr>
          <w:rFonts w:ascii="Times New Roman" w:hAnsi="Times New Roman"/>
          <w:u w:val="single"/>
        </w:rPr>
        <w:t> —</w:t>
      </w:r>
      <w:r>
        <w:rPr>
          <w:rFonts w:ascii="Times New Roman" w:hAnsi="Times New Roman"/>
          <w:u w:val="single"/>
        </w:rPr>
        <w:t xml:space="preserve"> 62б от Статута на Съда </w:t>
      </w:r>
      <w:r>
        <w:rPr>
          <w:rFonts w:ascii="Times New Roman" w:hAnsi="Times New Roman"/>
        </w:rPr>
        <w:t>относно преразглеждането</w:t>
      </w:r>
      <w:r w:rsidRPr="00CC657C">
        <w:rPr>
          <w:rFonts w:ascii="Times New Roman" w:hAnsi="Times New Roman"/>
        </w:rPr>
        <w:t xml:space="preserve">. </w:t>
      </w:r>
      <w:r>
        <w:rPr>
          <w:rFonts w:ascii="Times New Roman" w:hAnsi="Times New Roman"/>
        </w:rPr>
        <w:t>Всъщност тези разпоредби могат да останат</w:t>
      </w:r>
      <w:r w:rsidRPr="00CC657C">
        <w:rPr>
          <w:rFonts w:ascii="Times New Roman" w:hAnsi="Times New Roman"/>
        </w:rPr>
        <w:t xml:space="preserve"> </w:t>
      </w:r>
      <w:r>
        <w:rPr>
          <w:rFonts w:ascii="Times New Roman" w:hAnsi="Times New Roman"/>
        </w:rPr>
        <w:t>„</w:t>
      </w:r>
      <w:r w:rsidRPr="007111E0">
        <w:rPr>
          <w:rFonts w:ascii="Times New Roman" w:hAnsi="Times New Roman"/>
        </w:rPr>
        <w:t xml:space="preserve">в резерв“, в случай, че в бъдеще отново бъде създаден специализиран съд. Впрочем същите разпоредби се отнасят до преразглеждането на решения, постановени по </w:t>
      </w:r>
      <w:proofErr w:type="spellStart"/>
      <w:r w:rsidRPr="007111E0">
        <w:rPr>
          <w:rFonts w:ascii="Times New Roman" w:hAnsi="Times New Roman"/>
        </w:rPr>
        <w:t>преюдициално</w:t>
      </w:r>
      <w:proofErr w:type="spellEnd"/>
      <w:r w:rsidRPr="007111E0">
        <w:rPr>
          <w:rFonts w:ascii="Times New Roman" w:hAnsi="Times New Roman"/>
        </w:rPr>
        <w:t xml:space="preserve"> запитване. На Общия съд обаче още не е призната </w:t>
      </w:r>
      <w:proofErr w:type="spellStart"/>
      <w:r w:rsidRPr="007111E0">
        <w:rPr>
          <w:rFonts w:ascii="Times New Roman" w:hAnsi="Times New Roman"/>
        </w:rPr>
        <w:t>преюдициална</w:t>
      </w:r>
      <w:proofErr w:type="spellEnd"/>
      <w:r w:rsidRPr="007111E0">
        <w:rPr>
          <w:rFonts w:ascii="Times New Roman" w:hAnsi="Times New Roman"/>
        </w:rPr>
        <w:t xml:space="preserve"> компетентност. Така или иначе не може да се изключи възможността за висяща пред Съда процедура по преразглеждане към </w:t>
      </w:r>
      <w:r w:rsidRPr="00A61BFF">
        <w:rPr>
          <w:rFonts w:ascii="Times New Roman" w:hAnsi="Times New Roman"/>
        </w:rPr>
        <w:t>1 септември</w:t>
      </w:r>
      <w:r w:rsidRPr="007111E0">
        <w:rPr>
          <w:rFonts w:ascii="Times New Roman" w:hAnsi="Times New Roman"/>
        </w:rPr>
        <w:t xml:space="preserve"> 2016</w:t>
      </w:r>
      <w:r w:rsidRPr="00A61BFF">
        <w:rPr>
          <w:rFonts w:ascii="Times New Roman" w:hAnsi="Times New Roman"/>
        </w:rPr>
        <w:t> г.</w:t>
      </w:r>
      <w:r w:rsidRPr="007111E0">
        <w:rPr>
          <w:rFonts w:ascii="Times New Roman" w:hAnsi="Times New Roman"/>
        </w:rPr>
        <w:t xml:space="preserve"> Ще трябва също да се разреши на Съда дори след тази дата</w:t>
      </w:r>
      <w:r>
        <w:rPr>
          <w:rFonts w:ascii="Times New Roman" w:hAnsi="Times New Roman"/>
        </w:rPr>
        <w:t xml:space="preserve"> </w:t>
      </w:r>
      <w:r w:rsidRPr="007111E0">
        <w:rPr>
          <w:rFonts w:ascii="Times New Roman" w:hAnsi="Times New Roman"/>
        </w:rPr>
        <w:t xml:space="preserve">да започне преразглеждане на решение, постановено от Общия съд по </w:t>
      </w:r>
      <w:r>
        <w:rPr>
          <w:rFonts w:ascii="Times New Roman" w:hAnsi="Times New Roman"/>
        </w:rPr>
        <w:t>жалба</w:t>
      </w:r>
      <w:r w:rsidRPr="007111E0">
        <w:rPr>
          <w:rFonts w:ascii="Times New Roman" w:hAnsi="Times New Roman"/>
        </w:rPr>
        <w:t xml:space="preserve">. Ако Общият съд бъде сезиран </w:t>
      </w:r>
      <w:r>
        <w:rPr>
          <w:rFonts w:ascii="Times New Roman" w:hAnsi="Times New Roman"/>
        </w:rPr>
        <w:t xml:space="preserve">с </w:t>
      </w:r>
      <w:r w:rsidRPr="007111E0">
        <w:rPr>
          <w:rFonts w:ascii="Times New Roman" w:hAnsi="Times New Roman"/>
        </w:rPr>
        <w:t>дело, което му е върнато след</w:t>
      </w:r>
      <w:r>
        <w:rPr>
          <w:rFonts w:ascii="Times New Roman" w:hAnsi="Times New Roman"/>
        </w:rPr>
        <w:t xml:space="preserve"> преразглеждане, ще се прилагат разпоредбите на неговия Процедурен правилник</w:t>
      </w:r>
      <w:r w:rsidRPr="00F16FC3">
        <w:rPr>
          <w:rFonts w:ascii="Times New Roman" w:hAnsi="Times New Roman"/>
        </w:rPr>
        <w:t>.</w:t>
      </w:r>
    </w:p>
  </w:footnote>
  <w:footnote w:id="3">
    <w:p w:rsidR="00BB2037" w:rsidRPr="003920D9" w:rsidRDefault="00BB2037" w:rsidP="00BB2037">
      <w:pPr>
        <w:pStyle w:val="FootnoteText"/>
        <w:rPr>
          <w:rFonts w:ascii="Times New Roman" w:hAnsi="Times New Roman"/>
        </w:rPr>
      </w:pPr>
      <w:r w:rsidRPr="00CC657C">
        <w:rPr>
          <w:rStyle w:val="FootnoteReference"/>
          <w:rFonts w:ascii="Times New Roman" w:hAnsi="Times New Roman"/>
        </w:rPr>
        <w:footnoteRef/>
      </w:r>
      <w:r w:rsidRPr="00A61BFF">
        <w:rPr>
          <w:rFonts w:ascii="Times New Roman" w:hAnsi="Times New Roman"/>
        </w:rPr>
        <w:t xml:space="preserve"> ОВ L </w:t>
      </w:r>
      <w:r w:rsidRPr="00CC657C">
        <w:rPr>
          <w:rFonts w:ascii="Times New Roman" w:hAnsi="Times New Roman"/>
        </w:rPr>
        <w:t>XXX</w:t>
      </w:r>
      <w:r>
        <w:rPr>
          <w:rFonts w:ascii="Times New Roman" w:hAnsi="Times New Roman"/>
        </w:rPr>
        <w:t>.</w:t>
      </w:r>
    </w:p>
  </w:footnote>
  <w:footnote w:id="4">
    <w:p w:rsidR="00BB2037" w:rsidRPr="00B51BE9" w:rsidRDefault="00BB2037" w:rsidP="00BB2037">
      <w:pPr>
        <w:pStyle w:val="FootnoteText"/>
        <w:rPr>
          <w:rFonts w:ascii="Times New Roman" w:hAnsi="Times New Roman"/>
          <w:i/>
        </w:rPr>
      </w:pPr>
      <w:r w:rsidRPr="00CC657C">
        <w:rPr>
          <w:rStyle w:val="FootnoteReference"/>
          <w:rFonts w:ascii="Times New Roman" w:hAnsi="Times New Roman"/>
        </w:rPr>
        <w:footnoteRef/>
      </w:r>
      <w:r w:rsidRPr="00B247ED">
        <w:rPr>
          <w:rFonts w:ascii="Times New Roman" w:hAnsi="Times New Roman"/>
        </w:rPr>
        <w:t xml:space="preserve"> </w:t>
      </w:r>
      <w:r w:rsidRPr="00A61BFF">
        <w:rPr>
          <w:rFonts w:ascii="Times New Roman" w:hAnsi="Times New Roman"/>
          <w:szCs w:val="18"/>
        </w:rPr>
        <w:t>ОВ L </w:t>
      </w:r>
      <w:r w:rsidRPr="00B51BE9">
        <w:rPr>
          <w:rFonts w:ascii="Times New Roman" w:hAnsi="Times New Roman"/>
          <w:szCs w:val="18"/>
        </w:rPr>
        <w:t>333, 9.11.2004</w:t>
      </w:r>
      <w:r w:rsidRPr="00A61BFF">
        <w:rPr>
          <w:rFonts w:ascii="Times New Roman" w:hAnsi="Times New Roman"/>
          <w:szCs w:val="18"/>
        </w:rPr>
        <w:t> г.</w:t>
      </w:r>
      <w:r w:rsidRPr="00B51BE9">
        <w:rPr>
          <w:rFonts w:ascii="Times New Roman" w:hAnsi="Times New Roman"/>
          <w:szCs w:val="18"/>
        </w:rPr>
        <w:t xml:space="preserve">, </w:t>
      </w:r>
      <w:r w:rsidRPr="00A61BFF">
        <w:rPr>
          <w:rFonts w:ascii="Times New Roman" w:hAnsi="Times New Roman"/>
          <w:szCs w:val="18"/>
        </w:rPr>
        <w:t>стр. 7; Специално издание</w:t>
      </w:r>
      <w:r w:rsidRPr="00B51BE9">
        <w:rPr>
          <w:rFonts w:ascii="Times New Roman" w:hAnsi="Times New Roman"/>
          <w:iCs/>
          <w:szCs w:val="18"/>
        </w:rPr>
        <w:t xml:space="preserve"> на български език, 2007</w:t>
      </w:r>
      <w:r w:rsidRPr="00A61BFF">
        <w:rPr>
          <w:rFonts w:ascii="Times New Roman" w:hAnsi="Times New Roman"/>
          <w:iCs/>
          <w:szCs w:val="18"/>
        </w:rPr>
        <w:t> г.</w:t>
      </w:r>
      <w:r w:rsidRPr="00B51BE9">
        <w:rPr>
          <w:rFonts w:ascii="Times New Roman" w:hAnsi="Times New Roman"/>
          <w:iCs/>
          <w:szCs w:val="18"/>
        </w:rPr>
        <w:t xml:space="preserve">, </w:t>
      </w:r>
      <w:r w:rsidRPr="00A61BFF">
        <w:rPr>
          <w:rFonts w:ascii="Times New Roman" w:hAnsi="Times New Roman"/>
          <w:iCs/>
          <w:szCs w:val="18"/>
        </w:rPr>
        <w:t>глава 1</w:t>
      </w:r>
      <w:r w:rsidRPr="00B51BE9">
        <w:rPr>
          <w:rFonts w:ascii="Times New Roman" w:hAnsi="Times New Roman"/>
          <w:iCs/>
          <w:szCs w:val="18"/>
        </w:rPr>
        <w:t xml:space="preserve">, </w:t>
      </w:r>
      <w:r w:rsidRPr="00A61BFF">
        <w:rPr>
          <w:rFonts w:ascii="Times New Roman" w:hAnsi="Times New Roman"/>
          <w:iCs/>
          <w:szCs w:val="18"/>
        </w:rPr>
        <w:t>том 5</w:t>
      </w:r>
      <w:r w:rsidRPr="00B51BE9">
        <w:rPr>
          <w:rFonts w:ascii="Times New Roman" w:hAnsi="Times New Roman"/>
          <w:iCs/>
          <w:szCs w:val="18"/>
        </w:rPr>
        <w:t xml:space="preserve">, </w:t>
      </w:r>
      <w:r w:rsidRPr="00A61BFF">
        <w:rPr>
          <w:rFonts w:ascii="Times New Roman" w:hAnsi="Times New Roman"/>
          <w:iCs/>
          <w:szCs w:val="18"/>
        </w:rPr>
        <w:t>стр. </w:t>
      </w:r>
      <w:r w:rsidRPr="00B51BE9">
        <w:rPr>
          <w:rFonts w:ascii="Times New Roman" w:hAnsi="Times New Roman"/>
          <w:iCs/>
          <w:szCs w:val="18"/>
        </w:rPr>
        <w:t xml:space="preserve">142, </w:t>
      </w:r>
      <w:r>
        <w:rPr>
          <w:rFonts w:ascii="Times New Roman" w:hAnsi="Times New Roman"/>
          <w:iCs/>
          <w:szCs w:val="18"/>
        </w:rPr>
        <w:t xml:space="preserve">поправка </w:t>
      </w:r>
      <w:r w:rsidRPr="00B51BE9">
        <w:rPr>
          <w:rStyle w:val="Emphasis"/>
          <w:rFonts w:ascii="Times New Roman" w:hAnsi="Times New Roman"/>
          <w:i w:val="0"/>
          <w:szCs w:val="18"/>
        </w:rPr>
        <w:t>OB</w:t>
      </w:r>
      <w:r w:rsidRPr="00A61BFF">
        <w:rPr>
          <w:rStyle w:val="Emphasis"/>
          <w:rFonts w:ascii="Times New Roman" w:hAnsi="Times New Roman"/>
          <w:i w:val="0"/>
          <w:szCs w:val="18"/>
        </w:rPr>
        <w:t xml:space="preserve"> L 7</w:t>
      </w:r>
      <w:r w:rsidRPr="00B51BE9">
        <w:rPr>
          <w:rStyle w:val="Emphasis"/>
          <w:rFonts w:ascii="Times New Roman" w:hAnsi="Times New Roman"/>
          <w:i w:val="0"/>
          <w:szCs w:val="18"/>
        </w:rPr>
        <w:t>4, 22.3.2010</w:t>
      </w:r>
      <w:r w:rsidRPr="00A61BFF">
        <w:rPr>
          <w:rStyle w:val="Emphasis"/>
          <w:rFonts w:ascii="Times New Roman" w:hAnsi="Times New Roman"/>
          <w:i w:val="0"/>
          <w:szCs w:val="18"/>
        </w:rPr>
        <w:t> г.</w:t>
      </w:r>
      <w:r w:rsidRPr="00B51BE9">
        <w:rPr>
          <w:rStyle w:val="Emphasis"/>
          <w:rFonts w:ascii="Times New Roman" w:hAnsi="Times New Roman"/>
          <w:i w:val="0"/>
          <w:szCs w:val="18"/>
        </w:rPr>
        <w:t xml:space="preserve">, </w:t>
      </w:r>
      <w:r w:rsidRPr="00A61BFF">
        <w:rPr>
          <w:rStyle w:val="Emphasis"/>
          <w:rFonts w:ascii="Times New Roman" w:hAnsi="Times New Roman"/>
          <w:i w:val="0"/>
          <w:szCs w:val="18"/>
        </w:rPr>
        <w:t>стр. </w:t>
      </w:r>
      <w:r w:rsidRPr="00B51BE9">
        <w:rPr>
          <w:rStyle w:val="Emphasis"/>
          <w:rFonts w:ascii="Times New Roman" w:hAnsi="Times New Roman"/>
          <w:i w:val="0"/>
          <w:szCs w:val="18"/>
        </w:rPr>
        <w:t>2</w:t>
      </w:r>
      <w:r w:rsidRPr="00B51BE9">
        <w:rPr>
          <w:rFonts w:ascii="Times New Roman" w:hAnsi="Times New Roman"/>
          <w:i/>
        </w:rPr>
        <w:t>.</w:t>
      </w:r>
    </w:p>
  </w:footnote>
  <w:footnote w:id="5">
    <w:p w:rsidR="00BB2037" w:rsidRPr="00B247ED" w:rsidRDefault="00BB2037" w:rsidP="00BB2037">
      <w:pPr>
        <w:pStyle w:val="FootnoteText"/>
        <w:rPr>
          <w:rFonts w:ascii="Times New Roman" w:hAnsi="Times New Roman"/>
        </w:rPr>
      </w:pPr>
      <w:r w:rsidRPr="00CC657C">
        <w:rPr>
          <w:rStyle w:val="FootnoteReference"/>
          <w:rFonts w:ascii="Times New Roman" w:hAnsi="Times New Roman"/>
        </w:rPr>
        <w:footnoteRef/>
      </w:r>
      <w:r w:rsidRPr="00B247ED">
        <w:rPr>
          <w:rFonts w:ascii="Times New Roman" w:hAnsi="Times New Roman"/>
        </w:rPr>
        <w:t xml:space="preserve"> </w:t>
      </w:r>
      <w:r w:rsidRPr="00A61BFF">
        <w:rPr>
          <w:rFonts w:ascii="Times New Roman" w:hAnsi="Times New Roman"/>
        </w:rPr>
        <w:t>ОВ L </w:t>
      </w:r>
      <w:r w:rsidRPr="00B247ED">
        <w:rPr>
          <w:rFonts w:ascii="Times New Roman" w:hAnsi="Times New Roman"/>
        </w:rPr>
        <w:t>303</w:t>
      </w:r>
      <w:r>
        <w:rPr>
          <w:rFonts w:ascii="Times New Roman" w:hAnsi="Times New Roman"/>
        </w:rPr>
        <w:t>,</w:t>
      </w:r>
      <w:r w:rsidRPr="00B247ED">
        <w:rPr>
          <w:rFonts w:ascii="Times New Roman" w:hAnsi="Times New Roman"/>
        </w:rPr>
        <w:t xml:space="preserve"> 31.10.2012, </w:t>
      </w:r>
      <w:r w:rsidRPr="00A61BFF">
        <w:rPr>
          <w:rFonts w:ascii="Times New Roman" w:hAnsi="Times New Roman"/>
        </w:rPr>
        <w:t>стр. </w:t>
      </w:r>
      <w:r w:rsidRPr="00B247ED">
        <w:rPr>
          <w:rFonts w:ascii="Times New Roman" w:hAnsi="Times New Roman"/>
        </w:rPr>
        <w:t>83.</w:t>
      </w:r>
    </w:p>
  </w:footnote>
  <w:footnote w:id="6">
    <w:p w:rsidR="00BB2037" w:rsidRPr="00AF1F63" w:rsidRDefault="00BB2037" w:rsidP="00BB2037">
      <w:pPr>
        <w:pStyle w:val="FootnoteText"/>
        <w:rPr>
          <w:rFonts w:ascii="Times New Roman" w:hAnsi="Times New Roman"/>
        </w:rPr>
      </w:pPr>
      <w:r w:rsidRPr="00CC657C">
        <w:rPr>
          <w:rStyle w:val="FootnoteReference"/>
          <w:rFonts w:ascii="Times New Roman" w:hAnsi="Times New Roman"/>
        </w:rPr>
        <w:footnoteRef/>
      </w:r>
      <w:r w:rsidRPr="00AF1F63">
        <w:rPr>
          <w:rFonts w:ascii="Times New Roman" w:hAnsi="Times New Roman"/>
        </w:rPr>
        <w:t xml:space="preserve"> </w:t>
      </w:r>
      <w:r>
        <w:rPr>
          <w:rFonts w:ascii="Times New Roman" w:hAnsi="Times New Roman"/>
        </w:rPr>
        <w:t>Текстът е заимстван от съображение</w:t>
      </w:r>
      <w:r w:rsidRPr="00AF1F63">
        <w:rPr>
          <w:rFonts w:ascii="Times New Roman" w:hAnsi="Times New Roman"/>
        </w:rPr>
        <w:t xml:space="preserve"> 7 </w:t>
      </w:r>
      <w:r>
        <w:rPr>
          <w:rFonts w:ascii="Times New Roman" w:hAnsi="Times New Roman"/>
        </w:rPr>
        <w:t>от Решение</w:t>
      </w:r>
      <w:r w:rsidRPr="00AF1F63">
        <w:rPr>
          <w:rFonts w:ascii="Times New Roman" w:hAnsi="Times New Roman"/>
        </w:rPr>
        <w:t xml:space="preserve"> 2004/752 </w:t>
      </w:r>
      <w:r>
        <w:rPr>
          <w:rFonts w:ascii="Times New Roman" w:hAnsi="Times New Roman"/>
        </w:rPr>
        <w:t>за създаване на СПС</w:t>
      </w:r>
      <w:r w:rsidRPr="00AF1F63">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37" w:rsidRPr="00BB2037" w:rsidRDefault="00BB2037" w:rsidP="00BB2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37" w:rsidRPr="00BB2037" w:rsidRDefault="00BB2037" w:rsidP="00BB203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37" w:rsidRPr="00BB2037" w:rsidRDefault="00BB2037" w:rsidP="00BB203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BB2037" w:rsidRDefault="00773DF5" w:rsidP="00BB20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BB2037" w:rsidRDefault="00773DF5" w:rsidP="00BB20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BB2037" w:rsidRDefault="00773DF5" w:rsidP="00BB203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FF" w:rsidRPr="00BB2037" w:rsidRDefault="00B27403" w:rsidP="00BB20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AE" w:rsidRPr="00BB2037" w:rsidRDefault="00B27403" w:rsidP="00BB2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C1B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743FE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450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4CC9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23867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81CBE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D5C61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3BC29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A101EE6"/>
    <w:lvl w:ilvl="0">
      <w:start w:val="1"/>
      <w:numFmt w:val="decimal"/>
      <w:pStyle w:val="ListNumber"/>
      <w:lvlText w:val="%1."/>
      <w:lvlJc w:val="left"/>
      <w:pPr>
        <w:tabs>
          <w:tab w:val="num" w:pos="360"/>
        </w:tabs>
        <w:ind w:left="360" w:hanging="360"/>
      </w:pPr>
    </w:lvl>
  </w:abstractNum>
  <w:abstractNum w:abstractNumId="9">
    <w:nsid w:val="FFFFFF89"/>
    <w:multiLevelType w:val="singleLevel"/>
    <w:tmpl w:val="A35A62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DC1B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774A32"/>
    <w:multiLevelType w:val="hybridMultilevel"/>
    <w:tmpl w:val="69147C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8BD248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C83289A"/>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49C14831"/>
    <w:multiLevelType w:val="hybridMultilevel"/>
    <w:tmpl w:val="6E922EA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58CB3724"/>
    <w:multiLevelType w:val="hybridMultilevel"/>
    <w:tmpl w:val="552A7CEE"/>
    <w:lvl w:ilvl="0" w:tplc="02E2D04C">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5C0870B5"/>
    <w:multiLevelType w:val="hybridMultilevel"/>
    <w:tmpl w:val="AE4E60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F8A62DF"/>
    <w:multiLevelType w:val="hybridMultilevel"/>
    <w:tmpl w:val="8670ECEC"/>
    <w:lvl w:ilvl="0" w:tplc="080C0001">
      <w:start w:val="1"/>
      <w:numFmt w:val="bullet"/>
      <w:lvlText w:val=""/>
      <w:lvlJc w:val="left"/>
      <w:pPr>
        <w:ind w:left="783"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 w:numId="15">
    <w:abstractNumId w:val="15"/>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6.7&quot; technicalblockguid=&quot;998f4938-90b7-4e6e-bd5c-7e184272df27&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64&quot; text=&quot;&amp;#1055;&amp;#1056;&amp;#1048;&amp;#1044;&amp;#1056;&amp;#1059;&amp;#1046;&amp;#1048;&amp;#1058;&amp;#1045;&amp;#1051;&amp;#1053;&amp;#1054; &amp;#1055;&amp;#1048;&amp;#1057;&amp;#1052;&amp;#1054;&quot; /&gt;_x000d__x000a_    &lt;/basicdatatype&gt;_x000d__x000a_  &lt;/metadata&gt;_x000d__x000a_  &lt;metadata key=&quot;md_HeadingText&quot; translate=&quot;false&quot;&gt;_x000d__x000a_    &lt;headingtext text=&quot;&amp;#1055;&amp;#1056;&amp;#1048;&amp;#1044;&amp;#1056;&amp;#1059;&amp;#1046;&amp;#1048;&amp;#1058;&amp;#1045;&amp;#1051;&amp;#1053;&amp;#1054; &amp;#1055;&amp;#1048;&amp;#1057;&amp;#1052;&amp;#1054;&quot;&gt;_x000d__x000a_      &lt;formattedtext&gt;_x000d__x000a_        &lt;xaml text=&quot;&amp;#1055;&amp;#1056;&amp;#1048;&amp;#1044;&amp;#1056;&amp;#1059;&amp;#1046;&amp;#1048;&amp;#1058;&amp;#1045;&amp;#1051;&amp;#1053;&amp;#1054; &amp;#1055;&amp;#1048;&amp;#1057;&amp;#1052;&amp;#1054;&quot;&gt;&amp;lt;FlowDocument xmlns=&quot;http://schemas.microsoft.com/winfx/2006/xaml/presentation&quot;&amp;gt;&amp;lt;Paragraph&amp;gt;&amp;#1055;&amp;#1056;&amp;#1048;&amp;#1044;&amp;#1056;&amp;#1059;&amp;#1046;&amp;#1048;&amp;#1058;&amp;#1045;&amp;#1051;&amp;#1053;&amp;#1054; &amp;#1055;&amp;#1048;&amp;#1057;&amp;#1052;&amp;#105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2&quot; text=&quot;Cover Pag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11-24&lt;/text&gt;_x000d__x000a_  &lt;/metadata&gt;_x000d__x000a_  &lt;metadata key=&quot;md_Prefix&quot; translate=&quot;false&quot;&gt;_x000d__x000a_    &lt;text&gt;&lt;/text&gt;_x000d__x000a_  &lt;/metadata&gt;_x000d__x000a_  &lt;metadata key=&quot;md_DocumentNumber&quot; translate=&quot;false&quot;&gt;_x000d__x000a_    &lt;text&gt;1430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JUR 737&lt;/text&gt;_x000d__x000a_      &lt;text&gt;INST 411&lt;/text&gt;_x000d__x000a_      &lt;text&gt;COUR 62&lt;/text&gt;_x000d__x000a_      &lt;text&gt;CODEC 1571&lt;/text&gt;_x000d__x000a_      &lt;text&gt;PARLNAT 13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5/0906 (COD)&lt;/text&gt;_x000d__x000a_    &lt;/textlist&gt;_x000d__x000a_  &lt;/metadata&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gt;_x000d__x000a_    &lt;basicdatatype&gt;_x000d__x000a_      &lt;xaml text=&quot;&amp;#1043;-&amp;#1085; Koen LENAERTS, &amp;#1087;&amp;#1088;&amp;#1077;&amp;#1076;&amp;#1089;&amp;#1077;&amp;#1076;&amp;#1072;&amp;#1090;&amp;#1077;&amp;#1083; &amp;#1085;&amp;#1072; &amp;#1057;&amp;#1098;&amp;#1076;&amp;#1072; &amp;#1085;&amp;#1072; &amp;#1045;&amp;#1074;&amp;#1088;&amp;#1086;&amp;#1087;&amp;#1077;&amp;#1081;&amp;#1089;&amp;#1082;&amp;#1080;&amp;#1103; &amp;#1089;&amp;#1098;&amp;#1102;&amp;#1079;&quot;&gt;&amp;lt;FlowDocument PagePadding=&quot;5,0,5,0&quot; AllowDrop=&quot;True&quot; xmlns=&quot;http://schemas.microsoft.com/winfx/2006/xaml/presentation&quot;&amp;gt;&amp;lt;Paragraph&amp;gt;&amp;#1043;-&amp;#1085; Koen LENAERTS, &amp;#1087;&amp;#1088;&amp;#1077;&amp;#1076;&amp;#1089;&amp;#1077;&amp;#1076;&amp;#1072;&amp;#1090;&amp;#1077;&amp;#1083; &amp;#1085;&amp;#1072; &amp;#1057;&amp;#1098;&amp;#1076;&amp;#1072; &amp;#1085;&amp;#1072; &amp;#1045;&amp;#1074;&amp;#1088;&amp;#1086;&amp;#1087;&amp;#1077;&amp;#1081;&amp;#1089;&amp;#1082;&amp;#1080;&amp;#1103; &amp;#1089;&amp;#1098;&amp;#1102;&amp;#1079;&amp;lt;/Paragraph&amp;gt;&amp;lt;/FlowDocument&amp;gt;&lt;/xaml&gt;_x000d__x000a_    &lt;/basicdatatype&gt;_x000d__x000a_  &lt;/metadata&gt;_x000d__x000a_  &lt;metadata key=&quot;md_Recipient&quot;&gt;_x000d__x000a_    &lt;basicdatatype&gt;_x000d__x000a_      &lt;xaml text=&quot;&amp;#1043;-&amp;#1085; Jean ASSELBORN, &amp;#1087;&amp;#1088;&amp;#1077;&amp;#1076;&amp;#1089;&amp;#1077;&amp;#1076;&amp;#1072;&amp;#1090;&amp;#1077;&amp;#1083; &amp;#1085;&amp;#1072; &amp;#1057;&amp;#1098;&amp;#1074;&amp;#1077;&amp;#1090;&amp;#1072; &amp;#1085;&amp;#1072; &amp;#1045;&amp;#1074;&amp;#1088;&amp;#1086;&amp;#1087;&amp;#1077;&amp;#1081;&amp;#1089;&amp;#1082;&amp;#1080;&amp;#1103; &amp;#1089;&amp;#1098;&amp;#1102;&amp;#1079;&quot;&gt;&amp;lt;FlowDocument PagePadding=&quot;5,0,5,0&quot; AllowDrop=&quot;True&quot; xmlns=&quot;http://schemas.microsoft.com/winfx/2006/xaml/presentation&quot;&amp;gt;&amp;lt;Paragraph&amp;gt;&amp;#1043;-&amp;#1085; Jean ASSELBORN, &amp;#1087;&amp;#1088;&amp;#1077;&amp;#1076;&amp;#1089;&amp;#1077;&amp;#1076;&amp;#1072;&amp;#1090;&amp;#1077;&amp;#1083; &amp;#1085;&amp;#1072; &amp;#1057;&amp;#1098;&amp;#1074;&amp;#1077;&amp;#1090;&amp;#1072; &amp;#1085;&amp;#1072; &amp;#1045;&amp;#1074;&amp;#1088;&amp;#1086;&amp;#1087;&amp;#1077;&amp;#1081;&amp;#1089;&amp;#1082;&amp;#1080;&amp;#1103; &amp;#1089;&amp;#1098;&amp;#1102;&amp;#1079;&amp;lt;/Paragraph&amp;gt;&amp;lt;/FlowDocument&amp;gt;&lt;/xaml&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8;&amp;#1077;&amp;#1076;&amp;#1083;&amp;#1086;&amp;#1078;&amp;#1077;&amp;#1085;&amp;#1080;&amp;#1077; &amp;#1079;&amp;#1072; &amp;#1088;&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79;&amp;#1072; &amp;#1087;&amp;#1088;&amp;#1077;&amp;#1093;&amp;#1074;&amp;#1098;&amp;#1088;&amp;#1083;&amp;#1103;&amp;#1085;&amp;#1077; &amp;#1085;&amp;#1072; &amp;#1054;&amp;#1073;&amp;#1097;&amp;#1080;&amp;#1103; &amp;#1089;&amp;#1098;&amp;#1076; &amp;#1085;&amp;#1072; &amp;#1045;&amp;#1074;&amp;#1088;&amp;#1086;&amp;#1087;&amp;#1077;&amp;#1081;&amp;#1089;&amp;#1082;&amp;#1080;&amp;#1103; &amp;#1089;&amp;#1098;&amp;#1102;&amp;#1079; &amp;#1085;&amp;#1072; &amp;#1082;&amp;#1086;&amp;#1084;&amp;#1087;&amp;#1077;&amp;#1090;&amp;#1077;&amp;#1085;&amp;#1090;&amp;#1085;&amp;#1086;&amp;#1089;&amp;#1090;&amp;#1090;&amp;#1072; &amp;#1076;&amp;#1072; &amp;#1088;&amp;#1072;&amp;#1079;&amp;#1075;&amp;#1083;&amp;#1077;&amp;#1078;&amp;#1076;&amp;#1072; &amp;#1082;&amp;#1072;&amp;#1090;&amp;#1086; &amp;#1087;&amp;#1098;&amp;#1088;&amp;#1074;&amp;#1072; &amp;#1080;&amp;#1085;&amp;#1089;&amp;#1090;&amp;#1072;&amp;#1085;&amp;#1094;&amp;#1080;&amp;#1103; &amp;#1089;&amp;#1087;&amp;#1086;&amp;#1088;&amp;#1086;&amp;#1074;&amp;#1077;&amp;#1090;&amp;#1077; &amp;#1084;&amp;#1077;&amp;#1078;&amp;#1076;&amp;#1091; &amp;#1057;&amp;#1098;&amp;#1102;&amp;#1079;&amp;#1072; &amp;#1080; &amp;#1085;&amp;#1077;&amp;#1075;&amp;#1086;&amp;#1074;&amp;#1080;&amp;#1090;&amp;#1077; &amp;#1089;&amp;#1083;&amp;#1091;&amp;#1078;&amp;#1080;&amp;#1090;&amp;#1077;&amp;#1083;&amp;#1080;&quot;&gt;&amp;lt;FlowDocument FontFamily=&quot;Arial Unicode MS&quot; FontSize=&quot;12&quot; PageWidth=&quot;329&quot; PagePadding=&quot;0,0,0,0&quot; AllowDrop=&quot;False&quot; xmlns=&quot;http://schemas.microsoft.com/winfx/2006/xaml/presentation&quot;&amp;gt;&amp;lt;Paragraph&amp;gt;&amp;lt;Run xml:lang=&quot;fr-be&quot;&amp;gt;&amp;#1055;&amp;#1088;&amp;#1077;&amp;#1076;&amp;#1083;&amp;#1086;&amp;#1078;&amp;#1077;&amp;#1085;&amp;#1080;&amp;#1077; &amp;#1079;&amp;#1072; &amp;#1088;&amp;#1077;&amp;#1075;&amp;#1083;&amp;#1072;&amp;#1084;&amp;#1077;&amp;#1085;&amp;#1090; &amp;#1085;&amp;#1072; &amp;#1045;&amp;#1074;&amp;#1088;&amp;#1086;&amp;#1087;&amp;#1077;&amp;#1081;&amp;#1089;&amp;#1082;&amp;#1080;&amp;#1103; &amp;#1087;&amp;#1072;&amp;#1088;&amp;#1083;&amp;#1072;&amp;#1084;&amp;#1077;&amp;#1085;&amp;#1090; &amp;#1080; &amp;#1085;&amp;#1072; &amp;#1057;&amp;#1098;&amp;#1074;&amp;#1077;&amp;#1090;&amp;#1072; &amp;#1079;&amp;#1072; &amp;#1087;&amp;#1088;&amp;#1077;&amp;#1093;&amp;#1074;&amp;#1098;&amp;#1088;&amp;#1083;&amp;#1103;&amp;#1085;&amp;#1077; &amp;#1085;&amp;#1072; &amp;#1054;&amp;#1073;&amp;#1097;&amp;#1080;&amp;#1103; &amp;#1089;&amp;#1098;&amp;#1076; &amp;#1085;&amp;#1072; &amp;#1045;&amp;#1074;&amp;#1088;&amp;#1086;&amp;#1087;&amp;#1077;&amp;#1081;&amp;#1089;&amp;#1082;&amp;#1080;&amp;#1103; &amp;#1089;&amp;#1098;&amp;#1102;&amp;#1079; &amp;#1085;&amp;#1072; &amp;#1082;&amp;#1086;&amp;#1084;&amp;#1087;&amp;#1077;&amp;#1090;&amp;#1077;&amp;#1085;&amp;#1090;&amp;#1085;&amp;#1086;&amp;#1089;&amp;#1090;&amp;#1090;&amp;#1072; &amp;#1076;&amp;#1072; &amp;#1088;&amp;#1072;&amp;#1079;&amp;#1075;&amp;#1083;&amp;#1077;&amp;#1078;&amp;#1076;&amp;#1072; &amp;#1082;&amp;#1072;&amp;#1090;&amp;#1086; &amp;#1087;&amp;#1098;&amp;#1088;&amp;#1074;&amp;#1072; &amp;#1080;&amp;#1085;&amp;#1089;&amp;#1090;&amp;#1072;&amp;#1085;&amp;#1094;&amp;#1080;&amp;#1103; &amp;#1089;&amp;#1087;&amp;#1086;&amp;#1088;&amp;#1086;&amp;#1074;&amp;#1077;&amp;#1090;&amp;#1077; &amp;#1084;&amp;#1077;&amp;#1078;&amp;#1076;&amp;#1091; &amp;#1057;&amp;#1098;&amp;#1102;&amp;#1079;&amp;#1072; &amp;#1080; &amp;#1085;&amp;#1077;&amp;#1075;&amp;#1086;&amp;#1074;&amp;#1080;&amp;#1090;&amp;#1077; &amp;#1089;&amp;#1083;&amp;#1091;&amp;#1078;&amp;#1080;&amp;#1090;&amp;#1077;&amp;#1083;&amp;#1080;&amp;lt;/Run&amp;gt;&amp;lt;/Paragraph&amp;gt;&amp;lt;/FlowDocument&amp;gt;&lt;/xaml&gt;_x000d__x000a_  &lt;/metadata&gt;_x000d__x000a_  &lt;metadata key=&quot;md_SubjectFootnote&quot; /&gt;_x000d__x000a_  &lt;metadata key=&quot;md_DG&quot; translate=&quot;false&quot;&gt;_x000d__x000a_    &lt;text&gt;JUR&lt;/text&gt;_x000d__x000a_  &lt;/metadata&gt;_x000d__x000a_  &lt;metadata key=&quot;md_Initials&quot; translate=&quot;false&quot;&gt;_x000d__x000a_    &lt;text&gt;sn/ag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true&lt;/text&gt;_x000d__x000a_  &lt;/metadata&gt;_x000d__x000a_  &lt;metadata key=&quot;md_SourceDocLanguage&quot; translate=&quot;false&quot;&gt;_x000d__x000a_    &lt;text&gt;EN&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MEMO_TYPE"/>
  </w:docVars>
  <w:rsids>
    <w:rsidRoot w:val="00A6500E"/>
    <w:rsid w:val="00012B7F"/>
    <w:rsid w:val="000143FC"/>
    <w:rsid w:val="00020793"/>
    <w:rsid w:val="0004034B"/>
    <w:rsid w:val="00041E79"/>
    <w:rsid w:val="000432EB"/>
    <w:rsid w:val="00054DCB"/>
    <w:rsid w:val="00073315"/>
    <w:rsid w:val="000743D8"/>
    <w:rsid w:val="00080E61"/>
    <w:rsid w:val="001C4C52"/>
    <w:rsid w:val="00202A72"/>
    <w:rsid w:val="00242945"/>
    <w:rsid w:val="002C29C2"/>
    <w:rsid w:val="00333B94"/>
    <w:rsid w:val="003A3184"/>
    <w:rsid w:val="003A6BF0"/>
    <w:rsid w:val="003F240B"/>
    <w:rsid w:val="003F3F6C"/>
    <w:rsid w:val="00407D8B"/>
    <w:rsid w:val="00425381"/>
    <w:rsid w:val="00446619"/>
    <w:rsid w:val="00453A25"/>
    <w:rsid w:val="004618D2"/>
    <w:rsid w:val="004955B4"/>
    <w:rsid w:val="004A03DD"/>
    <w:rsid w:val="004D1980"/>
    <w:rsid w:val="004E037A"/>
    <w:rsid w:val="0050747D"/>
    <w:rsid w:val="00542A70"/>
    <w:rsid w:val="00543C7C"/>
    <w:rsid w:val="005668FF"/>
    <w:rsid w:val="00590D3F"/>
    <w:rsid w:val="005C6849"/>
    <w:rsid w:val="00623FD9"/>
    <w:rsid w:val="00626ED7"/>
    <w:rsid w:val="006863D4"/>
    <w:rsid w:val="007160D7"/>
    <w:rsid w:val="00722D5F"/>
    <w:rsid w:val="00773DF5"/>
    <w:rsid w:val="00783411"/>
    <w:rsid w:val="00786591"/>
    <w:rsid w:val="007C2974"/>
    <w:rsid w:val="007D4A23"/>
    <w:rsid w:val="00822269"/>
    <w:rsid w:val="00830918"/>
    <w:rsid w:val="00890951"/>
    <w:rsid w:val="00913D90"/>
    <w:rsid w:val="009522B8"/>
    <w:rsid w:val="009903BD"/>
    <w:rsid w:val="009A6994"/>
    <w:rsid w:val="009D132D"/>
    <w:rsid w:val="009E41AE"/>
    <w:rsid w:val="00A21138"/>
    <w:rsid w:val="00A3356B"/>
    <w:rsid w:val="00A457B4"/>
    <w:rsid w:val="00A47994"/>
    <w:rsid w:val="00A6023F"/>
    <w:rsid w:val="00A6500E"/>
    <w:rsid w:val="00A8653D"/>
    <w:rsid w:val="00AA3B34"/>
    <w:rsid w:val="00AD2B90"/>
    <w:rsid w:val="00AE313F"/>
    <w:rsid w:val="00AE35AE"/>
    <w:rsid w:val="00B27403"/>
    <w:rsid w:val="00B37A03"/>
    <w:rsid w:val="00BB2037"/>
    <w:rsid w:val="00BC02D5"/>
    <w:rsid w:val="00BE41B6"/>
    <w:rsid w:val="00C30B8B"/>
    <w:rsid w:val="00C61D77"/>
    <w:rsid w:val="00C6720F"/>
    <w:rsid w:val="00C71842"/>
    <w:rsid w:val="00C87359"/>
    <w:rsid w:val="00CA7E83"/>
    <w:rsid w:val="00D16A32"/>
    <w:rsid w:val="00D24DFB"/>
    <w:rsid w:val="00D90224"/>
    <w:rsid w:val="00D93AD8"/>
    <w:rsid w:val="00D95126"/>
    <w:rsid w:val="00DA6A90"/>
    <w:rsid w:val="00DB3C83"/>
    <w:rsid w:val="00E30A18"/>
    <w:rsid w:val="00E364A0"/>
    <w:rsid w:val="00E40B3A"/>
    <w:rsid w:val="00EC69AC"/>
    <w:rsid w:val="00ED6C99"/>
    <w:rsid w:val="00F1727A"/>
    <w:rsid w:val="00F46DAA"/>
    <w:rsid w:val="00F72EC3"/>
    <w:rsid w:val="00F774F4"/>
    <w:rsid w:val="00FB7EC5"/>
    <w:rsid w:val="00FC35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49"/>
    <w:pPr>
      <w:spacing w:after="200" w:line="276" w:lineRule="auto"/>
    </w:pPr>
    <w:rPr>
      <w:rFonts w:ascii="Calibri" w:eastAsia="Calibri" w:hAnsi="Calibri"/>
      <w:sz w:val="22"/>
      <w:szCs w:val="22"/>
    </w:rPr>
  </w:style>
  <w:style w:type="paragraph" w:styleId="Heading1">
    <w:name w:val="heading 1"/>
    <w:basedOn w:val="Normal"/>
    <w:next w:val="Normal"/>
    <w:qFormat/>
    <w:rsid w:val="00A6500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6500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A6500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A6500E"/>
    <w:pPr>
      <w:keepNext/>
      <w:numPr>
        <w:ilvl w:val="3"/>
        <w:numId w:val="13"/>
      </w:numPr>
      <w:spacing w:before="240" w:after="60"/>
      <w:outlineLvl w:val="3"/>
    </w:pPr>
    <w:rPr>
      <w:b/>
      <w:bCs/>
      <w:sz w:val="28"/>
      <w:szCs w:val="28"/>
    </w:rPr>
  </w:style>
  <w:style w:type="paragraph" w:styleId="Heading5">
    <w:name w:val="heading 5"/>
    <w:basedOn w:val="Normal"/>
    <w:next w:val="Normal"/>
    <w:qFormat/>
    <w:rsid w:val="00A6500E"/>
    <w:pPr>
      <w:numPr>
        <w:ilvl w:val="4"/>
        <w:numId w:val="13"/>
      </w:numPr>
      <w:spacing w:before="240" w:after="60"/>
      <w:outlineLvl w:val="4"/>
    </w:pPr>
    <w:rPr>
      <w:b/>
      <w:bCs/>
      <w:i/>
      <w:iCs/>
      <w:sz w:val="26"/>
      <w:szCs w:val="26"/>
    </w:rPr>
  </w:style>
  <w:style w:type="paragraph" w:styleId="Heading6">
    <w:name w:val="heading 6"/>
    <w:basedOn w:val="Normal"/>
    <w:next w:val="Normal"/>
    <w:qFormat/>
    <w:rsid w:val="00A6500E"/>
    <w:pPr>
      <w:numPr>
        <w:ilvl w:val="5"/>
        <w:numId w:val="13"/>
      </w:numPr>
      <w:spacing w:before="240" w:after="60"/>
      <w:outlineLvl w:val="5"/>
    </w:pPr>
    <w:rPr>
      <w:b/>
      <w:bCs/>
    </w:rPr>
  </w:style>
  <w:style w:type="paragraph" w:styleId="Heading7">
    <w:name w:val="heading 7"/>
    <w:basedOn w:val="Normal"/>
    <w:next w:val="Normal"/>
    <w:qFormat/>
    <w:rsid w:val="00A6500E"/>
    <w:pPr>
      <w:numPr>
        <w:ilvl w:val="6"/>
        <w:numId w:val="13"/>
      </w:numPr>
      <w:spacing w:before="240" w:after="60"/>
      <w:outlineLvl w:val="6"/>
    </w:pPr>
  </w:style>
  <w:style w:type="paragraph" w:styleId="Heading8">
    <w:name w:val="heading 8"/>
    <w:basedOn w:val="Normal"/>
    <w:next w:val="Normal"/>
    <w:qFormat/>
    <w:rsid w:val="00A6500E"/>
    <w:pPr>
      <w:numPr>
        <w:ilvl w:val="7"/>
        <w:numId w:val="13"/>
      </w:numPr>
      <w:spacing w:before="240" w:after="60"/>
      <w:outlineLvl w:val="7"/>
    </w:pPr>
    <w:rPr>
      <w:i/>
      <w:iCs/>
    </w:rPr>
  </w:style>
  <w:style w:type="paragraph" w:styleId="Heading9">
    <w:name w:val="heading 9"/>
    <w:basedOn w:val="Normal"/>
    <w:next w:val="Normal"/>
    <w:qFormat/>
    <w:rsid w:val="00A6500E"/>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6500E"/>
    <w:pPr>
      <w:numPr>
        <w:numId w:val="11"/>
      </w:numPr>
    </w:pPr>
  </w:style>
  <w:style w:type="numbering" w:styleId="1ai">
    <w:name w:val="Outline List 1"/>
    <w:basedOn w:val="NoList"/>
    <w:semiHidden/>
    <w:rsid w:val="00A6500E"/>
    <w:pPr>
      <w:numPr>
        <w:numId w:val="12"/>
      </w:numPr>
    </w:pPr>
  </w:style>
  <w:style w:type="numbering" w:styleId="ArticleSection">
    <w:name w:val="Outline List 3"/>
    <w:basedOn w:val="NoList"/>
    <w:semiHidden/>
    <w:rsid w:val="00A6500E"/>
    <w:pPr>
      <w:numPr>
        <w:numId w:val="13"/>
      </w:numPr>
    </w:pPr>
  </w:style>
  <w:style w:type="paragraph" w:styleId="BlockText">
    <w:name w:val="Block Text"/>
    <w:basedOn w:val="Normal"/>
    <w:rsid w:val="00A6500E"/>
    <w:pPr>
      <w:spacing w:after="120"/>
      <w:ind w:left="1440" w:right="1440"/>
    </w:pPr>
  </w:style>
  <w:style w:type="paragraph" w:styleId="BodyText">
    <w:name w:val="Body Text"/>
    <w:basedOn w:val="Normal"/>
    <w:rsid w:val="00A6500E"/>
    <w:pPr>
      <w:spacing w:after="120"/>
    </w:pPr>
  </w:style>
  <w:style w:type="paragraph" w:styleId="BodyText2">
    <w:name w:val="Body Text 2"/>
    <w:basedOn w:val="Normal"/>
    <w:rsid w:val="00A6500E"/>
    <w:pPr>
      <w:spacing w:after="120" w:line="480" w:lineRule="auto"/>
    </w:pPr>
  </w:style>
  <w:style w:type="paragraph" w:styleId="BodyText3">
    <w:name w:val="Body Text 3"/>
    <w:basedOn w:val="Normal"/>
    <w:rsid w:val="00A6500E"/>
    <w:pPr>
      <w:spacing w:after="120"/>
    </w:pPr>
    <w:rPr>
      <w:sz w:val="16"/>
      <w:szCs w:val="16"/>
    </w:rPr>
  </w:style>
  <w:style w:type="paragraph" w:styleId="BodyTextFirstIndent">
    <w:name w:val="Body Text First Indent"/>
    <w:basedOn w:val="BodyText"/>
    <w:rsid w:val="00A6500E"/>
    <w:pPr>
      <w:ind w:firstLine="210"/>
    </w:pPr>
  </w:style>
  <w:style w:type="paragraph" w:styleId="BodyTextIndent">
    <w:name w:val="Body Text Indent"/>
    <w:basedOn w:val="Normal"/>
    <w:rsid w:val="00A6500E"/>
    <w:pPr>
      <w:spacing w:after="120"/>
      <w:ind w:left="283"/>
    </w:pPr>
  </w:style>
  <w:style w:type="paragraph" w:styleId="BodyTextFirstIndent2">
    <w:name w:val="Body Text First Indent 2"/>
    <w:basedOn w:val="BodyTextIndent"/>
    <w:rsid w:val="00A6500E"/>
    <w:pPr>
      <w:ind w:firstLine="210"/>
    </w:pPr>
  </w:style>
  <w:style w:type="paragraph" w:styleId="BodyTextIndent2">
    <w:name w:val="Body Text Indent 2"/>
    <w:basedOn w:val="Normal"/>
    <w:rsid w:val="00A6500E"/>
    <w:pPr>
      <w:spacing w:after="120" w:line="480" w:lineRule="auto"/>
      <w:ind w:left="283"/>
    </w:pPr>
  </w:style>
  <w:style w:type="paragraph" w:styleId="BodyTextIndent3">
    <w:name w:val="Body Text Indent 3"/>
    <w:basedOn w:val="Normal"/>
    <w:rsid w:val="00A6500E"/>
    <w:pPr>
      <w:spacing w:after="120"/>
      <w:ind w:left="283"/>
    </w:pPr>
    <w:rPr>
      <w:sz w:val="16"/>
      <w:szCs w:val="16"/>
    </w:rPr>
  </w:style>
  <w:style w:type="paragraph" w:styleId="Closing">
    <w:name w:val="Closing"/>
    <w:basedOn w:val="Normal"/>
    <w:semiHidden/>
    <w:rsid w:val="00A6500E"/>
    <w:pPr>
      <w:ind w:left="4252"/>
    </w:pPr>
  </w:style>
  <w:style w:type="character" w:styleId="FollowedHyperlink">
    <w:name w:val="FollowedHyperlink"/>
    <w:semiHidden/>
    <w:rsid w:val="00A6500E"/>
    <w:rPr>
      <w:color w:val="800080"/>
      <w:u w:val="single"/>
    </w:rPr>
  </w:style>
  <w:style w:type="paragraph" w:styleId="Footer">
    <w:name w:val="footer"/>
    <w:basedOn w:val="Normal"/>
    <w:link w:val="FooterChar"/>
    <w:uiPriority w:val="99"/>
    <w:rsid w:val="00A6500E"/>
    <w:pPr>
      <w:tabs>
        <w:tab w:val="center" w:pos="4320"/>
        <w:tab w:val="right" w:pos="8640"/>
      </w:tabs>
    </w:pPr>
  </w:style>
  <w:style w:type="paragraph" w:styleId="Header">
    <w:name w:val="header"/>
    <w:basedOn w:val="Normal"/>
    <w:rsid w:val="00A6500E"/>
    <w:pPr>
      <w:tabs>
        <w:tab w:val="center" w:pos="4320"/>
        <w:tab w:val="right" w:pos="8640"/>
      </w:tabs>
    </w:pPr>
  </w:style>
  <w:style w:type="character" w:styleId="HTMLAcronym">
    <w:name w:val="HTML Acronym"/>
    <w:basedOn w:val="DefaultParagraphFont"/>
    <w:semiHidden/>
    <w:rsid w:val="00A6500E"/>
  </w:style>
  <w:style w:type="paragraph" w:styleId="HTMLAddress">
    <w:name w:val="HTML Address"/>
    <w:basedOn w:val="Normal"/>
    <w:semiHidden/>
    <w:rsid w:val="00A6500E"/>
    <w:rPr>
      <w:i/>
      <w:iCs/>
    </w:rPr>
  </w:style>
  <w:style w:type="character" w:styleId="HTMLCite">
    <w:name w:val="HTML Cite"/>
    <w:semiHidden/>
    <w:rsid w:val="00A6500E"/>
    <w:rPr>
      <w:i/>
      <w:iCs/>
    </w:rPr>
  </w:style>
  <w:style w:type="character" w:styleId="HTMLCode">
    <w:name w:val="HTML Code"/>
    <w:semiHidden/>
    <w:rsid w:val="00A6500E"/>
    <w:rPr>
      <w:rFonts w:ascii="Courier New" w:hAnsi="Courier New" w:cs="Courier New"/>
      <w:sz w:val="20"/>
      <w:szCs w:val="20"/>
    </w:rPr>
  </w:style>
  <w:style w:type="character" w:styleId="HTMLDefinition">
    <w:name w:val="HTML Definition"/>
    <w:semiHidden/>
    <w:rsid w:val="00A6500E"/>
    <w:rPr>
      <w:i/>
      <w:iCs/>
    </w:rPr>
  </w:style>
  <w:style w:type="character" w:styleId="HTMLKeyboard">
    <w:name w:val="HTML Keyboard"/>
    <w:semiHidden/>
    <w:rsid w:val="00A6500E"/>
    <w:rPr>
      <w:rFonts w:ascii="Courier New" w:hAnsi="Courier New" w:cs="Courier New"/>
      <w:sz w:val="20"/>
      <w:szCs w:val="20"/>
    </w:rPr>
  </w:style>
  <w:style w:type="paragraph" w:styleId="HTMLPreformatted">
    <w:name w:val="HTML Preformatted"/>
    <w:basedOn w:val="Normal"/>
    <w:semiHidden/>
    <w:rsid w:val="00A6500E"/>
    <w:rPr>
      <w:rFonts w:ascii="Courier New" w:hAnsi="Courier New" w:cs="Courier New"/>
      <w:sz w:val="20"/>
      <w:szCs w:val="20"/>
    </w:rPr>
  </w:style>
  <w:style w:type="character" w:styleId="HTMLSample">
    <w:name w:val="HTML Sample"/>
    <w:semiHidden/>
    <w:rsid w:val="00A6500E"/>
    <w:rPr>
      <w:rFonts w:ascii="Courier New" w:hAnsi="Courier New" w:cs="Courier New"/>
    </w:rPr>
  </w:style>
  <w:style w:type="character" w:styleId="HTMLTypewriter">
    <w:name w:val="HTML Typewriter"/>
    <w:semiHidden/>
    <w:rsid w:val="00A6500E"/>
    <w:rPr>
      <w:rFonts w:ascii="Courier New" w:hAnsi="Courier New" w:cs="Courier New"/>
      <w:sz w:val="20"/>
      <w:szCs w:val="20"/>
    </w:rPr>
  </w:style>
  <w:style w:type="character" w:styleId="HTMLVariable">
    <w:name w:val="HTML Variable"/>
    <w:semiHidden/>
    <w:rsid w:val="00A6500E"/>
    <w:rPr>
      <w:i/>
      <w:iCs/>
    </w:rPr>
  </w:style>
  <w:style w:type="character" w:styleId="Hyperlink">
    <w:name w:val="Hyperlink"/>
    <w:semiHidden/>
    <w:rsid w:val="00A6500E"/>
    <w:rPr>
      <w:color w:val="0000FF"/>
      <w:u w:val="single"/>
    </w:rPr>
  </w:style>
  <w:style w:type="character" w:styleId="LineNumber">
    <w:name w:val="line number"/>
    <w:basedOn w:val="DefaultParagraphFont"/>
    <w:semiHidden/>
    <w:rsid w:val="00A6500E"/>
  </w:style>
  <w:style w:type="paragraph" w:styleId="List">
    <w:name w:val="List"/>
    <w:basedOn w:val="Normal"/>
    <w:rsid w:val="00A6500E"/>
    <w:pPr>
      <w:ind w:left="283" w:hanging="283"/>
    </w:pPr>
  </w:style>
  <w:style w:type="paragraph" w:styleId="List2">
    <w:name w:val="List 2"/>
    <w:basedOn w:val="Normal"/>
    <w:rsid w:val="00A6500E"/>
    <w:pPr>
      <w:ind w:left="566" w:hanging="283"/>
    </w:pPr>
  </w:style>
  <w:style w:type="paragraph" w:styleId="List3">
    <w:name w:val="List 3"/>
    <w:basedOn w:val="Normal"/>
    <w:rsid w:val="00A6500E"/>
    <w:pPr>
      <w:ind w:left="849" w:hanging="283"/>
    </w:pPr>
  </w:style>
  <w:style w:type="paragraph" w:styleId="List4">
    <w:name w:val="List 4"/>
    <w:basedOn w:val="Normal"/>
    <w:semiHidden/>
    <w:rsid w:val="00A6500E"/>
    <w:pPr>
      <w:ind w:left="1132" w:hanging="283"/>
    </w:pPr>
  </w:style>
  <w:style w:type="paragraph" w:styleId="List5">
    <w:name w:val="List 5"/>
    <w:basedOn w:val="Normal"/>
    <w:semiHidden/>
    <w:rsid w:val="00A6500E"/>
    <w:pPr>
      <w:ind w:left="1415" w:hanging="283"/>
    </w:pPr>
  </w:style>
  <w:style w:type="paragraph" w:styleId="ListBullet">
    <w:name w:val="List Bullet"/>
    <w:basedOn w:val="Normal"/>
    <w:autoRedefine/>
    <w:rsid w:val="00A6500E"/>
    <w:pPr>
      <w:numPr>
        <w:numId w:val="1"/>
      </w:numPr>
    </w:pPr>
  </w:style>
  <w:style w:type="paragraph" w:styleId="ListBullet2">
    <w:name w:val="List Bullet 2"/>
    <w:basedOn w:val="Normal"/>
    <w:autoRedefine/>
    <w:rsid w:val="00A6500E"/>
    <w:pPr>
      <w:numPr>
        <w:numId w:val="2"/>
      </w:numPr>
    </w:pPr>
  </w:style>
  <w:style w:type="paragraph" w:styleId="ListBullet3">
    <w:name w:val="List Bullet 3"/>
    <w:basedOn w:val="Normal"/>
    <w:autoRedefine/>
    <w:rsid w:val="00A6500E"/>
    <w:pPr>
      <w:numPr>
        <w:numId w:val="3"/>
      </w:numPr>
    </w:pPr>
  </w:style>
  <w:style w:type="paragraph" w:styleId="ListBullet4">
    <w:name w:val="List Bullet 4"/>
    <w:basedOn w:val="Normal"/>
    <w:autoRedefine/>
    <w:semiHidden/>
    <w:rsid w:val="00A6500E"/>
    <w:pPr>
      <w:numPr>
        <w:numId w:val="4"/>
      </w:numPr>
    </w:pPr>
  </w:style>
  <w:style w:type="paragraph" w:styleId="ListBullet5">
    <w:name w:val="List Bullet 5"/>
    <w:basedOn w:val="Normal"/>
    <w:autoRedefine/>
    <w:semiHidden/>
    <w:rsid w:val="00A6500E"/>
    <w:pPr>
      <w:numPr>
        <w:numId w:val="5"/>
      </w:numPr>
    </w:pPr>
  </w:style>
  <w:style w:type="paragraph" w:styleId="ListContinue">
    <w:name w:val="List Continue"/>
    <w:basedOn w:val="Normal"/>
    <w:semiHidden/>
    <w:rsid w:val="00A6500E"/>
    <w:pPr>
      <w:spacing w:after="120"/>
      <w:ind w:left="283"/>
    </w:pPr>
  </w:style>
  <w:style w:type="paragraph" w:styleId="ListContinue2">
    <w:name w:val="List Continue 2"/>
    <w:basedOn w:val="Normal"/>
    <w:semiHidden/>
    <w:rsid w:val="00A6500E"/>
    <w:pPr>
      <w:spacing w:after="120"/>
      <w:ind w:left="566"/>
    </w:pPr>
  </w:style>
  <w:style w:type="paragraph" w:styleId="ListContinue3">
    <w:name w:val="List Continue 3"/>
    <w:basedOn w:val="Normal"/>
    <w:semiHidden/>
    <w:rsid w:val="00A6500E"/>
    <w:pPr>
      <w:spacing w:after="120"/>
      <w:ind w:left="849"/>
    </w:pPr>
  </w:style>
  <w:style w:type="paragraph" w:styleId="ListContinue4">
    <w:name w:val="List Continue 4"/>
    <w:basedOn w:val="Normal"/>
    <w:semiHidden/>
    <w:rsid w:val="00A6500E"/>
    <w:pPr>
      <w:spacing w:after="120"/>
      <w:ind w:left="1132"/>
    </w:pPr>
  </w:style>
  <w:style w:type="paragraph" w:styleId="ListContinue5">
    <w:name w:val="List Continue 5"/>
    <w:basedOn w:val="Normal"/>
    <w:semiHidden/>
    <w:rsid w:val="00A6500E"/>
    <w:pPr>
      <w:spacing w:after="120"/>
      <w:ind w:left="1415"/>
    </w:pPr>
  </w:style>
  <w:style w:type="paragraph" w:styleId="ListNumber">
    <w:name w:val="List Number"/>
    <w:basedOn w:val="Normal"/>
    <w:rsid w:val="00A6500E"/>
    <w:pPr>
      <w:numPr>
        <w:numId w:val="6"/>
      </w:numPr>
    </w:pPr>
  </w:style>
  <w:style w:type="paragraph" w:styleId="ListNumber2">
    <w:name w:val="List Number 2"/>
    <w:basedOn w:val="Normal"/>
    <w:rsid w:val="00A6500E"/>
    <w:pPr>
      <w:numPr>
        <w:numId w:val="7"/>
      </w:numPr>
    </w:pPr>
  </w:style>
  <w:style w:type="paragraph" w:styleId="ListNumber3">
    <w:name w:val="List Number 3"/>
    <w:basedOn w:val="Normal"/>
    <w:semiHidden/>
    <w:rsid w:val="00A6500E"/>
    <w:pPr>
      <w:numPr>
        <w:numId w:val="8"/>
      </w:numPr>
    </w:pPr>
  </w:style>
  <w:style w:type="paragraph" w:styleId="ListNumber4">
    <w:name w:val="List Number 4"/>
    <w:basedOn w:val="Normal"/>
    <w:semiHidden/>
    <w:rsid w:val="00A6500E"/>
    <w:pPr>
      <w:numPr>
        <w:numId w:val="9"/>
      </w:numPr>
    </w:pPr>
  </w:style>
  <w:style w:type="paragraph" w:styleId="ListNumber5">
    <w:name w:val="List Number 5"/>
    <w:basedOn w:val="Normal"/>
    <w:semiHidden/>
    <w:rsid w:val="00A6500E"/>
    <w:pPr>
      <w:numPr>
        <w:numId w:val="10"/>
      </w:numPr>
    </w:pPr>
  </w:style>
  <w:style w:type="paragraph" w:styleId="MessageHeader">
    <w:name w:val="Message Header"/>
    <w:basedOn w:val="Normal"/>
    <w:rsid w:val="00A650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6500E"/>
  </w:style>
  <w:style w:type="paragraph" w:styleId="NormalIndent">
    <w:name w:val="Normal Indent"/>
    <w:basedOn w:val="Normal"/>
    <w:semiHidden/>
    <w:rsid w:val="00A6500E"/>
    <w:pPr>
      <w:ind w:left="720"/>
    </w:pPr>
  </w:style>
  <w:style w:type="paragraph" w:styleId="NoteHeading">
    <w:name w:val="Note Heading"/>
    <w:basedOn w:val="Normal"/>
    <w:next w:val="Normal"/>
    <w:semiHidden/>
    <w:rsid w:val="00A6500E"/>
  </w:style>
  <w:style w:type="character" w:styleId="PageNumber">
    <w:name w:val="page number"/>
    <w:basedOn w:val="DefaultParagraphFont"/>
    <w:rsid w:val="00A6500E"/>
  </w:style>
  <w:style w:type="paragraph" w:styleId="PlainText">
    <w:name w:val="Plain Text"/>
    <w:basedOn w:val="Normal"/>
    <w:rsid w:val="00A6500E"/>
    <w:rPr>
      <w:rFonts w:ascii="Courier New" w:hAnsi="Courier New" w:cs="Courier New"/>
      <w:sz w:val="20"/>
      <w:szCs w:val="20"/>
    </w:rPr>
  </w:style>
  <w:style w:type="paragraph" w:styleId="Salutation">
    <w:name w:val="Salutation"/>
    <w:basedOn w:val="Normal"/>
    <w:next w:val="Normal"/>
    <w:rsid w:val="00A6500E"/>
  </w:style>
  <w:style w:type="paragraph" w:styleId="Signature">
    <w:name w:val="Signature"/>
    <w:basedOn w:val="Normal"/>
    <w:semiHidden/>
    <w:rsid w:val="00A6500E"/>
    <w:pPr>
      <w:ind w:left="4252"/>
    </w:pPr>
  </w:style>
  <w:style w:type="character" w:styleId="Strong">
    <w:name w:val="Strong"/>
    <w:qFormat/>
    <w:rsid w:val="00A6500E"/>
    <w:rPr>
      <w:b/>
      <w:bCs/>
    </w:rPr>
  </w:style>
  <w:style w:type="paragraph" w:styleId="Subtitle">
    <w:name w:val="Subtitle"/>
    <w:basedOn w:val="Normal"/>
    <w:qFormat/>
    <w:rsid w:val="00A6500E"/>
    <w:pPr>
      <w:spacing w:after="60"/>
      <w:jc w:val="center"/>
      <w:outlineLvl w:val="1"/>
    </w:pPr>
    <w:rPr>
      <w:rFonts w:ascii="Arial" w:hAnsi="Arial" w:cs="Arial"/>
    </w:rPr>
  </w:style>
  <w:style w:type="table" w:styleId="Table3Deffects1">
    <w:name w:val="Table 3D effects 1"/>
    <w:basedOn w:val="TableNormal"/>
    <w:semiHidden/>
    <w:rsid w:val="00A650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650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650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650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50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50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650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650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650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650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650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650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650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650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650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650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650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650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650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650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650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650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650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650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650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650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650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650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650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650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650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650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650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650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650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650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650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6500E"/>
    <w:pPr>
      <w:spacing w:before="240" w:after="60"/>
      <w:jc w:val="center"/>
      <w:outlineLvl w:val="0"/>
    </w:pPr>
    <w:rPr>
      <w:rFonts w:ascii="Arial" w:hAnsi="Arial" w:cs="Arial"/>
      <w:b/>
      <w:bCs/>
      <w:kern w:val="28"/>
      <w:sz w:val="32"/>
      <w:szCs w:val="32"/>
    </w:rPr>
  </w:style>
  <w:style w:type="paragraph" w:styleId="Date">
    <w:name w:val="Date"/>
    <w:basedOn w:val="Normal"/>
    <w:next w:val="Normal"/>
    <w:rsid w:val="00A6500E"/>
  </w:style>
  <w:style w:type="paragraph" w:styleId="E-mailSignature">
    <w:name w:val="E-mail Signature"/>
    <w:basedOn w:val="Normal"/>
    <w:rsid w:val="00A6500E"/>
  </w:style>
  <w:style w:type="character" w:styleId="Emphasis">
    <w:name w:val="Emphasis"/>
    <w:uiPriority w:val="20"/>
    <w:qFormat/>
    <w:rsid w:val="00A6500E"/>
    <w:rPr>
      <w:i/>
      <w:iCs/>
    </w:rPr>
  </w:style>
  <w:style w:type="paragraph" w:styleId="EnvelopeAddress">
    <w:name w:val="envelope address"/>
    <w:basedOn w:val="Normal"/>
    <w:rsid w:val="00A650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500E"/>
    <w:rPr>
      <w:rFonts w:ascii="Arial" w:hAnsi="Arial" w:cs="Arial"/>
      <w:sz w:val="20"/>
      <w:szCs w:val="20"/>
    </w:rPr>
  </w:style>
  <w:style w:type="paragraph" w:styleId="BalloonText">
    <w:name w:val="Balloon Text"/>
    <w:basedOn w:val="Normal"/>
    <w:link w:val="BalloonTextChar"/>
    <w:uiPriority w:val="99"/>
    <w:semiHidden/>
    <w:unhideWhenUsed/>
    <w:rsid w:val="00080E61"/>
    <w:rPr>
      <w:rFonts w:ascii="Tahoma" w:hAnsi="Tahoma" w:cs="Tahoma"/>
      <w:sz w:val="16"/>
      <w:szCs w:val="16"/>
    </w:rPr>
  </w:style>
  <w:style w:type="character" w:customStyle="1" w:styleId="BalloonTextChar">
    <w:name w:val="Balloon Text Char"/>
    <w:link w:val="BalloonText"/>
    <w:uiPriority w:val="99"/>
    <w:semiHidden/>
    <w:rsid w:val="00080E61"/>
    <w:rPr>
      <w:rFonts w:ascii="Tahoma" w:hAnsi="Tahoma" w:cs="Tahoma"/>
      <w:sz w:val="16"/>
      <w:szCs w:val="16"/>
      <w:lang w:val="bg-BG" w:eastAsia="bg-BG"/>
    </w:rPr>
  </w:style>
  <w:style w:type="paragraph" w:styleId="FootnoteText">
    <w:name w:val="footnote text"/>
    <w:basedOn w:val="Normal"/>
    <w:link w:val="FootnoteTextChar"/>
    <w:uiPriority w:val="99"/>
    <w:unhideWhenUsed/>
    <w:rsid w:val="00F774F4"/>
    <w:rPr>
      <w:sz w:val="20"/>
      <w:szCs w:val="20"/>
    </w:rPr>
  </w:style>
  <w:style w:type="character" w:customStyle="1" w:styleId="FootnoteTextChar">
    <w:name w:val="Footnote Text Char"/>
    <w:link w:val="FootnoteText"/>
    <w:uiPriority w:val="99"/>
    <w:rsid w:val="00F774F4"/>
    <w:rPr>
      <w:rFonts w:ascii="Calibri" w:eastAsia="Calibri" w:hAnsi="Calibri"/>
      <w:lang w:val="bg-BG" w:eastAsia="bg-BG"/>
    </w:rPr>
  </w:style>
  <w:style w:type="character" w:styleId="FootnoteReference">
    <w:name w:val="footnote reference"/>
    <w:uiPriority w:val="99"/>
    <w:semiHidden/>
    <w:unhideWhenUsed/>
    <w:rsid w:val="00F774F4"/>
    <w:rPr>
      <w:vertAlign w:val="superscript"/>
    </w:rPr>
  </w:style>
  <w:style w:type="character" w:customStyle="1" w:styleId="FooterChar">
    <w:name w:val="Footer Char"/>
    <w:link w:val="Footer"/>
    <w:uiPriority w:val="99"/>
    <w:rsid w:val="00AE313F"/>
    <w:rPr>
      <w:rFonts w:ascii="Calibri" w:eastAsia="Calibri" w:hAnsi="Calibri"/>
      <w:sz w:val="22"/>
      <w:szCs w:val="22"/>
      <w:lang w:val="bg-BG" w:eastAsia="bg-BG"/>
    </w:rPr>
  </w:style>
  <w:style w:type="paragraph" w:customStyle="1" w:styleId="TechnicalBlock">
    <w:name w:val="Technical Block"/>
    <w:basedOn w:val="Normal"/>
    <w:link w:val="TechnicalBlockChar"/>
    <w:rsid w:val="00773DF5"/>
    <w:pPr>
      <w:spacing w:after="240"/>
      <w:jc w:val="center"/>
    </w:pPr>
    <w:rPr>
      <w:rFonts w:ascii="Times New Roman" w:hAnsi="Times New Roman"/>
      <w:i/>
      <w:sz w:val="24"/>
      <w:szCs w:val="24"/>
    </w:rPr>
  </w:style>
  <w:style w:type="character" w:customStyle="1" w:styleId="TechnicalBlockChar">
    <w:name w:val="Technical Block Char"/>
    <w:link w:val="TechnicalBlock"/>
    <w:rsid w:val="00773DF5"/>
    <w:rPr>
      <w:rFonts w:eastAsia="Calibri"/>
      <w:i/>
      <w:sz w:val="24"/>
      <w:szCs w:val="24"/>
      <w:lang w:val="bg-BG" w:eastAsia="bg-BG"/>
    </w:rPr>
  </w:style>
  <w:style w:type="paragraph" w:customStyle="1" w:styleId="EntText">
    <w:name w:val="EntText"/>
    <w:basedOn w:val="Normal"/>
    <w:rsid w:val="00773DF5"/>
    <w:pPr>
      <w:spacing w:before="120" w:after="120" w:line="360" w:lineRule="auto"/>
    </w:pPr>
    <w:rPr>
      <w:rFonts w:ascii="Times New Roman" w:eastAsia="Times New Roman" w:hAnsi="Times New Roman"/>
      <w:sz w:val="24"/>
      <w:szCs w:val="24"/>
    </w:rPr>
  </w:style>
  <w:style w:type="paragraph" w:customStyle="1" w:styleId="Lignefinal">
    <w:name w:val="Ligne final"/>
    <w:basedOn w:val="Normal"/>
    <w:next w:val="Normal"/>
    <w:rsid w:val="00773DF5"/>
    <w:pPr>
      <w:pBdr>
        <w:bottom w:val="single" w:sz="4" w:space="0" w:color="000000"/>
      </w:pBdr>
      <w:spacing w:before="360" w:after="120" w:line="360" w:lineRule="auto"/>
      <w:ind w:left="3400" w:right="3400"/>
      <w:jc w:val="center"/>
    </w:pPr>
    <w:rPr>
      <w:rFonts w:ascii="Times New Roman" w:eastAsia="Times New Roman" w:hAnsi="Times New Roman"/>
      <w:b/>
      <w:sz w:val="24"/>
      <w:szCs w:val="24"/>
    </w:rPr>
  </w:style>
  <w:style w:type="character" w:customStyle="1" w:styleId="Marker">
    <w:name w:val="Marker"/>
    <w:rsid w:val="00773DF5"/>
    <w:rPr>
      <w:color w:val="0000FF"/>
      <w:shd w:val="clear" w:color="auto" w:fill="auto"/>
    </w:rPr>
  </w:style>
  <w:style w:type="paragraph" w:customStyle="1" w:styleId="pj">
    <w:name w:val="p.j."/>
    <w:basedOn w:val="Normal"/>
    <w:link w:val="pjChar"/>
    <w:rsid w:val="00773DF5"/>
    <w:pPr>
      <w:spacing w:before="1200" w:after="120" w:line="240" w:lineRule="auto"/>
      <w:ind w:left="1440" w:hanging="1440"/>
    </w:pPr>
    <w:rPr>
      <w:rFonts w:ascii="Times New Roman" w:hAnsi="Times New Roman"/>
      <w:sz w:val="24"/>
    </w:rPr>
  </w:style>
  <w:style w:type="character" w:customStyle="1" w:styleId="pjChar">
    <w:name w:val="p.j. Char"/>
    <w:link w:val="pj"/>
    <w:rsid w:val="00773DF5"/>
    <w:rPr>
      <w:rFonts w:eastAsia="Calibri"/>
      <w:sz w:val="24"/>
      <w:szCs w:val="22"/>
      <w:lang w:val="bg-BG" w:eastAsia="bg-BG"/>
    </w:rPr>
  </w:style>
  <w:style w:type="paragraph" w:customStyle="1" w:styleId="HeaderCouncil">
    <w:name w:val="Header Council"/>
    <w:basedOn w:val="Normal"/>
    <w:link w:val="HeaderCouncilChar"/>
    <w:rsid w:val="00773DF5"/>
    <w:pPr>
      <w:spacing w:after="0"/>
    </w:pPr>
    <w:rPr>
      <w:sz w:val="2"/>
    </w:rPr>
  </w:style>
  <w:style w:type="character" w:customStyle="1" w:styleId="HeaderCouncilChar">
    <w:name w:val="Header Council Char"/>
    <w:link w:val="HeaderCouncil"/>
    <w:rsid w:val="00773DF5"/>
    <w:rPr>
      <w:rFonts w:ascii="Calibri" w:eastAsia="Calibri" w:hAnsi="Calibri"/>
      <w:sz w:val="2"/>
      <w:szCs w:val="22"/>
    </w:rPr>
  </w:style>
  <w:style w:type="paragraph" w:customStyle="1" w:styleId="HeaderCouncilLarge">
    <w:name w:val="Header Council Large"/>
    <w:basedOn w:val="Normal"/>
    <w:link w:val="HeaderCouncilLargeChar"/>
    <w:rsid w:val="00773DF5"/>
    <w:pPr>
      <w:spacing w:after="440"/>
    </w:pPr>
    <w:rPr>
      <w:sz w:val="2"/>
    </w:rPr>
  </w:style>
  <w:style w:type="character" w:customStyle="1" w:styleId="HeaderCouncilLargeChar">
    <w:name w:val="Header Council Large Char"/>
    <w:link w:val="HeaderCouncilLarge"/>
    <w:rsid w:val="00773DF5"/>
    <w:rPr>
      <w:rFonts w:ascii="Calibri" w:eastAsia="Calibri" w:hAnsi="Calibri"/>
      <w:sz w:val="2"/>
      <w:szCs w:val="22"/>
    </w:rPr>
  </w:style>
  <w:style w:type="paragraph" w:customStyle="1" w:styleId="FooterCouncil">
    <w:name w:val="Footer Council"/>
    <w:basedOn w:val="Normal"/>
    <w:link w:val="FooterCouncilChar"/>
    <w:rsid w:val="00773DF5"/>
    <w:pPr>
      <w:spacing w:after="0"/>
    </w:pPr>
    <w:rPr>
      <w:sz w:val="2"/>
    </w:rPr>
  </w:style>
  <w:style w:type="character" w:customStyle="1" w:styleId="FooterCouncilChar">
    <w:name w:val="Footer Council Char"/>
    <w:link w:val="FooterCouncil"/>
    <w:rsid w:val="00773DF5"/>
    <w:rPr>
      <w:rFonts w:ascii="Calibri" w:eastAsia="Calibri" w:hAnsi="Calibri"/>
      <w:sz w:val="2"/>
      <w:szCs w:val="22"/>
    </w:rPr>
  </w:style>
  <w:style w:type="paragraph" w:customStyle="1" w:styleId="FooterText">
    <w:name w:val="Footer Text"/>
    <w:basedOn w:val="Normal"/>
    <w:rsid w:val="00773DF5"/>
    <w:pPr>
      <w:spacing w:after="0" w:line="240" w:lineRule="auto"/>
    </w:pPr>
    <w:rPr>
      <w:rFonts w:ascii="Times New Roman" w:eastAsia="Times New Roman" w:hAnsi="Times New Roman"/>
      <w:sz w:val="24"/>
      <w:szCs w:val="24"/>
    </w:rPr>
  </w:style>
  <w:style w:type="paragraph" w:customStyle="1" w:styleId="Default">
    <w:name w:val="Default"/>
    <w:rsid w:val="00FB7EC5"/>
    <w:pPr>
      <w:autoSpaceDE w:val="0"/>
      <w:autoSpaceDN w:val="0"/>
      <w:adjustRightInd w:val="0"/>
    </w:pPr>
    <w:rPr>
      <w:color w:val="000000"/>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49"/>
    <w:pPr>
      <w:spacing w:after="200" w:line="276" w:lineRule="auto"/>
    </w:pPr>
    <w:rPr>
      <w:rFonts w:ascii="Calibri" w:eastAsia="Calibri" w:hAnsi="Calibri"/>
      <w:sz w:val="22"/>
      <w:szCs w:val="22"/>
    </w:rPr>
  </w:style>
  <w:style w:type="paragraph" w:styleId="Heading1">
    <w:name w:val="heading 1"/>
    <w:basedOn w:val="Normal"/>
    <w:next w:val="Normal"/>
    <w:qFormat/>
    <w:rsid w:val="00A6500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6500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A6500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A6500E"/>
    <w:pPr>
      <w:keepNext/>
      <w:numPr>
        <w:ilvl w:val="3"/>
        <w:numId w:val="13"/>
      </w:numPr>
      <w:spacing w:before="240" w:after="60"/>
      <w:outlineLvl w:val="3"/>
    </w:pPr>
    <w:rPr>
      <w:b/>
      <w:bCs/>
      <w:sz w:val="28"/>
      <w:szCs w:val="28"/>
    </w:rPr>
  </w:style>
  <w:style w:type="paragraph" w:styleId="Heading5">
    <w:name w:val="heading 5"/>
    <w:basedOn w:val="Normal"/>
    <w:next w:val="Normal"/>
    <w:qFormat/>
    <w:rsid w:val="00A6500E"/>
    <w:pPr>
      <w:numPr>
        <w:ilvl w:val="4"/>
        <w:numId w:val="13"/>
      </w:numPr>
      <w:spacing w:before="240" w:after="60"/>
      <w:outlineLvl w:val="4"/>
    </w:pPr>
    <w:rPr>
      <w:b/>
      <w:bCs/>
      <w:i/>
      <w:iCs/>
      <w:sz w:val="26"/>
      <w:szCs w:val="26"/>
    </w:rPr>
  </w:style>
  <w:style w:type="paragraph" w:styleId="Heading6">
    <w:name w:val="heading 6"/>
    <w:basedOn w:val="Normal"/>
    <w:next w:val="Normal"/>
    <w:qFormat/>
    <w:rsid w:val="00A6500E"/>
    <w:pPr>
      <w:numPr>
        <w:ilvl w:val="5"/>
        <w:numId w:val="13"/>
      </w:numPr>
      <w:spacing w:before="240" w:after="60"/>
      <w:outlineLvl w:val="5"/>
    </w:pPr>
    <w:rPr>
      <w:b/>
      <w:bCs/>
    </w:rPr>
  </w:style>
  <w:style w:type="paragraph" w:styleId="Heading7">
    <w:name w:val="heading 7"/>
    <w:basedOn w:val="Normal"/>
    <w:next w:val="Normal"/>
    <w:qFormat/>
    <w:rsid w:val="00A6500E"/>
    <w:pPr>
      <w:numPr>
        <w:ilvl w:val="6"/>
        <w:numId w:val="13"/>
      </w:numPr>
      <w:spacing w:before="240" w:after="60"/>
      <w:outlineLvl w:val="6"/>
    </w:pPr>
  </w:style>
  <w:style w:type="paragraph" w:styleId="Heading8">
    <w:name w:val="heading 8"/>
    <w:basedOn w:val="Normal"/>
    <w:next w:val="Normal"/>
    <w:qFormat/>
    <w:rsid w:val="00A6500E"/>
    <w:pPr>
      <w:numPr>
        <w:ilvl w:val="7"/>
        <w:numId w:val="13"/>
      </w:numPr>
      <w:spacing w:before="240" w:after="60"/>
      <w:outlineLvl w:val="7"/>
    </w:pPr>
    <w:rPr>
      <w:i/>
      <w:iCs/>
    </w:rPr>
  </w:style>
  <w:style w:type="paragraph" w:styleId="Heading9">
    <w:name w:val="heading 9"/>
    <w:basedOn w:val="Normal"/>
    <w:next w:val="Normal"/>
    <w:qFormat/>
    <w:rsid w:val="00A6500E"/>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6500E"/>
    <w:pPr>
      <w:numPr>
        <w:numId w:val="11"/>
      </w:numPr>
    </w:pPr>
  </w:style>
  <w:style w:type="numbering" w:styleId="1ai">
    <w:name w:val="Outline List 1"/>
    <w:basedOn w:val="NoList"/>
    <w:semiHidden/>
    <w:rsid w:val="00A6500E"/>
    <w:pPr>
      <w:numPr>
        <w:numId w:val="12"/>
      </w:numPr>
    </w:pPr>
  </w:style>
  <w:style w:type="numbering" w:styleId="ArticleSection">
    <w:name w:val="Outline List 3"/>
    <w:basedOn w:val="NoList"/>
    <w:semiHidden/>
    <w:rsid w:val="00A6500E"/>
    <w:pPr>
      <w:numPr>
        <w:numId w:val="13"/>
      </w:numPr>
    </w:pPr>
  </w:style>
  <w:style w:type="paragraph" w:styleId="BlockText">
    <w:name w:val="Block Text"/>
    <w:basedOn w:val="Normal"/>
    <w:rsid w:val="00A6500E"/>
    <w:pPr>
      <w:spacing w:after="120"/>
      <w:ind w:left="1440" w:right="1440"/>
    </w:pPr>
  </w:style>
  <w:style w:type="paragraph" w:styleId="BodyText">
    <w:name w:val="Body Text"/>
    <w:basedOn w:val="Normal"/>
    <w:rsid w:val="00A6500E"/>
    <w:pPr>
      <w:spacing w:after="120"/>
    </w:pPr>
  </w:style>
  <w:style w:type="paragraph" w:styleId="BodyText2">
    <w:name w:val="Body Text 2"/>
    <w:basedOn w:val="Normal"/>
    <w:rsid w:val="00A6500E"/>
    <w:pPr>
      <w:spacing w:after="120" w:line="480" w:lineRule="auto"/>
    </w:pPr>
  </w:style>
  <w:style w:type="paragraph" w:styleId="BodyText3">
    <w:name w:val="Body Text 3"/>
    <w:basedOn w:val="Normal"/>
    <w:rsid w:val="00A6500E"/>
    <w:pPr>
      <w:spacing w:after="120"/>
    </w:pPr>
    <w:rPr>
      <w:sz w:val="16"/>
      <w:szCs w:val="16"/>
    </w:rPr>
  </w:style>
  <w:style w:type="paragraph" w:styleId="BodyTextFirstIndent">
    <w:name w:val="Body Text First Indent"/>
    <w:basedOn w:val="BodyText"/>
    <w:rsid w:val="00A6500E"/>
    <w:pPr>
      <w:ind w:firstLine="210"/>
    </w:pPr>
  </w:style>
  <w:style w:type="paragraph" w:styleId="BodyTextIndent">
    <w:name w:val="Body Text Indent"/>
    <w:basedOn w:val="Normal"/>
    <w:rsid w:val="00A6500E"/>
    <w:pPr>
      <w:spacing w:after="120"/>
      <w:ind w:left="283"/>
    </w:pPr>
  </w:style>
  <w:style w:type="paragraph" w:styleId="BodyTextFirstIndent2">
    <w:name w:val="Body Text First Indent 2"/>
    <w:basedOn w:val="BodyTextIndent"/>
    <w:rsid w:val="00A6500E"/>
    <w:pPr>
      <w:ind w:firstLine="210"/>
    </w:pPr>
  </w:style>
  <w:style w:type="paragraph" w:styleId="BodyTextIndent2">
    <w:name w:val="Body Text Indent 2"/>
    <w:basedOn w:val="Normal"/>
    <w:rsid w:val="00A6500E"/>
    <w:pPr>
      <w:spacing w:after="120" w:line="480" w:lineRule="auto"/>
      <w:ind w:left="283"/>
    </w:pPr>
  </w:style>
  <w:style w:type="paragraph" w:styleId="BodyTextIndent3">
    <w:name w:val="Body Text Indent 3"/>
    <w:basedOn w:val="Normal"/>
    <w:rsid w:val="00A6500E"/>
    <w:pPr>
      <w:spacing w:after="120"/>
      <w:ind w:left="283"/>
    </w:pPr>
    <w:rPr>
      <w:sz w:val="16"/>
      <w:szCs w:val="16"/>
    </w:rPr>
  </w:style>
  <w:style w:type="paragraph" w:styleId="Closing">
    <w:name w:val="Closing"/>
    <w:basedOn w:val="Normal"/>
    <w:semiHidden/>
    <w:rsid w:val="00A6500E"/>
    <w:pPr>
      <w:ind w:left="4252"/>
    </w:pPr>
  </w:style>
  <w:style w:type="character" w:styleId="FollowedHyperlink">
    <w:name w:val="FollowedHyperlink"/>
    <w:semiHidden/>
    <w:rsid w:val="00A6500E"/>
    <w:rPr>
      <w:color w:val="800080"/>
      <w:u w:val="single"/>
    </w:rPr>
  </w:style>
  <w:style w:type="paragraph" w:styleId="Footer">
    <w:name w:val="footer"/>
    <w:basedOn w:val="Normal"/>
    <w:link w:val="FooterChar"/>
    <w:uiPriority w:val="99"/>
    <w:rsid w:val="00A6500E"/>
    <w:pPr>
      <w:tabs>
        <w:tab w:val="center" w:pos="4320"/>
        <w:tab w:val="right" w:pos="8640"/>
      </w:tabs>
    </w:pPr>
  </w:style>
  <w:style w:type="paragraph" w:styleId="Header">
    <w:name w:val="header"/>
    <w:basedOn w:val="Normal"/>
    <w:rsid w:val="00A6500E"/>
    <w:pPr>
      <w:tabs>
        <w:tab w:val="center" w:pos="4320"/>
        <w:tab w:val="right" w:pos="8640"/>
      </w:tabs>
    </w:pPr>
  </w:style>
  <w:style w:type="character" w:styleId="HTMLAcronym">
    <w:name w:val="HTML Acronym"/>
    <w:basedOn w:val="DefaultParagraphFont"/>
    <w:semiHidden/>
    <w:rsid w:val="00A6500E"/>
  </w:style>
  <w:style w:type="paragraph" w:styleId="HTMLAddress">
    <w:name w:val="HTML Address"/>
    <w:basedOn w:val="Normal"/>
    <w:semiHidden/>
    <w:rsid w:val="00A6500E"/>
    <w:rPr>
      <w:i/>
      <w:iCs/>
    </w:rPr>
  </w:style>
  <w:style w:type="character" w:styleId="HTMLCite">
    <w:name w:val="HTML Cite"/>
    <w:semiHidden/>
    <w:rsid w:val="00A6500E"/>
    <w:rPr>
      <w:i/>
      <w:iCs/>
    </w:rPr>
  </w:style>
  <w:style w:type="character" w:styleId="HTMLCode">
    <w:name w:val="HTML Code"/>
    <w:semiHidden/>
    <w:rsid w:val="00A6500E"/>
    <w:rPr>
      <w:rFonts w:ascii="Courier New" w:hAnsi="Courier New" w:cs="Courier New"/>
      <w:sz w:val="20"/>
      <w:szCs w:val="20"/>
    </w:rPr>
  </w:style>
  <w:style w:type="character" w:styleId="HTMLDefinition">
    <w:name w:val="HTML Definition"/>
    <w:semiHidden/>
    <w:rsid w:val="00A6500E"/>
    <w:rPr>
      <w:i/>
      <w:iCs/>
    </w:rPr>
  </w:style>
  <w:style w:type="character" w:styleId="HTMLKeyboard">
    <w:name w:val="HTML Keyboard"/>
    <w:semiHidden/>
    <w:rsid w:val="00A6500E"/>
    <w:rPr>
      <w:rFonts w:ascii="Courier New" w:hAnsi="Courier New" w:cs="Courier New"/>
      <w:sz w:val="20"/>
      <w:szCs w:val="20"/>
    </w:rPr>
  </w:style>
  <w:style w:type="paragraph" w:styleId="HTMLPreformatted">
    <w:name w:val="HTML Preformatted"/>
    <w:basedOn w:val="Normal"/>
    <w:semiHidden/>
    <w:rsid w:val="00A6500E"/>
    <w:rPr>
      <w:rFonts w:ascii="Courier New" w:hAnsi="Courier New" w:cs="Courier New"/>
      <w:sz w:val="20"/>
      <w:szCs w:val="20"/>
    </w:rPr>
  </w:style>
  <w:style w:type="character" w:styleId="HTMLSample">
    <w:name w:val="HTML Sample"/>
    <w:semiHidden/>
    <w:rsid w:val="00A6500E"/>
    <w:rPr>
      <w:rFonts w:ascii="Courier New" w:hAnsi="Courier New" w:cs="Courier New"/>
    </w:rPr>
  </w:style>
  <w:style w:type="character" w:styleId="HTMLTypewriter">
    <w:name w:val="HTML Typewriter"/>
    <w:semiHidden/>
    <w:rsid w:val="00A6500E"/>
    <w:rPr>
      <w:rFonts w:ascii="Courier New" w:hAnsi="Courier New" w:cs="Courier New"/>
      <w:sz w:val="20"/>
      <w:szCs w:val="20"/>
    </w:rPr>
  </w:style>
  <w:style w:type="character" w:styleId="HTMLVariable">
    <w:name w:val="HTML Variable"/>
    <w:semiHidden/>
    <w:rsid w:val="00A6500E"/>
    <w:rPr>
      <w:i/>
      <w:iCs/>
    </w:rPr>
  </w:style>
  <w:style w:type="character" w:styleId="Hyperlink">
    <w:name w:val="Hyperlink"/>
    <w:semiHidden/>
    <w:rsid w:val="00A6500E"/>
    <w:rPr>
      <w:color w:val="0000FF"/>
      <w:u w:val="single"/>
    </w:rPr>
  </w:style>
  <w:style w:type="character" w:styleId="LineNumber">
    <w:name w:val="line number"/>
    <w:basedOn w:val="DefaultParagraphFont"/>
    <w:semiHidden/>
    <w:rsid w:val="00A6500E"/>
  </w:style>
  <w:style w:type="paragraph" w:styleId="List">
    <w:name w:val="List"/>
    <w:basedOn w:val="Normal"/>
    <w:rsid w:val="00A6500E"/>
    <w:pPr>
      <w:ind w:left="283" w:hanging="283"/>
    </w:pPr>
  </w:style>
  <w:style w:type="paragraph" w:styleId="List2">
    <w:name w:val="List 2"/>
    <w:basedOn w:val="Normal"/>
    <w:rsid w:val="00A6500E"/>
    <w:pPr>
      <w:ind w:left="566" w:hanging="283"/>
    </w:pPr>
  </w:style>
  <w:style w:type="paragraph" w:styleId="List3">
    <w:name w:val="List 3"/>
    <w:basedOn w:val="Normal"/>
    <w:rsid w:val="00A6500E"/>
    <w:pPr>
      <w:ind w:left="849" w:hanging="283"/>
    </w:pPr>
  </w:style>
  <w:style w:type="paragraph" w:styleId="List4">
    <w:name w:val="List 4"/>
    <w:basedOn w:val="Normal"/>
    <w:semiHidden/>
    <w:rsid w:val="00A6500E"/>
    <w:pPr>
      <w:ind w:left="1132" w:hanging="283"/>
    </w:pPr>
  </w:style>
  <w:style w:type="paragraph" w:styleId="List5">
    <w:name w:val="List 5"/>
    <w:basedOn w:val="Normal"/>
    <w:semiHidden/>
    <w:rsid w:val="00A6500E"/>
    <w:pPr>
      <w:ind w:left="1415" w:hanging="283"/>
    </w:pPr>
  </w:style>
  <w:style w:type="paragraph" w:styleId="ListBullet">
    <w:name w:val="List Bullet"/>
    <w:basedOn w:val="Normal"/>
    <w:autoRedefine/>
    <w:rsid w:val="00A6500E"/>
    <w:pPr>
      <w:numPr>
        <w:numId w:val="1"/>
      </w:numPr>
    </w:pPr>
  </w:style>
  <w:style w:type="paragraph" w:styleId="ListBullet2">
    <w:name w:val="List Bullet 2"/>
    <w:basedOn w:val="Normal"/>
    <w:autoRedefine/>
    <w:rsid w:val="00A6500E"/>
    <w:pPr>
      <w:numPr>
        <w:numId w:val="2"/>
      </w:numPr>
    </w:pPr>
  </w:style>
  <w:style w:type="paragraph" w:styleId="ListBullet3">
    <w:name w:val="List Bullet 3"/>
    <w:basedOn w:val="Normal"/>
    <w:autoRedefine/>
    <w:rsid w:val="00A6500E"/>
    <w:pPr>
      <w:numPr>
        <w:numId w:val="3"/>
      </w:numPr>
    </w:pPr>
  </w:style>
  <w:style w:type="paragraph" w:styleId="ListBullet4">
    <w:name w:val="List Bullet 4"/>
    <w:basedOn w:val="Normal"/>
    <w:autoRedefine/>
    <w:semiHidden/>
    <w:rsid w:val="00A6500E"/>
    <w:pPr>
      <w:numPr>
        <w:numId w:val="4"/>
      </w:numPr>
    </w:pPr>
  </w:style>
  <w:style w:type="paragraph" w:styleId="ListBullet5">
    <w:name w:val="List Bullet 5"/>
    <w:basedOn w:val="Normal"/>
    <w:autoRedefine/>
    <w:semiHidden/>
    <w:rsid w:val="00A6500E"/>
    <w:pPr>
      <w:numPr>
        <w:numId w:val="5"/>
      </w:numPr>
    </w:pPr>
  </w:style>
  <w:style w:type="paragraph" w:styleId="ListContinue">
    <w:name w:val="List Continue"/>
    <w:basedOn w:val="Normal"/>
    <w:semiHidden/>
    <w:rsid w:val="00A6500E"/>
    <w:pPr>
      <w:spacing w:after="120"/>
      <w:ind w:left="283"/>
    </w:pPr>
  </w:style>
  <w:style w:type="paragraph" w:styleId="ListContinue2">
    <w:name w:val="List Continue 2"/>
    <w:basedOn w:val="Normal"/>
    <w:semiHidden/>
    <w:rsid w:val="00A6500E"/>
    <w:pPr>
      <w:spacing w:after="120"/>
      <w:ind w:left="566"/>
    </w:pPr>
  </w:style>
  <w:style w:type="paragraph" w:styleId="ListContinue3">
    <w:name w:val="List Continue 3"/>
    <w:basedOn w:val="Normal"/>
    <w:semiHidden/>
    <w:rsid w:val="00A6500E"/>
    <w:pPr>
      <w:spacing w:after="120"/>
      <w:ind w:left="849"/>
    </w:pPr>
  </w:style>
  <w:style w:type="paragraph" w:styleId="ListContinue4">
    <w:name w:val="List Continue 4"/>
    <w:basedOn w:val="Normal"/>
    <w:semiHidden/>
    <w:rsid w:val="00A6500E"/>
    <w:pPr>
      <w:spacing w:after="120"/>
      <w:ind w:left="1132"/>
    </w:pPr>
  </w:style>
  <w:style w:type="paragraph" w:styleId="ListContinue5">
    <w:name w:val="List Continue 5"/>
    <w:basedOn w:val="Normal"/>
    <w:semiHidden/>
    <w:rsid w:val="00A6500E"/>
    <w:pPr>
      <w:spacing w:after="120"/>
      <w:ind w:left="1415"/>
    </w:pPr>
  </w:style>
  <w:style w:type="paragraph" w:styleId="ListNumber">
    <w:name w:val="List Number"/>
    <w:basedOn w:val="Normal"/>
    <w:rsid w:val="00A6500E"/>
    <w:pPr>
      <w:numPr>
        <w:numId w:val="6"/>
      </w:numPr>
    </w:pPr>
  </w:style>
  <w:style w:type="paragraph" w:styleId="ListNumber2">
    <w:name w:val="List Number 2"/>
    <w:basedOn w:val="Normal"/>
    <w:rsid w:val="00A6500E"/>
    <w:pPr>
      <w:numPr>
        <w:numId w:val="7"/>
      </w:numPr>
    </w:pPr>
  </w:style>
  <w:style w:type="paragraph" w:styleId="ListNumber3">
    <w:name w:val="List Number 3"/>
    <w:basedOn w:val="Normal"/>
    <w:semiHidden/>
    <w:rsid w:val="00A6500E"/>
    <w:pPr>
      <w:numPr>
        <w:numId w:val="8"/>
      </w:numPr>
    </w:pPr>
  </w:style>
  <w:style w:type="paragraph" w:styleId="ListNumber4">
    <w:name w:val="List Number 4"/>
    <w:basedOn w:val="Normal"/>
    <w:semiHidden/>
    <w:rsid w:val="00A6500E"/>
    <w:pPr>
      <w:numPr>
        <w:numId w:val="9"/>
      </w:numPr>
    </w:pPr>
  </w:style>
  <w:style w:type="paragraph" w:styleId="ListNumber5">
    <w:name w:val="List Number 5"/>
    <w:basedOn w:val="Normal"/>
    <w:semiHidden/>
    <w:rsid w:val="00A6500E"/>
    <w:pPr>
      <w:numPr>
        <w:numId w:val="10"/>
      </w:numPr>
    </w:pPr>
  </w:style>
  <w:style w:type="paragraph" w:styleId="MessageHeader">
    <w:name w:val="Message Header"/>
    <w:basedOn w:val="Normal"/>
    <w:rsid w:val="00A650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6500E"/>
  </w:style>
  <w:style w:type="paragraph" w:styleId="NormalIndent">
    <w:name w:val="Normal Indent"/>
    <w:basedOn w:val="Normal"/>
    <w:semiHidden/>
    <w:rsid w:val="00A6500E"/>
    <w:pPr>
      <w:ind w:left="720"/>
    </w:pPr>
  </w:style>
  <w:style w:type="paragraph" w:styleId="NoteHeading">
    <w:name w:val="Note Heading"/>
    <w:basedOn w:val="Normal"/>
    <w:next w:val="Normal"/>
    <w:semiHidden/>
    <w:rsid w:val="00A6500E"/>
  </w:style>
  <w:style w:type="character" w:styleId="PageNumber">
    <w:name w:val="page number"/>
    <w:basedOn w:val="DefaultParagraphFont"/>
    <w:rsid w:val="00A6500E"/>
  </w:style>
  <w:style w:type="paragraph" w:styleId="PlainText">
    <w:name w:val="Plain Text"/>
    <w:basedOn w:val="Normal"/>
    <w:rsid w:val="00A6500E"/>
    <w:rPr>
      <w:rFonts w:ascii="Courier New" w:hAnsi="Courier New" w:cs="Courier New"/>
      <w:sz w:val="20"/>
      <w:szCs w:val="20"/>
    </w:rPr>
  </w:style>
  <w:style w:type="paragraph" w:styleId="Salutation">
    <w:name w:val="Salutation"/>
    <w:basedOn w:val="Normal"/>
    <w:next w:val="Normal"/>
    <w:rsid w:val="00A6500E"/>
  </w:style>
  <w:style w:type="paragraph" w:styleId="Signature">
    <w:name w:val="Signature"/>
    <w:basedOn w:val="Normal"/>
    <w:semiHidden/>
    <w:rsid w:val="00A6500E"/>
    <w:pPr>
      <w:ind w:left="4252"/>
    </w:pPr>
  </w:style>
  <w:style w:type="character" w:styleId="Strong">
    <w:name w:val="Strong"/>
    <w:qFormat/>
    <w:rsid w:val="00A6500E"/>
    <w:rPr>
      <w:b/>
      <w:bCs/>
    </w:rPr>
  </w:style>
  <w:style w:type="paragraph" w:styleId="Subtitle">
    <w:name w:val="Subtitle"/>
    <w:basedOn w:val="Normal"/>
    <w:qFormat/>
    <w:rsid w:val="00A6500E"/>
    <w:pPr>
      <w:spacing w:after="60"/>
      <w:jc w:val="center"/>
      <w:outlineLvl w:val="1"/>
    </w:pPr>
    <w:rPr>
      <w:rFonts w:ascii="Arial" w:hAnsi="Arial" w:cs="Arial"/>
    </w:rPr>
  </w:style>
  <w:style w:type="table" w:styleId="Table3Deffects1">
    <w:name w:val="Table 3D effects 1"/>
    <w:basedOn w:val="TableNormal"/>
    <w:semiHidden/>
    <w:rsid w:val="00A650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650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650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650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50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50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650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650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650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650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650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650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650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650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650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650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650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650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650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650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650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650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650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650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650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650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650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650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650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650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650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650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650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650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650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650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650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6500E"/>
    <w:pPr>
      <w:spacing w:before="240" w:after="60"/>
      <w:jc w:val="center"/>
      <w:outlineLvl w:val="0"/>
    </w:pPr>
    <w:rPr>
      <w:rFonts w:ascii="Arial" w:hAnsi="Arial" w:cs="Arial"/>
      <w:b/>
      <w:bCs/>
      <w:kern w:val="28"/>
      <w:sz w:val="32"/>
      <w:szCs w:val="32"/>
    </w:rPr>
  </w:style>
  <w:style w:type="paragraph" w:styleId="Date">
    <w:name w:val="Date"/>
    <w:basedOn w:val="Normal"/>
    <w:next w:val="Normal"/>
    <w:rsid w:val="00A6500E"/>
  </w:style>
  <w:style w:type="paragraph" w:styleId="E-mailSignature">
    <w:name w:val="E-mail Signature"/>
    <w:basedOn w:val="Normal"/>
    <w:rsid w:val="00A6500E"/>
  </w:style>
  <w:style w:type="character" w:styleId="Emphasis">
    <w:name w:val="Emphasis"/>
    <w:uiPriority w:val="20"/>
    <w:qFormat/>
    <w:rsid w:val="00A6500E"/>
    <w:rPr>
      <w:i/>
      <w:iCs/>
    </w:rPr>
  </w:style>
  <w:style w:type="paragraph" w:styleId="EnvelopeAddress">
    <w:name w:val="envelope address"/>
    <w:basedOn w:val="Normal"/>
    <w:rsid w:val="00A650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500E"/>
    <w:rPr>
      <w:rFonts w:ascii="Arial" w:hAnsi="Arial" w:cs="Arial"/>
      <w:sz w:val="20"/>
      <w:szCs w:val="20"/>
    </w:rPr>
  </w:style>
  <w:style w:type="paragraph" w:styleId="BalloonText">
    <w:name w:val="Balloon Text"/>
    <w:basedOn w:val="Normal"/>
    <w:link w:val="BalloonTextChar"/>
    <w:uiPriority w:val="99"/>
    <w:semiHidden/>
    <w:unhideWhenUsed/>
    <w:rsid w:val="00080E61"/>
    <w:rPr>
      <w:rFonts w:ascii="Tahoma" w:hAnsi="Tahoma" w:cs="Tahoma"/>
      <w:sz w:val="16"/>
      <w:szCs w:val="16"/>
    </w:rPr>
  </w:style>
  <w:style w:type="character" w:customStyle="1" w:styleId="BalloonTextChar">
    <w:name w:val="Balloon Text Char"/>
    <w:link w:val="BalloonText"/>
    <w:uiPriority w:val="99"/>
    <w:semiHidden/>
    <w:rsid w:val="00080E61"/>
    <w:rPr>
      <w:rFonts w:ascii="Tahoma" w:hAnsi="Tahoma" w:cs="Tahoma"/>
      <w:sz w:val="16"/>
      <w:szCs w:val="16"/>
      <w:lang w:val="bg-BG" w:eastAsia="bg-BG"/>
    </w:rPr>
  </w:style>
  <w:style w:type="paragraph" w:styleId="FootnoteText">
    <w:name w:val="footnote text"/>
    <w:basedOn w:val="Normal"/>
    <w:link w:val="FootnoteTextChar"/>
    <w:uiPriority w:val="99"/>
    <w:unhideWhenUsed/>
    <w:rsid w:val="00F774F4"/>
    <w:rPr>
      <w:sz w:val="20"/>
      <w:szCs w:val="20"/>
    </w:rPr>
  </w:style>
  <w:style w:type="character" w:customStyle="1" w:styleId="FootnoteTextChar">
    <w:name w:val="Footnote Text Char"/>
    <w:link w:val="FootnoteText"/>
    <w:uiPriority w:val="99"/>
    <w:rsid w:val="00F774F4"/>
    <w:rPr>
      <w:rFonts w:ascii="Calibri" w:eastAsia="Calibri" w:hAnsi="Calibri"/>
      <w:lang w:val="bg-BG" w:eastAsia="bg-BG"/>
    </w:rPr>
  </w:style>
  <w:style w:type="character" w:styleId="FootnoteReference">
    <w:name w:val="footnote reference"/>
    <w:uiPriority w:val="99"/>
    <w:semiHidden/>
    <w:unhideWhenUsed/>
    <w:rsid w:val="00F774F4"/>
    <w:rPr>
      <w:vertAlign w:val="superscript"/>
    </w:rPr>
  </w:style>
  <w:style w:type="character" w:customStyle="1" w:styleId="FooterChar">
    <w:name w:val="Footer Char"/>
    <w:link w:val="Footer"/>
    <w:uiPriority w:val="99"/>
    <w:rsid w:val="00AE313F"/>
    <w:rPr>
      <w:rFonts w:ascii="Calibri" w:eastAsia="Calibri" w:hAnsi="Calibri"/>
      <w:sz w:val="22"/>
      <w:szCs w:val="22"/>
      <w:lang w:val="bg-BG" w:eastAsia="bg-BG"/>
    </w:rPr>
  </w:style>
  <w:style w:type="paragraph" w:customStyle="1" w:styleId="TechnicalBlock">
    <w:name w:val="Technical Block"/>
    <w:basedOn w:val="Normal"/>
    <w:link w:val="TechnicalBlockChar"/>
    <w:rsid w:val="00773DF5"/>
    <w:pPr>
      <w:spacing w:after="240"/>
      <w:jc w:val="center"/>
    </w:pPr>
    <w:rPr>
      <w:rFonts w:ascii="Times New Roman" w:hAnsi="Times New Roman"/>
      <w:i/>
      <w:sz w:val="24"/>
      <w:szCs w:val="24"/>
    </w:rPr>
  </w:style>
  <w:style w:type="character" w:customStyle="1" w:styleId="TechnicalBlockChar">
    <w:name w:val="Technical Block Char"/>
    <w:link w:val="TechnicalBlock"/>
    <w:rsid w:val="00773DF5"/>
    <w:rPr>
      <w:rFonts w:eastAsia="Calibri"/>
      <w:i/>
      <w:sz w:val="24"/>
      <w:szCs w:val="24"/>
      <w:lang w:val="bg-BG" w:eastAsia="bg-BG"/>
    </w:rPr>
  </w:style>
  <w:style w:type="paragraph" w:customStyle="1" w:styleId="EntText">
    <w:name w:val="EntText"/>
    <w:basedOn w:val="Normal"/>
    <w:rsid w:val="00773DF5"/>
    <w:pPr>
      <w:spacing w:before="120" w:after="120" w:line="360" w:lineRule="auto"/>
    </w:pPr>
    <w:rPr>
      <w:rFonts w:ascii="Times New Roman" w:eastAsia="Times New Roman" w:hAnsi="Times New Roman"/>
      <w:sz w:val="24"/>
      <w:szCs w:val="24"/>
    </w:rPr>
  </w:style>
  <w:style w:type="paragraph" w:customStyle="1" w:styleId="Lignefinal">
    <w:name w:val="Ligne final"/>
    <w:basedOn w:val="Normal"/>
    <w:next w:val="Normal"/>
    <w:rsid w:val="00773DF5"/>
    <w:pPr>
      <w:pBdr>
        <w:bottom w:val="single" w:sz="4" w:space="0" w:color="000000"/>
      </w:pBdr>
      <w:spacing w:before="360" w:after="120" w:line="360" w:lineRule="auto"/>
      <w:ind w:left="3400" w:right="3400"/>
      <w:jc w:val="center"/>
    </w:pPr>
    <w:rPr>
      <w:rFonts w:ascii="Times New Roman" w:eastAsia="Times New Roman" w:hAnsi="Times New Roman"/>
      <w:b/>
      <w:sz w:val="24"/>
      <w:szCs w:val="24"/>
    </w:rPr>
  </w:style>
  <w:style w:type="character" w:customStyle="1" w:styleId="Marker">
    <w:name w:val="Marker"/>
    <w:rsid w:val="00773DF5"/>
    <w:rPr>
      <w:color w:val="0000FF"/>
      <w:shd w:val="clear" w:color="auto" w:fill="auto"/>
    </w:rPr>
  </w:style>
  <w:style w:type="paragraph" w:customStyle="1" w:styleId="pj">
    <w:name w:val="p.j."/>
    <w:basedOn w:val="Normal"/>
    <w:link w:val="pjChar"/>
    <w:rsid w:val="00773DF5"/>
    <w:pPr>
      <w:spacing w:before="1200" w:after="120" w:line="240" w:lineRule="auto"/>
      <w:ind w:left="1440" w:hanging="1440"/>
    </w:pPr>
    <w:rPr>
      <w:rFonts w:ascii="Times New Roman" w:hAnsi="Times New Roman"/>
      <w:sz w:val="24"/>
    </w:rPr>
  </w:style>
  <w:style w:type="character" w:customStyle="1" w:styleId="pjChar">
    <w:name w:val="p.j. Char"/>
    <w:link w:val="pj"/>
    <w:rsid w:val="00773DF5"/>
    <w:rPr>
      <w:rFonts w:eastAsia="Calibri"/>
      <w:sz w:val="24"/>
      <w:szCs w:val="22"/>
      <w:lang w:val="bg-BG" w:eastAsia="bg-BG"/>
    </w:rPr>
  </w:style>
  <w:style w:type="paragraph" w:customStyle="1" w:styleId="HeaderCouncil">
    <w:name w:val="Header Council"/>
    <w:basedOn w:val="Normal"/>
    <w:link w:val="HeaderCouncilChar"/>
    <w:rsid w:val="00773DF5"/>
    <w:pPr>
      <w:spacing w:after="0"/>
    </w:pPr>
    <w:rPr>
      <w:sz w:val="2"/>
    </w:rPr>
  </w:style>
  <w:style w:type="character" w:customStyle="1" w:styleId="HeaderCouncilChar">
    <w:name w:val="Header Council Char"/>
    <w:link w:val="HeaderCouncil"/>
    <w:rsid w:val="00773DF5"/>
    <w:rPr>
      <w:rFonts w:ascii="Calibri" w:eastAsia="Calibri" w:hAnsi="Calibri"/>
      <w:sz w:val="2"/>
      <w:szCs w:val="22"/>
    </w:rPr>
  </w:style>
  <w:style w:type="paragraph" w:customStyle="1" w:styleId="HeaderCouncilLarge">
    <w:name w:val="Header Council Large"/>
    <w:basedOn w:val="Normal"/>
    <w:link w:val="HeaderCouncilLargeChar"/>
    <w:rsid w:val="00773DF5"/>
    <w:pPr>
      <w:spacing w:after="440"/>
    </w:pPr>
    <w:rPr>
      <w:sz w:val="2"/>
    </w:rPr>
  </w:style>
  <w:style w:type="character" w:customStyle="1" w:styleId="HeaderCouncilLargeChar">
    <w:name w:val="Header Council Large Char"/>
    <w:link w:val="HeaderCouncilLarge"/>
    <w:rsid w:val="00773DF5"/>
    <w:rPr>
      <w:rFonts w:ascii="Calibri" w:eastAsia="Calibri" w:hAnsi="Calibri"/>
      <w:sz w:val="2"/>
      <w:szCs w:val="22"/>
    </w:rPr>
  </w:style>
  <w:style w:type="paragraph" w:customStyle="1" w:styleId="FooterCouncil">
    <w:name w:val="Footer Council"/>
    <w:basedOn w:val="Normal"/>
    <w:link w:val="FooterCouncilChar"/>
    <w:rsid w:val="00773DF5"/>
    <w:pPr>
      <w:spacing w:after="0"/>
    </w:pPr>
    <w:rPr>
      <w:sz w:val="2"/>
    </w:rPr>
  </w:style>
  <w:style w:type="character" w:customStyle="1" w:styleId="FooterCouncilChar">
    <w:name w:val="Footer Council Char"/>
    <w:link w:val="FooterCouncil"/>
    <w:rsid w:val="00773DF5"/>
    <w:rPr>
      <w:rFonts w:ascii="Calibri" w:eastAsia="Calibri" w:hAnsi="Calibri"/>
      <w:sz w:val="2"/>
      <w:szCs w:val="22"/>
    </w:rPr>
  </w:style>
  <w:style w:type="paragraph" w:customStyle="1" w:styleId="FooterText">
    <w:name w:val="Footer Text"/>
    <w:basedOn w:val="Normal"/>
    <w:rsid w:val="00773DF5"/>
    <w:pPr>
      <w:spacing w:after="0" w:line="240" w:lineRule="auto"/>
    </w:pPr>
    <w:rPr>
      <w:rFonts w:ascii="Times New Roman" w:eastAsia="Times New Roman" w:hAnsi="Times New Roman"/>
      <w:sz w:val="24"/>
      <w:szCs w:val="24"/>
    </w:rPr>
  </w:style>
  <w:style w:type="paragraph" w:customStyle="1" w:styleId="Default">
    <w:name w:val="Default"/>
    <w:rsid w:val="00FB7EC5"/>
    <w:pPr>
      <w:autoSpaceDE w:val="0"/>
      <w:autoSpaceDN w:val="0"/>
      <w:adjustRightInd w:val="0"/>
    </w:pPr>
    <w:rPr>
      <w:color w:val="000000"/>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34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s\Templates\XPTemplates\Curia\Memo_ty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3AC6-FD20-4987-8F3B-E5EE2D57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Memo_type.dot</Template>
  <TotalTime>1</TotalTime>
  <Pages>8</Pages>
  <Words>1896</Words>
  <Characters>9982</Characters>
  <Application>Microsoft Office Word</Application>
  <DocSecurity>0</DocSecurity>
  <Lines>285</Lines>
  <Paragraphs>87</Paragraphs>
  <ScaleCrop>false</ScaleCrop>
  <HeadingPairs>
    <vt:vector size="2" baseType="variant">
      <vt:variant>
        <vt:lpstr>Title</vt:lpstr>
      </vt:variant>
      <vt:variant>
        <vt:i4>1</vt:i4>
      </vt:variant>
    </vt:vector>
  </HeadingPairs>
  <TitlesOfParts>
    <vt:vector size="1" baseType="lpstr">
      <vt:lpstr>Memorandum</vt:lpstr>
    </vt:vector>
  </TitlesOfParts>
  <Company>Cour de justice</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apa</dc:creator>
  <cp:lastModifiedBy>STANKOVA Albena</cp:lastModifiedBy>
  <cp:revision>2</cp:revision>
  <cp:lastPrinted>2015-11-25T10:23:00Z</cp:lastPrinted>
  <dcterms:created xsi:type="dcterms:W3CDTF">2015-11-26T11:57:00Z</dcterms:created>
  <dcterms:modified xsi:type="dcterms:W3CDTF">2015-11-26T11:57:00Z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3.6.7, Build 20150916</vt:lpwstr>
  </property>
  <property fmtid="{D5CDD505-2E9C-101B-9397-08002B2CF9AE}" pid="3" name="Last edited using">
    <vt:lpwstr>DocuWrite 3.6.7, Build 20150916</vt:lpwstr>
  </property>
</Properties>
</file>