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84" w:rsidRPr="004F6AC4" w:rsidRDefault="00F7272E" w:rsidP="004F6AC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cac7425-8b1d-42f4-b46e-541b6b720def_0" style="width:568.5pt;height:490.05pt">
            <v:imagedata r:id="rId9" o:title=""/>
          </v:shape>
        </w:pict>
      </w:r>
      <w:bookmarkEnd w:id="0"/>
    </w:p>
    <w:p w:rsidR="001C3B5F" w:rsidRPr="005F383E" w:rsidRDefault="001C3B5F" w:rsidP="00B120CC">
      <w:pPr>
        <w:widowControl w:val="0"/>
        <w:spacing w:before="240" w:line="360" w:lineRule="auto"/>
        <w:rPr>
          <w:szCs w:val="20"/>
        </w:rPr>
      </w:pPr>
      <w:r w:rsidRPr="005F383E">
        <w:rPr>
          <w:b/>
        </w:rPr>
        <w:t>A.</w:t>
      </w:r>
      <w:r w:rsidRPr="005F383E">
        <w:tab/>
      </w:r>
      <w:r w:rsidRPr="005F383E">
        <w:rPr>
          <w:b/>
          <w:u w:val="single"/>
        </w:rPr>
        <w:t>THURSDAY 3 DECEMBER 2015 (10.00)</w:t>
      </w:r>
      <w:r w:rsidRPr="005F383E">
        <w:t xml:space="preserve"> </w:t>
      </w:r>
    </w:p>
    <w:p w:rsidR="001C3B5F" w:rsidRPr="005F383E" w:rsidRDefault="001C3B5F" w:rsidP="00B120CC">
      <w:pPr>
        <w:spacing w:before="120"/>
        <w:rPr>
          <w:b/>
          <w:bCs/>
          <w:u w:val="single"/>
        </w:rPr>
      </w:pPr>
      <w:r w:rsidRPr="005F383E">
        <w:rPr>
          <w:b/>
          <w:u w:val="single"/>
        </w:rPr>
        <w:t>JUSTICE</w:t>
      </w:r>
    </w:p>
    <w:p w:rsidR="001C3B5F" w:rsidRPr="005F383E" w:rsidRDefault="001C3B5F" w:rsidP="00A64E86">
      <w:pPr>
        <w:pStyle w:val="PointManual"/>
        <w:spacing w:before="360"/>
      </w:pPr>
      <w:r w:rsidRPr="005F383E">
        <w:t>-</w:t>
      </w:r>
      <w:r w:rsidRPr="005F383E">
        <w:tab/>
        <w:t>Adoption of the provisional agenda</w:t>
      </w:r>
    </w:p>
    <w:p w:rsidR="001C3B5F" w:rsidRPr="005F383E" w:rsidRDefault="001C3B5F" w:rsidP="00397D2A">
      <w:pPr>
        <w:pStyle w:val="Title"/>
        <w:rPr>
          <w:i w:val="0"/>
          <w:iCs/>
        </w:rPr>
      </w:pPr>
      <w:r w:rsidRPr="005F383E">
        <w:rPr>
          <w:i w:val="0"/>
        </w:rPr>
        <w:t>Legislative deliberations</w:t>
      </w:r>
    </w:p>
    <w:p w:rsidR="001C3B5F" w:rsidRPr="005F383E" w:rsidRDefault="001C3B5F" w:rsidP="00B1784D">
      <w:pPr>
        <w:pStyle w:val="PointManual"/>
        <w:spacing w:before="240"/>
      </w:pPr>
      <w:r w:rsidRPr="005F383E">
        <w:t>-</w:t>
      </w:r>
      <w:r w:rsidRPr="005F383E">
        <w:tab/>
        <w:t>Approval of the list of 'A' items</w:t>
      </w:r>
    </w:p>
    <w:p w:rsidR="001C3B5F" w:rsidRPr="005F383E" w:rsidRDefault="00397D2A" w:rsidP="00A64E86">
      <w:pPr>
        <w:pStyle w:val="PointManual"/>
        <w:spacing w:before="360"/>
      </w:pPr>
      <w:r w:rsidRPr="005F383E">
        <w:br w:type="page"/>
      </w:r>
      <w:r w:rsidRPr="005F383E">
        <w:lastRenderedPageBreak/>
        <w:t>-</w:t>
      </w:r>
      <w:r w:rsidRPr="005F383E">
        <w:tab/>
        <w:t>Proposal for a Regulation of the European Parliament and of the Council on promoting the free movement of citizens and businesses by simplifying the acceptance of certain public documents in the European Union and amending Regulation (EU) No 1024/2012</w:t>
      </w:r>
    </w:p>
    <w:p w:rsidR="001C3B5F" w:rsidRPr="005F383E" w:rsidRDefault="001C3B5F" w:rsidP="001C3B5F">
      <w:pPr>
        <w:tabs>
          <w:tab w:val="num" w:pos="567"/>
        </w:tabs>
        <w:ind w:left="851" w:hanging="284"/>
        <w:rPr>
          <w:b/>
          <w:bCs/>
        </w:rPr>
      </w:pPr>
      <w:r w:rsidRPr="005F383E">
        <w:rPr>
          <w:b/>
        </w:rPr>
        <w:t xml:space="preserve">(First reading) </w:t>
      </w:r>
    </w:p>
    <w:p w:rsidR="001C3B5F" w:rsidRPr="005F383E" w:rsidRDefault="001C3B5F" w:rsidP="00397D2A">
      <w:pPr>
        <w:pStyle w:val="DashEqual1"/>
      </w:pPr>
      <w:r w:rsidRPr="005F383E">
        <w:t>Political agreement</w:t>
      </w:r>
    </w:p>
    <w:p w:rsidR="001C3B5F" w:rsidRPr="005F383E" w:rsidRDefault="001C3B5F" w:rsidP="00C104C8">
      <w:pPr>
        <w:pStyle w:val="PointManual"/>
        <w:spacing w:before="360"/>
      </w:pPr>
      <w:r w:rsidRPr="005F383E">
        <w:rPr>
          <w:i/>
          <w:color w:val="0070C0"/>
        </w:rPr>
        <w:t>-</w:t>
      </w:r>
      <w:r w:rsidRPr="005F383E">
        <w:tab/>
        <w:t>Proposal for a Directive of the European Parliament and of the Council on the fight against fraud to the Union's financial interests by means of criminal law</w:t>
      </w:r>
    </w:p>
    <w:p w:rsidR="001C3B5F" w:rsidRPr="005F383E" w:rsidRDefault="001C3B5F" w:rsidP="001C3B5F">
      <w:pPr>
        <w:tabs>
          <w:tab w:val="num" w:pos="567"/>
        </w:tabs>
        <w:ind w:left="851" w:hanging="284"/>
        <w:rPr>
          <w:b/>
          <w:bCs/>
        </w:rPr>
      </w:pPr>
      <w:r w:rsidRPr="005F383E">
        <w:rPr>
          <w:b/>
        </w:rPr>
        <w:t xml:space="preserve">(First reading) </w:t>
      </w:r>
    </w:p>
    <w:p w:rsidR="001C3B5F" w:rsidRPr="005F383E" w:rsidRDefault="001C3B5F" w:rsidP="00397D2A">
      <w:pPr>
        <w:pStyle w:val="DashEqual1"/>
      </w:pPr>
      <w:r w:rsidRPr="005F383E">
        <w:t>State of play</w:t>
      </w:r>
    </w:p>
    <w:p w:rsidR="001C3B5F" w:rsidRPr="005F383E" w:rsidRDefault="001C3B5F" w:rsidP="00A64E86">
      <w:pPr>
        <w:pStyle w:val="PointManual"/>
        <w:spacing w:before="360"/>
        <w:rPr>
          <w:rFonts w:eastAsia="Calibri"/>
        </w:rPr>
      </w:pPr>
      <w:r w:rsidRPr="005F383E">
        <w:t>-</w:t>
      </w:r>
      <w:r w:rsidRPr="005F383E">
        <w:tab/>
        <w:t>Proposal for a Council Regulation on the establishment of the European Public Prosecutor's Office</w:t>
      </w:r>
    </w:p>
    <w:p w:rsidR="001C3B5F" w:rsidRPr="005F383E" w:rsidRDefault="001C3B5F" w:rsidP="00397D2A">
      <w:pPr>
        <w:pStyle w:val="DashEqual1"/>
        <w:rPr>
          <w:rFonts w:eastAsia="Calibri"/>
        </w:rPr>
      </w:pPr>
      <w:r w:rsidRPr="005F383E">
        <w:t>Partial general approach</w:t>
      </w:r>
    </w:p>
    <w:p w:rsidR="001C3B5F" w:rsidRPr="005F383E" w:rsidRDefault="001C3B5F" w:rsidP="00A64E86">
      <w:pPr>
        <w:pStyle w:val="PointManual"/>
        <w:spacing w:before="360"/>
      </w:pPr>
      <w:r w:rsidRPr="005F383E">
        <w:t>-</w:t>
      </w:r>
      <w:r w:rsidRPr="005F383E">
        <w:tab/>
        <w:t>Proposal for a Council Regulation on jurisdiction, applicable law and the recognition and enforcement of decisions in matters of matrimonial property regimes</w:t>
      </w:r>
    </w:p>
    <w:p w:rsidR="00A04661" w:rsidRPr="005F383E" w:rsidRDefault="00A04661" w:rsidP="00A04661">
      <w:pPr>
        <w:pStyle w:val="DashEqual1"/>
        <w:rPr>
          <w:rFonts w:eastAsia="Calibri"/>
        </w:rPr>
      </w:pPr>
      <w:r w:rsidRPr="005F383E">
        <w:t>Political agreement</w:t>
      </w:r>
    </w:p>
    <w:p w:rsidR="001C3B5F" w:rsidRPr="005F383E" w:rsidRDefault="001C3B5F" w:rsidP="00A64E86">
      <w:pPr>
        <w:pStyle w:val="PointManual"/>
        <w:spacing w:before="360"/>
      </w:pPr>
      <w:r w:rsidRPr="005F383E">
        <w:t>-</w:t>
      </w:r>
      <w:r w:rsidRPr="005F383E">
        <w:tab/>
        <w:t>Proposal for a Council Regulation on jurisdiction, applicable law and the recognition and enforcement of decisions regarding the property consequences of registered partnerships</w:t>
      </w:r>
    </w:p>
    <w:p w:rsidR="00A04661" w:rsidRPr="005F383E" w:rsidRDefault="00A04661" w:rsidP="00A04661">
      <w:pPr>
        <w:pStyle w:val="DashEqual1"/>
        <w:rPr>
          <w:rFonts w:eastAsia="Calibri"/>
        </w:rPr>
      </w:pPr>
      <w:r w:rsidRPr="005F383E">
        <w:t>Political agreement</w:t>
      </w:r>
    </w:p>
    <w:p w:rsidR="001C3B5F" w:rsidRPr="005F383E" w:rsidRDefault="001C3B5F" w:rsidP="00A64E86">
      <w:pPr>
        <w:pStyle w:val="PointManual"/>
        <w:spacing w:before="360"/>
      </w:pPr>
      <w:r w:rsidRPr="005F383E">
        <w:t>-</w:t>
      </w:r>
      <w:r w:rsidRPr="005F383E">
        <w:tab/>
        <w:t>Any other business</w:t>
      </w:r>
    </w:p>
    <w:p w:rsidR="001C3B5F" w:rsidRPr="005F383E" w:rsidRDefault="001C3B5F" w:rsidP="00397D2A">
      <w:pPr>
        <w:pStyle w:val="DashEqual1"/>
        <w:tabs>
          <w:tab w:val="left" w:pos="1134"/>
          <w:tab w:val="num" w:pos="1844"/>
        </w:tabs>
      </w:pPr>
      <w:r w:rsidRPr="005F383E">
        <w:t>Information from the Presidency on current legislative proposals</w:t>
      </w:r>
    </w:p>
    <w:p w:rsidR="001C3B5F" w:rsidRPr="005F383E" w:rsidRDefault="001C3B5F" w:rsidP="00397D2A">
      <w:pPr>
        <w:pStyle w:val="Title"/>
        <w:rPr>
          <w:i w:val="0"/>
          <w:iCs/>
        </w:rPr>
      </w:pPr>
      <w:r w:rsidRPr="005F383E">
        <w:rPr>
          <w:i w:val="0"/>
        </w:rPr>
        <w:t>Non-legislative activities</w:t>
      </w:r>
    </w:p>
    <w:p w:rsidR="001C3B5F" w:rsidRPr="005F383E" w:rsidRDefault="001C3B5F" w:rsidP="00A64E86">
      <w:pPr>
        <w:pStyle w:val="PointManual"/>
        <w:spacing w:before="240"/>
      </w:pPr>
      <w:r w:rsidRPr="005F383E">
        <w:t>-</w:t>
      </w:r>
      <w:r w:rsidRPr="005F383E">
        <w:tab/>
        <w:t>Approval of the list of 'A' items</w:t>
      </w:r>
    </w:p>
    <w:p w:rsidR="001C3B5F" w:rsidRPr="005F383E" w:rsidRDefault="001C3B5F" w:rsidP="00A64E86">
      <w:pPr>
        <w:pStyle w:val="PointManual"/>
        <w:spacing w:before="360"/>
      </w:pPr>
      <w:r w:rsidRPr="005F383E">
        <w:t>-</w:t>
      </w:r>
      <w:r w:rsidRPr="005F383E">
        <w:tab/>
        <w:t>Migration crisis: aspects of judicial cooperation and the fight against xenophobia</w:t>
      </w:r>
    </w:p>
    <w:p w:rsidR="001C3B5F" w:rsidRPr="005F383E" w:rsidRDefault="001C3B5F" w:rsidP="00397D2A">
      <w:pPr>
        <w:pStyle w:val="DashEqual1"/>
        <w:tabs>
          <w:tab w:val="left" w:pos="1134"/>
          <w:tab w:val="num" w:pos="1844"/>
        </w:tabs>
      </w:pPr>
      <w:r w:rsidRPr="005F383E">
        <w:t>Follow-up of measures</w:t>
      </w:r>
    </w:p>
    <w:p w:rsidR="001C3B5F" w:rsidRPr="005F383E" w:rsidRDefault="001C3B5F" w:rsidP="00A64E86">
      <w:pPr>
        <w:pStyle w:val="PointManual"/>
        <w:spacing w:before="360"/>
      </w:pPr>
      <w:r w:rsidRPr="005F383E">
        <w:t>-</w:t>
      </w:r>
      <w:r w:rsidRPr="005F383E">
        <w:tab/>
        <w:t>Combating on-line hate speech</w:t>
      </w:r>
    </w:p>
    <w:p w:rsidR="001C3B5F" w:rsidRPr="005F383E" w:rsidRDefault="001C3B5F" w:rsidP="00397D2A">
      <w:pPr>
        <w:pStyle w:val="DashEqual1"/>
        <w:tabs>
          <w:tab w:val="left" w:pos="1134"/>
          <w:tab w:val="num" w:pos="1844"/>
        </w:tabs>
      </w:pPr>
      <w:r w:rsidRPr="005F383E">
        <w:t>General debate</w:t>
      </w:r>
    </w:p>
    <w:p w:rsidR="001C3B5F" w:rsidRPr="005F383E" w:rsidRDefault="001C3B5F" w:rsidP="00A64E86">
      <w:pPr>
        <w:pStyle w:val="PointManual"/>
        <w:spacing w:before="360"/>
      </w:pPr>
      <w:r w:rsidRPr="005F383E">
        <w:t>-</w:t>
      </w:r>
      <w:r w:rsidRPr="005F383E">
        <w:tab/>
        <w:t>Ensuring effective criminal justice in the digital age: what are the needs?</w:t>
      </w:r>
    </w:p>
    <w:p w:rsidR="001C3B5F" w:rsidRPr="005F383E" w:rsidRDefault="00397670" w:rsidP="00397D2A">
      <w:pPr>
        <w:pStyle w:val="DashEqual1"/>
        <w:tabs>
          <w:tab w:val="left" w:pos="1134"/>
          <w:tab w:val="num" w:pos="1844"/>
        </w:tabs>
      </w:pPr>
      <w:r w:rsidRPr="005F383E">
        <w:t>State of play</w:t>
      </w:r>
    </w:p>
    <w:p w:rsidR="001C3B5F" w:rsidRPr="005F383E" w:rsidRDefault="001C3B5F" w:rsidP="00A64E86">
      <w:pPr>
        <w:pStyle w:val="PointManual"/>
        <w:spacing w:before="360"/>
      </w:pPr>
      <w:r w:rsidRPr="005F383E">
        <w:t>-</w:t>
      </w:r>
      <w:r w:rsidRPr="005F383E">
        <w:tab/>
        <w:t>Retention of electronic communication data</w:t>
      </w:r>
    </w:p>
    <w:p w:rsidR="001C3B5F" w:rsidRPr="005F383E" w:rsidRDefault="001C3B5F" w:rsidP="00397D2A">
      <w:pPr>
        <w:pStyle w:val="DashEqual1"/>
        <w:tabs>
          <w:tab w:val="left" w:pos="1134"/>
          <w:tab w:val="num" w:pos="1844"/>
        </w:tabs>
      </w:pPr>
      <w:r w:rsidRPr="005F383E">
        <w:t>General debate</w:t>
      </w:r>
    </w:p>
    <w:p w:rsidR="001C3B5F" w:rsidRPr="005F383E" w:rsidRDefault="00C635FF" w:rsidP="00A64E86">
      <w:pPr>
        <w:pStyle w:val="PointManual"/>
        <w:spacing w:before="360"/>
      </w:pPr>
      <w:r w:rsidRPr="005F383E">
        <w:br w:type="page"/>
      </w:r>
      <w:r w:rsidRPr="005F383E">
        <w:lastRenderedPageBreak/>
        <w:t>-</w:t>
      </w:r>
      <w:r w:rsidRPr="005F383E">
        <w:tab/>
        <w:t>Any other business</w:t>
      </w:r>
    </w:p>
    <w:p w:rsidR="001C3B5F" w:rsidRPr="005F383E" w:rsidRDefault="001C3B5F" w:rsidP="0033149A">
      <w:pPr>
        <w:pStyle w:val="PointManual1"/>
        <w:spacing w:before="120"/>
      </w:pPr>
      <w:r w:rsidRPr="005F383E">
        <w:t>(a)</w:t>
      </w:r>
      <w:r w:rsidRPr="005F383E">
        <w:tab/>
        <w:t>Relations with the United States</w:t>
      </w:r>
    </w:p>
    <w:p w:rsidR="001C3B5F" w:rsidRPr="005F383E" w:rsidRDefault="001C3B5F" w:rsidP="0033149A">
      <w:pPr>
        <w:pStyle w:val="Dash2"/>
      </w:pPr>
      <w:r w:rsidRPr="005F383E">
        <w:t>European Union-United States JHA ministerial meeting on 13 November 2015</w:t>
      </w:r>
    </w:p>
    <w:p w:rsidR="001C3B5F" w:rsidRPr="005F383E" w:rsidRDefault="001C3B5F" w:rsidP="00397D2A">
      <w:pPr>
        <w:pStyle w:val="DashEqual3"/>
      </w:pPr>
      <w:r w:rsidRPr="005F383E">
        <w:tab/>
        <w:t>Information from the Presidency</w:t>
      </w:r>
    </w:p>
    <w:p w:rsidR="001C3B5F" w:rsidRPr="005F383E" w:rsidRDefault="001C3B5F" w:rsidP="00397D2A">
      <w:pPr>
        <w:pStyle w:val="Dash2"/>
      </w:pPr>
      <w:r w:rsidRPr="005F383E">
        <w:t>Renewed framework for transatlantic data transfers</w:t>
      </w:r>
    </w:p>
    <w:p w:rsidR="001C3B5F" w:rsidRPr="005F383E" w:rsidRDefault="001C3B5F" w:rsidP="00397D2A">
      <w:pPr>
        <w:pStyle w:val="DashEqual3"/>
      </w:pPr>
      <w:r w:rsidRPr="005F383E">
        <w:tab/>
        <w:t>Information from the Commission</w:t>
      </w:r>
    </w:p>
    <w:p w:rsidR="001C3B5F" w:rsidRPr="005F383E" w:rsidRDefault="001C3B5F" w:rsidP="00397D2A">
      <w:pPr>
        <w:pStyle w:val="PointManual1"/>
        <w:spacing w:before="120"/>
      </w:pPr>
      <w:r w:rsidRPr="005F383E">
        <w:t>(b)</w:t>
      </w:r>
      <w:r w:rsidRPr="005F383E">
        <w:tab/>
        <w:t>European Union-Western Balkans ministerial forum on 7 and 8 December 2015</w:t>
      </w:r>
    </w:p>
    <w:p w:rsidR="001C3B5F" w:rsidRPr="005F383E" w:rsidRDefault="001C3B5F" w:rsidP="00397D2A">
      <w:pPr>
        <w:pStyle w:val="DashEqual2"/>
      </w:pPr>
      <w:r w:rsidRPr="005F383E">
        <w:t>Information from the Presidency</w:t>
      </w:r>
    </w:p>
    <w:p w:rsidR="001C3B5F" w:rsidRPr="005F383E" w:rsidRDefault="001C3B5F" w:rsidP="00397D2A">
      <w:pPr>
        <w:pStyle w:val="PointManual1"/>
        <w:spacing w:before="120"/>
      </w:pPr>
      <w:r w:rsidRPr="005F383E">
        <w:t>(c)</w:t>
      </w:r>
      <w:r w:rsidRPr="005F383E">
        <w:tab/>
        <w:t>Work programme of the incoming Presidency</w:t>
      </w:r>
    </w:p>
    <w:p w:rsidR="001C3B5F" w:rsidRPr="005F383E" w:rsidRDefault="001C3B5F" w:rsidP="00B120CC">
      <w:pPr>
        <w:pStyle w:val="DashEqual2"/>
      </w:pPr>
      <w:r w:rsidRPr="005F383E">
        <w:t>Information from the Netherlands delegation</w:t>
      </w:r>
    </w:p>
    <w:p w:rsidR="001C3B5F" w:rsidRPr="005F383E" w:rsidRDefault="001C3B5F" w:rsidP="00B120CC">
      <w:pPr>
        <w:widowControl w:val="0"/>
        <w:spacing w:before="240" w:line="360" w:lineRule="auto"/>
        <w:rPr>
          <w:b/>
          <w:bCs/>
          <w:szCs w:val="20"/>
        </w:rPr>
      </w:pPr>
      <w:r w:rsidRPr="005F383E">
        <w:br w:type="page"/>
      </w:r>
      <w:r w:rsidRPr="005F383E">
        <w:rPr>
          <w:b/>
        </w:rPr>
        <w:lastRenderedPageBreak/>
        <w:t>B.</w:t>
      </w:r>
      <w:r w:rsidRPr="005F383E">
        <w:tab/>
      </w:r>
      <w:r w:rsidRPr="005F383E">
        <w:rPr>
          <w:b/>
          <w:u w:val="single"/>
        </w:rPr>
        <w:t>FRIDAY 4 DECEMBER 2015 (10.00)</w:t>
      </w:r>
      <w:r w:rsidRPr="005F383E">
        <w:rPr>
          <w:b/>
        </w:rPr>
        <w:t xml:space="preserve"> </w:t>
      </w:r>
    </w:p>
    <w:p w:rsidR="001C3B5F" w:rsidRPr="005F383E" w:rsidRDefault="001C3B5F" w:rsidP="00B120CC">
      <w:pPr>
        <w:spacing w:before="120"/>
        <w:rPr>
          <w:b/>
          <w:bCs/>
          <w:u w:val="single"/>
        </w:rPr>
      </w:pPr>
      <w:r w:rsidRPr="005F383E">
        <w:rPr>
          <w:b/>
          <w:u w:val="single"/>
        </w:rPr>
        <w:t>HOME AFFAIRS</w:t>
      </w:r>
    </w:p>
    <w:p w:rsidR="001C3B5F" w:rsidRPr="005F383E" w:rsidRDefault="001C3B5F" w:rsidP="00397D2A">
      <w:pPr>
        <w:pStyle w:val="Title"/>
        <w:rPr>
          <w:i w:val="0"/>
          <w:iCs/>
        </w:rPr>
      </w:pPr>
      <w:r w:rsidRPr="005F383E">
        <w:rPr>
          <w:i w:val="0"/>
        </w:rPr>
        <w:t>Legislative deliberations</w:t>
      </w:r>
    </w:p>
    <w:p w:rsidR="001C3B5F" w:rsidRPr="005F383E" w:rsidRDefault="001C3B5F" w:rsidP="00E96F78">
      <w:pPr>
        <w:pStyle w:val="PointManual"/>
        <w:spacing w:before="240"/>
        <w:rPr>
          <w:rFonts w:eastAsia="Calibri"/>
          <w:b/>
          <w:bCs/>
        </w:rPr>
      </w:pPr>
      <w:r w:rsidRPr="005F383E">
        <w:t>-</w:t>
      </w:r>
      <w:r w:rsidRPr="005F383E">
        <w:tab/>
        <w:t xml:space="preserve">Proposal for a Directive of the European Parliament and of the Council on the use of Passenger Name Record data for the prevention, detection, investigation and prosecution of terrorist offences and serious crime </w:t>
      </w:r>
      <w:r w:rsidRPr="005F383E">
        <w:rPr>
          <w:b/>
        </w:rPr>
        <w:t>(First reading)</w:t>
      </w:r>
    </w:p>
    <w:p w:rsidR="001C3B5F" w:rsidRPr="005F383E" w:rsidRDefault="001C3B5F" w:rsidP="0038065B">
      <w:pPr>
        <w:pStyle w:val="DashEqual1"/>
        <w:tabs>
          <w:tab w:val="left" w:pos="1134"/>
          <w:tab w:val="num" w:pos="1844"/>
        </w:tabs>
        <w:rPr>
          <w:rFonts w:eastAsia="Calibri"/>
        </w:rPr>
      </w:pPr>
      <w:r w:rsidRPr="005F383E">
        <w:t>State of play</w:t>
      </w:r>
    </w:p>
    <w:p w:rsidR="001C3B5F" w:rsidRPr="005F383E" w:rsidRDefault="001C3B5F" w:rsidP="00E96F78">
      <w:pPr>
        <w:pStyle w:val="PointManual"/>
        <w:spacing w:before="360"/>
        <w:rPr>
          <w:rFonts w:eastAsia="Calibri"/>
        </w:rPr>
      </w:pPr>
      <w:r w:rsidRPr="005F383E">
        <w:t>-</w:t>
      </w:r>
      <w:r w:rsidRPr="005F383E">
        <w:tab/>
        <w:t xml:space="preserve">Proposal for a Regulation of the European Parliament and of the Council on the European Union Agency for Law Enforcement Cooperation and Training (Europol) and repealing Decisions 2009/371/JHA and 2005/681/JHA </w:t>
      </w:r>
      <w:r w:rsidRPr="005F383E">
        <w:rPr>
          <w:b/>
        </w:rPr>
        <w:t>(First reading)</w:t>
      </w:r>
    </w:p>
    <w:p w:rsidR="001C3B5F" w:rsidRPr="005F383E" w:rsidRDefault="001C3B5F" w:rsidP="0038065B">
      <w:pPr>
        <w:pStyle w:val="DashEqual1"/>
        <w:tabs>
          <w:tab w:val="left" w:pos="1134"/>
          <w:tab w:val="num" w:pos="1844"/>
        </w:tabs>
        <w:rPr>
          <w:rFonts w:eastAsia="Calibri"/>
        </w:rPr>
      </w:pPr>
      <w:r w:rsidRPr="005F383E">
        <w:t>Political agreement</w:t>
      </w:r>
    </w:p>
    <w:p w:rsidR="001C3B5F" w:rsidRPr="005F383E" w:rsidRDefault="001C3B5F" w:rsidP="00A64E86">
      <w:pPr>
        <w:pStyle w:val="PointManual"/>
        <w:spacing w:before="360"/>
      </w:pPr>
      <w:r w:rsidRPr="005F383E">
        <w:t>-</w:t>
      </w:r>
      <w:r w:rsidRPr="005F383E">
        <w:tab/>
        <w:t xml:space="preserve">Proposal for a Directive of the European Parliament and of the Council on the conditions of entry and residence of third-country nationals for the purposes of research, studies, pupil exchange, remunerated and unremunerated training, voluntary service and au pairing (Recast) </w:t>
      </w:r>
      <w:r w:rsidRPr="005F383E">
        <w:rPr>
          <w:b/>
        </w:rPr>
        <w:t>(First reading)</w:t>
      </w:r>
    </w:p>
    <w:p w:rsidR="001C3B5F" w:rsidRPr="005F383E" w:rsidRDefault="001C3B5F" w:rsidP="0038065B">
      <w:pPr>
        <w:pStyle w:val="DashEqual1"/>
        <w:tabs>
          <w:tab w:val="left" w:pos="1134"/>
          <w:tab w:val="num" w:pos="1844"/>
        </w:tabs>
      </w:pPr>
      <w:r w:rsidRPr="005F383E">
        <w:t>Political agreement</w:t>
      </w:r>
    </w:p>
    <w:p w:rsidR="001C3B5F" w:rsidRPr="005F383E" w:rsidRDefault="001C3B5F" w:rsidP="00A64E86">
      <w:pPr>
        <w:pStyle w:val="PointManual"/>
        <w:spacing w:before="360"/>
        <w:rPr>
          <w:b/>
          <w:bCs/>
          <w:vertAlign w:val="superscript"/>
        </w:rPr>
      </w:pPr>
      <w:r w:rsidRPr="005F383E">
        <w:t>-</w:t>
      </w:r>
      <w:r w:rsidRPr="005F383E">
        <w:tab/>
        <w:t xml:space="preserve">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w:t>
      </w:r>
      <w:r w:rsidRPr="005F383E">
        <w:rPr>
          <w:b/>
        </w:rPr>
        <w:t>(First reading)</w:t>
      </w:r>
      <w:r w:rsidRPr="005F383E">
        <w:rPr>
          <w:b/>
          <w:vertAlign w:val="superscript"/>
        </w:rPr>
        <w:t xml:space="preserve"> </w:t>
      </w:r>
      <w:r w:rsidRPr="005F383E">
        <w:rPr>
          <w:b/>
          <w:vertAlign w:val="superscript"/>
        </w:rPr>
        <w:footnoteReference w:id="1"/>
      </w:r>
    </w:p>
    <w:p w:rsidR="001C3B5F" w:rsidRPr="005F383E" w:rsidRDefault="001C3B5F" w:rsidP="0038065B">
      <w:pPr>
        <w:pStyle w:val="DashEqual1"/>
        <w:tabs>
          <w:tab w:val="left" w:pos="1134"/>
          <w:tab w:val="num" w:pos="1844"/>
        </w:tabs>
      </w:pPr>
      <w:r w:rsidRPr="005F383E">
        <w:t>State of play</w:t>
      </w:r>
    </w:p>
    <w:p w:rsidR="001C3B5F" w:rsidRPr="005F383E" w:rsidRDefault="001C3B5F" w:rsidP="00A64E86">
      <w:pPr>
        <w:pStyle w:val="PointManual"/>
        <w:spacing w:before="360"/>
      </w:pPr>
      <w:r w:rsidRPr="005F383E">
        <w:t>-</w:t>
      </w:r>
      <w:r w:rsidRPr="005F383E">
        <w:tab/>
        <w:t xml:space="preserve">(poss.) Proposal for a 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 </w:t>
      </w:r>
      <w:r w:rsidRPr="005F383E">
        <w:rPr>
          <w:b/>
        </w:rPr>
        <w:t>(First reading)</w:t>
      </w:r>
      <w:r w:rsidRPr="005F383E">
        <w:rPr>
          <w:b/>
          <w:vertAlign w:val="superscript"/>
        </w:rPr>
        <w:t>1</w:t>
      </w:r>
    </w:p>
    <w:p w:rsidR="001C3B5F" w:rsidRPr="005F383E" w:rsidRDefault="001C3B5F" w:rsidP="0038065B">
      <w:pPr>
        <w:pStyle w:val="DashEqual1"/>
        <w:tabs>
          <w:tab w:val="left" w:pos="1134"/>
          <w:tab w:val="num" w:pos="1844"/>
        </w:tabs>
      </w:pPr>
      <w:r w:rsidRPr="005F383E">
        <w:t>State of play</w:t>
      </w:r>
    </w:p>
    <w:p w:rsidR="001C3B5F" w:rsidRPr="005F383E" w:rsidRDefault="001C3B5F" w:rsidP="00A64E86">
      <w:pPr>
        <w:pStyle w:val="PointManual"/>
        <w:spacing w:before="360"/>
      </w:pPr>
      <w:r w:rsidRPr="005F383E">
        <w:t>-</w:t>
      </w:r>
      <w:r w:rsidRPr="005F383E">
        <w:tab/>
        <w:t>Any other business</w:t>
      </w:r>
    </w:p>
    <w:p w:rsidR="001C3B5F" w:rsidRPr="005F383E" w:rsidRDefault="001C3B5F" w:rsidP="0038065B">
      <w:pPr>
        <w:pStyle w:val="DashEqual1"/>
        <w:tabs>
          <w:tab w:val="left" w:pos="1134"/>
          <w:tab w:val="num" w:pos="1844"/>
        </w:tabs>
      </w:pPr>
      <w:r w:rsidRPr="005F383E">
        <w:t>Information from the Presidency on current legislative proposals</w:t>
      </w:r>
    </w:p>
    <w:p w:rsidR="001C3B5F" w:rsidRPr="005F383E" w:rsidRDefault="001C3B5F" w:rsidP="0038065B">
      <w:pPr>
        <w:pStyle w:val="Title"/>
        <w:rPr>
          <w:i w:val="0"/>
          <w:iCs/>
        </w:rPr>
      </w:pPr>
      <w:r w:rsidRPr="005F383E">
        <w:br w:type="page"/>
      </w:r>
      <w:r w:rsidRPr="005F383E">
        <w:rPr>
          <w:i w:val="0"/>
        </w:rPr>
        <w:lastRenderedPageBreak/>
        <w:t>Non-legislative activities</w:t>
      </w:r>
    </w:p>
    <w:p w:rsidR="001C3B5F" w:rsidRPr="005F383E" w:rsidRDefault="00A566F1" w:rsidP="00A64E86">
      <w:pPr>
        <w:pStyle w:val="PointManual"/>
        <w:spacing w:before="240"/>
      </w:pPr>
      <w:r w:rsidRPr="005F383E">
        <w:t>-</w:t>
      </w:r>
      <w:r w:rsidRPr="005F383E">
        <w:tab/>
        <w:t>Counter-terrorism</w:t>
      </w:r>
      <w:r w:rsidRPr="005F383E">
        <w:rPr>
          <w:rStyle w:val="FootnoteReference"/>
        </w:rPr>
        <w:footnoteReference w:id="2"/>
      </w:r>
    </w:p>
    <w:p w:rsidR="001C3B5F" w:rsidRPr="005F383E" w:rsidRDefault="001C3B5F" w:rsidP="0038065B">
      <w:pPr>
        <w:pStyle w:val="DashEqual1"/>
        <w:tabs>
          <w:tab w:val="left" w:pos="1134"/>
          <w:tab w:val="num" w:pos="1844"/>
        </w:tabs>
        <w:rPr>
          <w:rFonts w:eastAsia="Calibri"/>
        </w:rPr>
      </w:pPr>
      <w:r w:rsidRPr="005F383E">
        <w:t>Presentation by the Presidency and the Counter-Terrorism Coordinator</w:t>
      </w:r>
    </w:p>
    <w:p w:rsidR="001C3B5F" w:rsidRPr="005F383E" w:rsidRDefault="00397670" w:rsidP="00A566F1">
      <w:pPr>
        <w:pStyle w:val="DashEqual1"/>
        <w:tabs>
          <w:tab w:val="left" w:pos="1134"/>
          <w:tab w:val="num" w:pos="1844"/>
        </w:tabs>
        <w:rPr>
          <w:rFonts w:eastAsia="Calibri"/>
        </w:rPr>
      </w:pPr>
      <w:r w:rsidRPr="005F383E">
        <w:t>State of play and general discussion of ongoing operations</w:t>
      </w:r>
    </w:p>
    <w:p w:rsidR="001C3B5F" w:rsidRPr="005F383E" w:rsidRDefault="001C3B5F" w:rsidP="00A64E86">
      <w:pPr>
        <w:pStyle w:val="PointManual"/>
        <w:spacing w:before="360"/>
        <w:rPr>
          <w:rFonts w:eastAsia="Calibri"/>
        </w:rPr>
      </w:pPr>
      <w:r w:rsidRPr="005F383E">
        <w:t>-</w:t>
      </w:r>
      <w:r w:rsidRPr="005F383E">
        <w:tab/>
        <w:t>Renewed EU Internal Security Strategy (2015-2020)</w:t>
      </w:r>
    </w:p>
    <w:p w:rsidR="001C3B5F" w:rsidRPr="005F383E" w:rsidRDefault="001C3B5F" w:rsidP="004C431D">
      <w:pPr>
        <w:pStyle w:val="DashEqual1"/>
        <w:tabs>
          <w:tab w:val="left" w:pos="1134"/>
          <w:tab w:val="num" w:pos="1844"/>
        </w:tabs>
        <w:rPr>
          <w:rFonts w:eastAsia="Calibri"/>
        </w:rPr>
      </w:pPr>
      <w:r w:rsidRPr="005F383E">
        <w:t xml:space="preserve">General debate on implementation </w:t>
      </w:r>
    </w:p>
    <w:p w:rsidR="001C3B5F" w:rsidRPr="005F383E" w:rsidRDefault="001C3B5F" w:rsidP="00A64E86">
      <w:pPr>
        <w:pStyle w:val="PointManual"/>
        <w:spacing w:before="360"/>
      </w:pPr>
      <w:r w:rsidRPr="005F383E">
        <w:t>-</w:t>
      </w:r>
      <w:r w:rsidRPr="005F383E">
        <w:tab/>
        <w:t>Migration</w:t>
      </w:r>
    </w:p>
    <w:p w:rsidR="001C3B5F" w:rsidRPr="005F383E" w:rsidRDefault="00397670" w:rsidP="0038065B">
      <w:pPr>
        <w:pStyle w:val="DashEqual1"/>
        <w:tabs>
          <w:tab w:val="left" w:pos="1134"/>
          <w:tab w:val="num" w:pos="1844"/>
        </w:tabs>
      </w:pPr>
      <w:r w:rsidRPr="005F383E">
        <w:t>Current situation and monitoring of the implementation of the measures taken</w:t>
      </w:r>
    </w:p>
    <w:p w:rsidR="001C3B5F" w:rsidRPr="005F383E" w:rsidRDefault="001C3B5F" w:rsidP="004C431D">
      <w:pPr>
        <w:pStyle w:val="DashEqual1"/>
        <w:tabs>
          <w:tab w:val="left" w:pos="1134"/>
          <w:tab w:val="num" w:pos="1844"/>
        </w:tabs>
      </w:pPr>
      <w:r w:rsidRPr="005F383E">
        <w:t>Future action</w:t>
      </w:r>
    </w:p>
    <w:p w:rsidR="001C3B5F" w:rsidRPr="005F383E" w:rsidRDefault="001C3B5F" w:rsidP="00A64E86">
      <w:pPr>
        <w:pStyle w:val="PointManual"/>
        <w:spacing w:before="360"/>
      </w:pPr>
      <w:r w:rsidRPr="005F383E">
        <w:t>-</w:t>
      </w:r>
      <w:r w:rsidRPr="005F383E">
        <w:tab/>
        <w:t>Schengen governance: Eighth bi-annual report from the Commission to the European Parliament and the Council on the functioning of the Schengen area (1 May </w:t>
      </w:r>
      <w:r w:rsidRPr="005F383E">
        <w:noBreakHyphen/>
        <w:t> 31 October 2015)</w:t>
      </w:r>
    </w:p>
    <w:p w:rsidR="001C3B5F" w:rsidRPr="005F383E" w:rsidRDefault="001C3B5F" w:rsidP="004C431D">
      <w:pPr>
        <w:pStyle w:val="DashEqual1"/>
        <w:tabs>
          <w:tab w:val="left" w:pos="1134"/>
          <w:tab w:val="num" w:pos="1844"/>
        </w:tabs>
      </w:pPr>
      <w:r w:rsidRPr="005F383E">
        <w:t>Presentation by the Commission/exchange of views</w:t>
      </w:r>
    </w:p>
    <w:p w:rsidR="001C3B5F" w:rsidRPr="005F383E" w:rsidRDefault="004C431D" w:rsidP="00A64E86">
      <w:pPr>
        <w:pStyle w:val="PointManual"/>
        <w:spacing w:before="360"/>
      </w:pPr>
      <w:r w:rsidRPr="005F383E">
        <w:t>-</w:t>
      </w:r>
      <w:r w:rsidRPr="005F383E">
        <w:tab/>
        <w:t xml:space="preserve">Any other business </w:t>
      </w:r>
    </w:p>
    <w:p w:rsidR="004C431D" w:rsidRPr="005F383E" w:rsidRDefault="001C3B5F" w:rsidP="004C431D">
      <w:pPr>
        <w:pStyle w:val="PointManual1"/>
        <w:spacing w:before="120"/>
      </w:pPr>
      <w:r w:rsidRPr="005F383E">
        <w:t>(a)</w:t>
      </w:r>
      <w:r w:rsidRPr="005F383E">
        <w:tab/>
        <w:t>European Union–United States JHA ministerial meeting on 13 November 2015</w:t>
      </w:r>
    </w:p>
    <w:p w:rsidR="004C431D" w:rsidRPr="005F383E" w:rsidRDefault="00352E54" w:rsidP="004C431D">
      <w:pPr>
        <w:pStyle w:val="PointManual1"/>
        <w:spacing w:before="120"/>
      </w:pPr>
      <w:r w:rsidRPr="005F383E">
        <w:t>(b)</w:t>
      </w:r>
      <w:r w:rsidRPr="005F383E">
        <w:tab/>
        <w:t>European Union-Western Balkans ministerial forum on 7 and 8 December 2015</w:t>
      </w:r>
    </w:p>
    <w:p w:rsidR="001C3B5F" w:rsidRPr="005F383E" w:rsidRDefault="001C3B5F" w:rsidP="004C431D">
      <w:pPr>
        <w:pStyle w:val="PointManual1"/>
        <w:spacing w:before="120"/>
        <w:rPr>
          <w:b/>
          <w:bCs/>
          <w:vertAlign w:val="superscript"/>
        </w:rPr>
      </w:pPr>
      <w:r w:rsidRPr="005F383E">
        <w:t>(c)</w:t>
      </w:r>
      <w:r w:rsidRPr="005F383E">
        <w:tab/>
        <w:t>Valletta Summit, 11and 12 November 2015</w:t>
      </w:r>
      <w:r w:rsidRPr="005F383E">
        <w:rPr>
          <w:b/>
          <w:vertAlign w:val="superscript"/>
        </w:rPr>
        <w:t>1</w:t>
      </w:r>
    </w:p>
    <w:p w:rsidR="001C3B5F" w:rsidRPr="005F383E" w:rsidRDefault="001C3B5F" w:rsidP="004C431D">
      <w:pPr>
        <w:pStyle w:val="DashEqual2"/>
      </w:pPr>
      <w:r w:rsidRPr="005F383E">
        <w:t>Information from the Presidency</w:t>
      </w:r>
    </w:p>
    <w:p w:rsidR="003E6640" w:rsidRPr="005F383E" w:rsidRDefault="003E6640" w:rsidP="003E6640">
      <w:pPr>
        <w:pStyle w:val="PointManual1"/>
        <w:spacing w:before="120"/>
      </w:pPr>
      <w:r w:rsidRPr="005F383E">
        <w:t>(d)</w:t>
      </w:r>
      <w:r w:rsidRPr="005F383E">
        <w:tab/>
        <w:t>Information on the Danish referendum on 3 December 2015</w:t>
      </w:r>
    </w:p>
    <w:p w:rsidR="003E6640" w:rsidRPr="005F383E" w:rsidRDefault="003E6640" w:rsidP="003E6640">
      <w:pPr>
        <w:pStyle w:val="DashEqual2"/>
      </w:pPr>
      <w:r w:rsidRPr="005F383E">
        <w:t>Requested by the Danish delegation</w:t>
      </w:r>
    </w:p>
    <w:p w:rsidR="001C3B5F" w:rsidRPr="005F383E" w:rsidRDefault="003E6640" w:rsidP="004C431D">
      <w:pPr>
        <w:pStyle w:val="PointManual1"/>
        <w:spacing w:before="120"/>
      </w:pPr>
      <w:r w:rsidRPr="005F383E">
        <w:t>(e)</w:t>
      </w:r>
      <w:r w:rsidRPr="005F383E">
        <w:tab/>
        <w:t>Work programme of the incoming Presidency</w:t>
      </w:r>
    </w:p>
    <w:p w:rsidR="001C3B5F" w:rsidRPr="005F383E" w:rsidRDefault="001C3B5F" w:rsidP="00E50665">
      <w:pPr>
        <w:pStyle w:val="DashEqual2"/>
        <w:rPr>
          <w:iCs/>
        </w:rPr>
      </w:pPr>
      <w:r w:rsidRPr="005F383E">
        <w:t>Information from the Netherlands delegation</w:t>
      </w:r>
    </w:p>
    <w:p w:rsidR="00E50665" w:rsidRPr="005F383E" w:rsidRDefault="00E50665" w:rsidP="00A64E86">
      <w:pPr>
        <w:spacing w:before="720"/>
        <w:jc w:val="center"/>
        <w:rPr>
          <w:snapToGrid w:val="0"/>
        </w:rPr>
      </w:pPr>
      <w:r w:rsidRPr="005F383E">
        <w:t>o</w:t>
      </w:r>
    </w:p>
    <w:p w:rsidR="00E50665" w:rsidRPr="005F383E" w:rsidRDefault="00E50665" w:rsidP="00E50665">
      <w:pPr>
        <w:spacing w:before="120"/>
        <w:jc w:val="center"/>
        <w:rPr>
          <w:snapToGrid w:val="0"/>
        </w:rPr>
      </w:pPr>
      <w:r w:rsidRPr="005F383E">
        <w:t>o</w:t>
      </w:r>
      <w:r w:rsidRPr="005F383E">
        <w:tab/>
        <w:t>o</w:t>
      </w:r>
    </w:p>
    <w:p w:rsidR="001C3B5F" w:rsidRPr="005F383E" w:rsidRDefault="00A64E86" w:rsidP="00397D2A">
      <w:pPr>
        <w:spacing w:before="240"/>
        <w:outlineLvl w:val="0"/>
        <w:rPr>
          <w:b/>
          <w:iCs/>
          <w:u w:val="single"/>
        </w:rPr>
      </w:pPr>
      <w:r w:rsidRPr="005F383E">
        <w:br w:type="page"/>
      </w:r>
      <w:r w:rsidRPr="005F383E">
        <w:rPr>
          <w:b/>
          <w:u w:val="single"/>
        </w:rPr>
        <w:lastRenderedPageBreak/>
        <w:t>In the margins of the Council</w:t>
      </w:r>
      <w:r w:rsidRPr="005F383E">
        <w:rPr>
          <w:b/>
        </w:rPr>
        <w:t>:</w:t>
      </w:r>
    </w:p>
    <w:p w:rsidR="001C3B5F" w:rsidRPr="005F383E" w:rsidRDefault="001C3B5F" w:rsidP="002D6DB8">
      <w:pPr>
        <w:spacing w:before="240"/>
        <w:rPr>
          <w:b/>
          <w:bCs/>
          <w:iCs/>
          <w:u w:val="single"/>
        </w:rPr>
      </w:pPr>
      <w:r w:rsidRPr="005F383E">
        <w:rPr>
          <w:b/>
          <w:u w:val="single"/>
        </w:rPr>
        <w:t>Meeting of the MIXED COMMITTEE (FRIDAY 4 DECEMBER2015 – 10.00)</w:t>
      </w:r>
    </w:p>
    <w:p w:rsidR="001C3B5F" w:rsidRPr="005F383E" w:rsidRDefault="001C3B5F" w:rsidP="00A64E86">
      <w:pPr>
        <w:pStyle w:val="PointManual"/>
        <w:spacing w:before="360"/>
      </w:pPr>
      <w:r w:rsidRPr="005F383E">
        <w:t>-</w:t>
      </w:r>
      <w:r w:rsidRPr="005F383E">
        <w:tab/>
        <w:t>Migration</w:t>
      </w:r>
    </w:p>
    <w:p w:rsidR="001C3B5F" w:rsidRPr="005F383E" w:rsidRDefault="00397670" w:rsidP="0038065B">
      <w:pPr>
        <w:pStyle w:val="DashEqual1"/>
        <w:tabs>
          <w:tab w:val="left" w:pos="1134"/>
          <w:tab w:val="num" w:pos="1844"/>
        </w:tabs>
      </w:pPr>
      <w:r w:rsidRPr="005F383E">
        <w:t>Current situation and monitoring of the implementation of the measures taken</w:t>
      </w:r>
    </w:p>
    <w:p w:rsidR="001C3B5F" w:rsidRPr="005F383E" w:rsidRDefault="001C3B5F" w:rsidP="0038065B">
      <w:pPr>
        <w:pStyle w:val="DashEqual1"/>
        <w:tabs>
          <w:tab w:val="left" w:pos="1134"/>
          <w:tab w:val="num" w:pos="1844"/>
        </w:tabs>
      </w:pPr>
      <w:r w:rsidRPr="005F383E">
        <w:t>Future action</w:t>
      </w:r>
    </w:p>
    <w:p w:rsidR="001C3B5F" w:rsidRPr="005F383E" w:rsidRDefault="001C3B5F" w:rsidP="00A64E86">
      <w:pPr>
        <w:pStyle w:val="PointManual"/>
        <w:spacing w:before="360"/>
      </w:pPr>
      <w:r w:rsidRPr="005F383E">
        <w:t>-</w:t>
      </w:r>
      <w:r w:rsidRPr="005F383E">
        <w:tab/>
        <w:t>Schengen governance: Eighth bi-annual report from the Commission to the European Parliament and the Council on the functioning of the Schengen area (1 May </w:t>
      </w:r>
      <w:r w:rsidRPr="005F383E">
        <w:noBreakHyphen/>
        <w:t> 31 October 2015)</w:t>
      </w:r>
    </w:p>
    <w:p w:rsidR="001C3B5F" w:rsidRPr="005F383E" w:rsidRDefault="001C3B5F" w:rsidP="0038065B">
      <w:pPr>
        <w:pStyle w:val="DashEqual1"/>
        <w:tabs>
          <w:tab w:val="left" w:pos="1134"/>
          <w:tab w:val="num" w:pos="1844"/>
        </w:tabs>
      </w:pPr>
      <w:r w:rsidRPr="005F383E">
        <w:t>Presentation by the Commission/exchange of views</w:t>
      </w:r>
    </w:p>
    <w:p w:rsidR="001C3B5F" w:rsidRPr="005F383E" w:rsidRDefault="001C3B5F" w:rsidP="00A64E86">
      <w:pPr>
        <w:pStyle w:val="PointManual"/>
        <w:spacing w:before="360"/>
      </w:pPr>
      <w:r w:rsidRPr="005F383E">
        <w:t>-</w:t>
      </w:r>
      <w:r w:rsidRPr="005F383E">
        <w:tab/>
        <w:t>Any other business</w:t>
      </w:r>
    </w:p>
    <w:p w:rsidR="001C3B5F" w:rsidRPr="005F383E" w:rsidRDefault="001C3B5F" w:rsidP="0038065B">
      <w:pPr>
        <w:pStyle w:val="DashEqual1"/>
        <w:tabs>
          <w:tab w:val="left" w:pos="1134"/>
          <w:tab w:val="num" w:pos="1844"/>
        </w:tabs>
      </w:pPr>
      <w:r w:rsidRPr="005F383E">
        <w:t>Information from the Presidency on current legislative proposals</w:t>
      </w:r>
    </w:p>
    <w:p w:rsidR="00511784" w:rsidRPr="005F383E" w:rsidRDefault="00511784" w:rsidP="000D638D">
      <w:pPr>
        <w:pStyle w:val="FinalLine"/>
        <w:spacing w:before="1200"/>
      </w:pPr>
    </w:p>
    <w:p w:rsidR="00511784" w:rsidRPr="00F7272E" w:rsidRDefault="00AC1972" w:rsidP="00AC1972">
      <w:pPr>
        <w:pStyle w:val="NB"/>
        <w:rPr>
          <w:b/>
          <w:bCs/>
        </w:rPr>
      </w:pPr>
      <w:bookmarkStart w:id="1" w:name="_GoBack"/>
      <w:r w:rsidRPr="00F7272E">
        <w:rPr>
          <w:b/>
          <w:bCs/>
        </w:rPr>
        <w:t>NB:</w:t>
      </w:r>
      <w:r w:rsidRPr="00F7272E">
        <w:rPr>
          <w:b/>
          <w:bCs/>
        </w:rPr>
        <w:tab/>
        <w:t>Please send to the Protocol Service a list of your delegates to this meeting as soon as possible at the e-mail address protocole.participants@consilium.europa.eu</w:t>
      </w:r>
    </w:p>
    <w:p w:rsidR="00FC4670" w:rsidRPr="00F7272E" w:rsidRDefault="00AC1972" w:rsidP="00AC1972">
      <w:pPr>
        <w:pStyle w:val="NB"/>
        <w:rPr>
          <w:b/>
          <w:bCs/>
        </w:rPr>
      </w:pPr>
      <w:r w:rsidRPr="00F7272E">
        <w:rPr>
          <w:b/>
          <w:bCs/>
        </w:rPr>
        <w:t>NB:</w:t>
      </w:r>
      <w:r w:rsidRPr="00F7272E">
        <w:rPr>
          <w:b/>
          <w:bCs/>
        </w:rPr>
        <w:tab/>
        <w:t>Delegates requiring day badges to attend meetings should consult document 14387/1/12 REV 1 on how to obtain them.</w:t>
      </w:r>
      <w:bookmarkEnd w:id="1"/>
    </w:p>
    <w:sectPr w:rsidR="00FC4670" w:rsidRPr="00F7272E" w:rsidSect="00D25C21">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84" w:rsidRDefault="00511784" w:rsidP="00511784">
      <w:r>
        <w:separator/>
      </w:r>
    </w:p>
  </w:endnote>
  <w:endnote w:type="continuationSeparator" w:id="0">
    <w:p w:rsidR="00511784" w:rsidRDefault="00511784" w:rsidP="005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25C21" w:rsidRPr="00D94637" w:rsidTr="00D25C21">
      <w:trPr>
        <w:jc w:val="center"/>
      </w:trPr>
      <w:tc>
        <w:tcPr>
          <w:tcW w:w="5000" w:type="pct"/>
          <w:gridSpan w:val="7"/>
          <w:shd w:val="clear" w:color="auto" w:fill="auto"/>
          <w:tcMar>
            <w:top w:w="57" w:type="dxa"/>
          </w:tcMar>
        </w:tcPr>
        <w:p w:rsidR="00D25C21" w:rsidRPr="00D94637" w:rsidRDefault="00D25C21" w:rsidP="00D94637">
          <w:pPr>
            <w:pStyle w:val="FooterText"/>
            <w:pBdr>
              <w:top w:val="single" w:sz="4" w:space="1" w:color="auto"/>
            </w:pBdr>
            <w:spacing w:before="200"/>
            <w:rPr>
              <w:sz w:val="2"/>
              <w:szCs w:val="2"/>
            </w:rPr>
          </w:pPr>
          <w:bookmarkStart w:id="2" w:name="FOOTER_STANDARD"/>
        </w:p>
      </w:tc>
    </w:tr>
    <w:tr w:rsidR="00D25C21" w:rsidRPr="00B310DC" w:rsidTr="00D25C21">
      <w:trPr>
        <w:jc w:val="center"/>
      </w:trPr>
      <w:tc>
        <w:tcPr>
          <w:tcW w:w="2500" w:type="pct"/>
          <w:gridSpan w:val="2"/>
          <w:shd w:val="clear" w:color="auto" w:fill="auto"/>
          <w:tcMar>
            <w:top w:w="0" w:type="dxa"/>
          </w:tcMar>
        </w:tcPr>
        <w:p w:rsidR="00D25C21" w:rsidRPr="00AD7BF2" w:rsidRDefault="00D25C21" w:rsidP="004F54B2">
          <w:pPr>
            <w:pStyle w:val="FooterText"/>
          </w:pPr>
          <w:r>
            <w:t>CM 4593/15</w:t>
          </w:r>
          <w:r w:rsidRPr="002511D8">
            <w:t xml:space="preserve"> </w:t>
          </w:r>
        </w:p>
      </w:tc>
      <w:tc>
        <w:tcPr>
          <w:tcW w:w="625" w:type="pct"/>
          <w:shd w:val="clear" w:color="auto" w:fill="auto"/>
          <w:tcMar>
            <w:top w:w="0" w:type="dxa"/>
          </w:tcMar>
        </w:tcPr>
        <w:p w:rsidR="00D25C21" w:rsidRPr="00AD7BF2" w:rsidRDefault="00D25C21" w:rsidP="00D94637">
          <w:pPr>
            <w:pStyle w:val="FooterText"/>
            <w:jc w:val="center"/>
          </w:pPr>
        </w:p>
      </w:tc>
      <w:tc>
        <w:tcPr>
          <w:tcW w:w="1287" w:type="pct"/>
          <w:gridSpan w:val="3"/>
          <w:shd w:val="clear" w:color="auto" w:fill="auto"/>
          <w:tcMar>
            <w:top w:w="0" w:type="dxa"/>
          </w:tcMar>
        </w:tcPr>
        <w:p w:rsidR="00D25C21" w:rsidRPr="002511D8" w:rsidRDefault="00D25C21" w:rsidP="00D94637">
          <w:pPr>
            <w:pStyle w:val="FooterText"/>
            <w:jc w:val="center"/>
          </w:pPr>
        </w:p>
      </w:tc>
      <w:tc>
        <w:tcPr>
          <w:tcW w:w="588" w:type="pct"/>
          <w:shd w:val="clear" w:color="auto" w:fill="auto"/>
          <w:tcMar>
            <w:top w:w="0" w:type="dxa"/>
          </w:tcMar>
        </w:tcPr>
        <w:p w:rsidR="00D25C21" w:rsidRPr="00B310DC" w:rsidRDefault="00D25C21" w:rsidP="00D94637">
          <w:pPr>
            <w:pStyle w:val="FooterText"/>
            <w:jc w:val="right"/>
          </w:pPr>
          <w:r>
            <w:fldChar w:fldCharType="begin"/>
          </w:r>
          <w:r>
            <w:instrText xml:space="preserve"> PAGE  \* MERGEFORMAT </w:instrText>
          </w:r>
          <w:r>
            <w:fldChar w:fldCharType="separate"/>
          </w:r>
          <w:r w:rsidR="00091BA5">
            <w:rPr>
              <w:noProof/>
            </w:rPr>
            <w:t>6</w:t>
          </w:r>
          <w:r>
            <w:fldChar w:fldCharType="end"/>
          </w:r>
        </w:p>
      </w:tc>
    </w:tr>
    <w:tr w:rsidR="00D25C21" w:rsidRPr="00D94637" w:rsidTr="00D25C21">
      <w:trPr>
        <w:jc w:val="center"/>
      </w:trPr>
      <w:tc>
        <w:tcPr>
          <w:tcW w:w="1774" w:type="pct"/>
          <w:shd w:val="clear" w:color="auto" w:fill="auto"/>
        </w:tcPr>
        <w:p w:rsidR="00D25C21" w:rsidRPr="00AD7BF2" w:rsidRDefault="00D25C21" w:rsidP="00D94637">
          <w:pPr>
            <w:pStyle w:val="FooterText"/>
            <w:spacing w:before="40"/>
          </w:pPr>
        </w:p>
      </w:tc>
      <w:tc>
        <w:tcPr>
          <w:tcW w:w="1455" w:type="pct"/>
          <w:gridSpan w:val="3"/>
          <w:shd w:val="clear" w:color="auto" w:fill="auto"/>
        </w:tcPr>
        <w:p w:rsidR="00D25C21" w:rsidRPr="00AD7BF2" w:rsidRDefault="00D25C21" w:rsidP="00D204D6">
          <w:pPr>
            <w:pStyle w:val="FooterText"/>
            <w:spacing w:before="40"/>
            <w:jc w:val="center"/>
          </w:pPr>
        </w:p>
      </w:tc>
      <w:tc>
        <w:tcPr>
          <w:tcW w:w="1147" w:type="pct"/>
          <w:shd w:val="clear" w:color="auto" w:fill="auto"/>
        </w:tcPr>
        <w:p w:rsidR="00D25C21" w:rsidRPr="00D94637" w:rsidRDefault="00D25C21" w:rsidP="00D94637">
          <w:pPr>
            <w:pStyle w:val="FooterText"/>
            <w:jc w:val="right"/>
            <w:rPr>
              <w:b/>
              <w:position w:val="-4"/>
              <w:sz w:val="36"/>
            </w:rPr>
          </w:pPr>
        </w:p>
      </w:tc>
      <w:tc>
        <w:tcPr>
          <w:tcW w:w="625" w:type="pct"/>
          <w:gridSpan w:val="2"/>
          <w:shd w:val="clear" w:color="auto" w:fill="auto"/>
        </w:tcPr>
        <w:p w:rsidR="00D25C21" w:rsidRPr="00D94637" w:rsidRDefault="00D25C21" w:rsidP="00D94637">
          <w:pPr>
            <w:pStyle w:val="FooterText"/>
            <w:jc w:val="right"/>
            <w:rPr>
              <w:sz w:val="16"/>
            </w:rPr>
          </w:pPr>
          <w:r>
            <w:rPr>
              <w:b/>
              <w:position w:val="-4"/>
              <w:sz w:val="36"/>
            </w:rPr>
            <w:t>EN</w:t>
          </w:r>
        </w:p>
      </w:tc>
    </w:tr>
    <w:bookmarkEnd w:id="2"/>
  </w:tbl>
  <w:p w:rsidR="00511784" w:rsidRPr="00D25C21" w:rsidRDefault="00511784" w:rsidP="00D25C2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25C21" w:rsidRPr="00D94637" w:rsidTr="00D25C21">
      <w:trPr>
        <w:jc w:val="center"/>
      </w:trPr>
      <w:tc>
        <w:tcPr>
          <w:tcW w:w="5000" w:type="pct"/>
          <w:gridSpan w:val="7"/>
          <w:shd w:val="clear" w:color="auto" w:fill="auto"/>
          <w:tcMar>
            <w:top w:w="57" w:type="dxa"/>
          </w:tcMar>
        </w:tcPr>
        <w:p w:rsidR="00D25C21" w:rsidRPr="00D94637" w:rsidRDefault="00D25C21" w:rsidP="00D94637">
          <w:pPr>
            <w:pStyle w:val="FooterText"/>
            <w:pBdr>
              <w:top w:val="single" w:sz="4" w:space="1" w:color="auto"/>
            </w:pBdr>
            <w:spacing w:before="200"/>
            <w:rPr>
              <w:sz w:val="2"/>
              <w:szCs w:val="2"/>
            </w:rPr>
          </w:pPr>
        </w:p>
      </w:tc>
    </w:tr>
    <w:tr w:rsidR="00D25C21" w:rsidRPr="00B310DC" w:rsidTr="00D25C21">
      <w:trPr>
        <w:jc w:val="center"/>
      </w:trPr>
      <w:tc>
        <w:tcPr>
          <w:tcW w:w="2500" w:type="pct"/>
          <w:gridSpan w:val="2"/>
          <w:shd w:val="clear" w:color="auto" w:fill="auto"/>
          <w:tcMar>
            <w:top w:w="0" w:type="dxa"/>
          </w:tcMar>
        </w:tcPr>
        <w:p w:rsidR="00D25C21" w:rsidRPr="00AD7BF2" w:rsidRDefault="00D25C21" w:rsidP="004F54B2">
          <w:pPr>
            <w:pStyle w:val="FooterText"/>
          </w:pPr>
          <w:r>
            <w:t>CM 4593/15</w:t>
          </w:r>
          <w:r w:rsidRPr="002511D8">
            <w:t xml:space="preserve"> </w:t>
          </w:r>
        </w:p>
      </w:tc>
      <w:tc>
        <w:tcPr>
          <w:tcW w:w="625" w:type="pct"/>
          <w:shd w:val="clear" w:color="auto" w:fill="auto"/>
          <w:tcMar>
            <w:top w:w="0" w:type="dxa"/>
          </w:tcMar>
        </w:tcPr>
        <w:p w:rsidR="00D25C21" w:rsidRPr="00AD7BF2" w:rsidRDefault="00D25C21" w:rsidP="00D94637">
          <w:pPr>
            <w:pStyle w:val="FooterText"/>
            <w:jc w:val="center"/>
          </w:pPr>
        </w:p>
      </w:tc>
      <w:tc>
        <w:tcPr>
          <w:tcW w:w="1287" w:type="pct"/>
          <w:gridSpan w:val="3"/>
          <w:shd w:val="clear" w:color="auto" w:fill="auto"/>
          <w:tcMar>
            <w:top w:w="0" w:type="dxa"/>
          </w:tcMar>
        </w:tcPr>
        <w:p w:rsidR="00D25C21" w:rsidRPr="002511D8" w:rsidRDefault="00D25C21" w:rsidP="00D94637">
          <w:pPr>
            <w:pStyle w:val="FooterText"/>
            <w:jc w:val="center"/>
          </w:pPr>
        </w:p>
      </w:tc>
      <w:tc>
        <w:tcPr>
          <w:tcW w:w="588" w:type="pct"/>
          <w:shd w:val="clear" w:color="auto" w:fill="auto"/>
          <w:tcMar>
            <w:top w:w="0" w:type="dxa"/>
          </w:tcMar>
        </w:tcPr>
        <w:p w:rsidR="00D25C21" w:rsidRPr="00B310DC" w:rsidRDefault="00D25C21" w:rsidP="00D94637">
          <w:pPr>
            <w:pStyle w:val="FooterText"/>
            <w:jc w:val="right"/>
          </w:pPr>
          <w:r>
            <w:fldChar w:fldCharType="begin"/>
          </w:r>
          <w:r>
            <w:instrText xml:space="preserve"> PAGE  \* MERGEFORMAT </w:instrText>
          </w:r>
          <w:r>
            <w:fldChar w:fldCharType="separate"/>
          </w:r>
          <w:r w:rsidR="00091BA5">
            <w:rPr>
              <w:noProof/>
            </w:rPr>
            <w:t>1</w:t>
          </w:r>
          <w:r>
            <w:fldChar w:fldCharType="end"/>
          </w:r>
        </w:p>
      </w:tc>
    </w:tr>
    <w:tr w:rsidR="00D25C21" w:rsidRPr="00D94637" w:rsidTr="00D25C21">
      <w:trPr>
        <w:jc w:val="center"/>
      </w:trPr>
      <w:tc>
        <w:tcPr>
          <w:tcW w:w="1774" w:type="pct"/>
          <w:shd w:val="clear" w:color="auto" w:fill="auto"/>
        </w:tcPr>
        <w:p w:rsidR="00D25C21" w:rsidRPr="00AD7BF2" w:rsidRDefault="00D25C21" w:rsidP="00D94637">
          <w:pPr>
            <w:pStyle w:val="FooterText"/>
            <w:spacing w:before="40"/>
          </w:pPr>
        </w:p>
      </w:tc>
      <w:tc>
        <w:tcPr>
          <w:tcW w:w="1455" w:type="pct"/>
          <w:gridSpan w:val="3"/>
          <w:shd w:val="clear" w:color="auto" w:fill="auto"/>
        </w:tcPr>
        <w:p w:rsidR="00D25C21" w:rsidRPr="00AD7BF2" w:rsidRDefault="00D25C21" w:rsidP="00D204D6">
          <w:pPr>
            <w:pStyle w:val="FooterText"/>
            <w:spacing w:before="40"/>
            <w:jc w:val="center"/>
          </w:pPr>
        </w:p>
      </w:tc>
      <w:tc>
        <w:tcPr>
          <w:tcW w:w="1147" w:type="pct"/>
          <w:shd w:val="clear" w:color="auto" w:fill="auto"/>
        </w:tcPr>
        <w:p w:rsidR="00D25C21" w:rsidRPr="00D94637" w:rsidRDefault="00D25C21" w:rsidP="00D94637">
          <w:pPr>
            <w:pStyle w:val="FooterText"/>
            <w:jc w:val="right"/>
            <w:rPr>
              <w:b/>
              <w:position w:val="-4"/>
              <w:sz w:val="36"/>
            </w:rPr>
          </w:pPr>
        </w:p>
      </w:tc>
      <w:tc>
        <w:tcPr>
          <w:tcW w:w="625" w:type="pct"/>
          <w:gridSpan w:val="2"/>
          <w:shd w:val="clear" w:color="auto" w:fill="auto"/>
        </w:tcPr>
        <w:p w:rsidR="00D25C21" w:rsidRPr="00D94637" w:rsidRDefault="00D25C21" w:rsidP="00D94637">
          <w:pPr>
            <w:pStyle w:val="FooterText"/>
            <w:jc w:val="right"/>
            <w:rPr>
              <w:sz w:val="16"/>
            </w:rPr>
          </w:pPr>
          <w:r>
            <w:rPr>
              <w:b/>
              <w:position w:val="-4"/>
              <w:sz w:val="36"/>
            </w:rPr>
            <w:t>EN</w:t>
          </w:r>
        </w:p>
      </w:tc>
    </w:tr>
  </w:tbl>
  <w:p w:rsidR="00511784" w:rsidRPr="00D25C21" w:rsidRDefault="00511784" w:rsidP="00D25C2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84" w:rsidRDefault="00511784" w:rsidP="00511784">
      <w:r>
        <w:separator/>
      </w:r>
    </w:p>
  </w:footnote>
  <w:footnote w:type="continuationSeparator" w:id="0">
    <w:p w:rsidR="00511784" w:rsidRDefault="00511784" w:rsidP="00511784">
      <w:r>
        <w:continuationSeparator/>
      </w:r>
    </w:p>
  </w:footnote>
  <w:footnote w:id="1">
    <w:p w:rsidR="00D7104D" w:rsidRPr="00AC1972" w:rsidRDefault="00D7104D" w:rsidP="00D7104D">
      <w:pPr>
        <w:pStyle w:val="FootnoteText"/>
      </w:pPr>
      <w:r>
        <w:rPr>
          <w:rStyle w:val="FootnoteReference"/>
        </w:rPr>
        <w:footnoteRef/>
      </w:r>
      <w:r>
        <w:tab/>
        <w:t>Exceptionally, in the presence of the Associated States</w:t>
      </w:r>
    </w:p>
  </w:footnote>
  <w:footnote w:id="2">
    <w:p w:rsidR="00352E54" w:rsidRPr="00AC1972" w:rsidRDefault="00352E54">
      <w:pPr>
        <w:pStyle w:val="FootnoteText"/>
      </w:pPr>
      <w:r>
        <w:rPr>
          <w:rStyle w:val="FootnoteReference"/>
        </w:rPr>
        <w:footnoteRef/>
      </w:r>
      <w:r>
        <w:tab/>
        <w:t>Exceptionally, in the presence of the Associated States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num>
  <w:num w:numId="2">
    <w:abstractNumId w:val="19"/>
  </w:num>
  <w:num w:numId="3">
    <w:abstractNumId w:val="6"/>
  </w:num>
  <w:num w:numId="4">
    <w:abstractNumId w:val="15"/>
  </w:num>
  <w:num w:numId="5">
    <w:abstractNumId w:val="4"/>
  </w:num>
  <w:num w:numId="6">
    <w:abstractNumId w:val="20"/>
  </w:num>
  <w:num w:numId="7">
    <w:abstractNumId w:val="11"/>
  </w:num>
  <w:num w:numId="8">
    <w:abstractNumId w:val="13"/>
  </w:num>
  <w:num w:numId="9">
    <w:abstractNumId w:val="16"/>
  </w:num>
  <w:num w:numId="10">
    <w:abstractNumId w:val="10"/>
  </w:num>
  <w:num w:numId="11">
    <w:abstractNumId w:val="1"/>
  </w:num>
  <w:num w:numId="12">
    <w:abstractNumId w:val="17"/>
  </w:num>
  <w:num w:numId="13">
    <w:abstractNumId w:val="9"/>
  </w:num>
  <w:num w:numId="14">
    <w:abstractNumId w:val="5"/>
  </w:num>
  <w:num w:numId="15">
    <w:abstractNumId w:val="18"/>
  </w:num>
  <w:num w:numId="16">
    <w:abstractNumId w:val="7"/>
  </w:num>
  <w:num w:numId="17">
    <w:abstractNumId w:val="0"/>
  </w:num>
  <w:num w:numId="18">
    <w:abstractNumId w:val="2"/>
  </w:num>
  <w:num w:numId="19">
    <w:abstractNumId w:val="8"/>
  </w:num>
  <w:num w:numId="20">
    <w:abstractNumId w:val="11"/>
  </w:num>
  <w:num w:numId="21">
    <w:abstractNumId w:val="13"/>
  </w:num>
  <w:num w:numId="22">
    <w:abstractNumId w:val="13"/>
  </w:num>
  <w:num w:numId="23">
    <w:abstractNumId w:val="11"/>
  </w:num>
  <w:num w:numId="24">
    <w:abstractNumId w:val="11"/>
  </w:num>
  <w:num w:numId="2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3cac7425-8b1d-42f4-b46e-541b6b720def&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1-18&lt;/text&gt;_x000d__x000a_  &lt;/metadata&gt;_x000d__x000a_  &lt;metadata key=&quot;md_Prefix&quot; translate=&quot;false&quot;&gt;_x000d__x000a_    &lt;text&gt;CM&lt;/text&gt;_x000d__x000a_  &lt;/metadata&gt;_x000d__x000a_  &lt;metadata key=&quot;md_DocumentNumber&quot; translate=&quot;false&quot;&gt;_x000d__x000a_    &lt;text&gt;4593&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gt;JAI&lt;/text&gt;_x000d__x000a_      &lt;text&gt;COMIX&lt;/text&gt;_x000d__x000a_    &lt;/textlist&gt;_x000d__x000a_  &lt;/metadata&gt;_x000d__x000a_  &lt;metadata key=&quot;md_Contact&quot; translate=&quot;false&quot;&gt;_x000d__x000a_    &lt;text&gt;Mme Christine ROGER_x000d__x000a_dgd.jai-oj-crp-conseil@consilium.europa.eu&lt;/text&gt;_x000d__x000a_  &lt;/metadata&gt;_x000d__x000a_  &lt;metadata key=&quot;md_ContactPhoneFax&quot; translate=&quot;false&quot;&gt;_x000d__x000a_    &lt;text&gt;+32.2-281.6567/8454&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33rd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3433rd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2-03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12-04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511784"/>
    <w:rsid w:val="00003A99"/>
    <w:rsid w:val="00010C1D"/>
    <w:rsid w:val="00055CD7"/>
    <w:rsid w:val="000629F2"/>
    <w:rsid w:val="00091BA5"/>
    <w:rsid w:val="0009656C"/>
    <w:rsid w:val="000D638D"/>
    <w:rsid w:val="000E6295"/>
    <w:rsid w:val="00102E32"/>
    <w:rsid w:val="00153B1C"/>
    <w:rsid w:val="00165755"/>
    <w:rsid w:val="00182F2F"/>
    <w:rsid w:val="001B1149"/>
    <w:rsid w:val="001C1958"/>
    <w:rsid w:val="001C3B5F"/>
    <w:rsid w:val="00213F1F"/>
    <w:rsid w:val="00224CD2"/>
    <w:rsid w:val="002662AA"/>
    <w:rsid w:val="002A2AE8"/>
    <w:rsid w:val="002A3BD9"/>
    <w:rsid w:val="002D3B3B"/>
    <w:rsid w:val="002D6DB8"/>
    <w:rsid w:val="0033149A"/>
    <w:rsid w:val="00352E54"/>
    <w:rsid w:val="0038065B"/>
    <w:rsid w:val="00397670"/>
    <w:rsid w:val="00397D2A"/>
    <w:rsid w:val="003B5D62"/>
    <w:rsid w:val="003C3199"/>
    <w:rsid w:val="003C6E8B"/>
    <w:rsid w:val="003E6307"/>
    <w:rsid w:val="003E6640"/>
    <w:rsid w:val="004618FD"/>
    <w:rsid w:val="004B2EBD"/>
    <w:rsid w:val="004C431D"/>
    <w:rsid w:val="004F6AC4"/>
    <w:rsid w:val="00511784"/>
    <w:rsid w:val="005157F5"/>
    <w:rsid w:val="005C6BE7"/>
    <w:rsid w:val="005E4AFB"/>
    <w:rsid w:val="005F383E"/>
    <w:rsid w:val="005F498D"/>
    <w:rsid w:val="0062044B"/>
    <w:rsid w:val="006326C1"/>
    <w:rsid w:val="0063314B"/>
    <w:rsid w:val="0063379B"/>
    <w:rsid w:val="00640B7D"/>
    <w:rsid w:val="0064395A"/>
    <w:rsid w:val="006A38C5"/>
    <w:rsid w:val="006C1AD4"/>
    <w:rsid w:val="006E33E2"/>
    <w:rsid w:val="006E56FB"/>
    <w:rsid w:val="006F4741"/>
    <w:rsid w:val="0075756A"/>
    <w:rsid w:val="00766B94"/>
    <w:rsid w:val="00782B47"/>
    <w:rsid w:val="007E6A8F"/>
    <w:rsid w:val="00825503"/>
    <w:rsid w:val="00835C79"/>
    <w:rsid w:val="00852D96"/>
    <w:rsid w:val="0086526B"/>
    <w:rsid w:val="008826F8"/>
    <w:rsid w:val="00896737"/>
    <w:rsid w:val="008C3C6F"/>
    <w:rsid w:val="008D0F9C"/>
    <w:rsid w:val="00947559"/>
    <w:rsid w:val="00A04661"/>
    <w:rsid w:val="00A27C5B"/>
    <w:rsid w:val="00A469D7"/>
    <w:rsid w:val="00A566F1"/>
    <w:rsid w:val="00A64E86"/>
    <w:rsid w:val="00AC1972"/>
    <w:rsid w:val="00B120CC"/>
    <w:rsid w:val="00B1784D"/>
    <w:rsid w:val="00BB7CE6"/>
    <w:rsid w:val="00BE1373"/>
    <w:rsid w:val="00BE1879"/>
    <w:rsid w:val="00BE283C"/>
    <w:rsid w:val="00C028FF"/>
    <w:rsid w:val="00C104C8"/>
    <w:rsid w:val="00C21C7C"/>
    <w:rsid w:val="00C635FF"/>
    <w:rsid w:val="00CC14A1"/>
    <w:rsid w:val="00CE2D4F"/>
    <w:rsid w:val="00D25C21"/>
    <w:rsid w:val="00D451E4"/>
    <w:rsid w:val="00D57555"/>
    <w:rsid w:val="00D7104D"/>
    <w:rsid w:val="00DF35ED"/>
    <w:rsid w:val="00E124EB"/>
    <w:rsid w:val="00E12B39"/>
    <w:rsid w:val="00E50665"/>
    <w:rsid w:val="00E7491C"/>
    <w:rsid w:val="00E96F78"/>
    <w:rsid w:val="00EE301D"/>
    <w:rsid w:val="00F44B04"/>
    <w:rsid w:val="00F7272E"/>
    <w:rsid w:val="00F91250"/>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4F6AC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eastAsia="en-US" w:bidi="ar-SA"/>
    </w:rPr>
  </w:style>
  <w:style w:type="character" w:customStyle="1" w:styleId="TechnicalBlockChar">
    <w:name w:val="Technical Block Char"/>
    <w:basedOn w:val="DefaultParagraphFont"/>
    <w:link w:val="TechnicalBlock"/>
    <w:rsid w:val="00511784"/>
    <w:rPr>
      <w:sz w:val="24"/>
      <w:szCs w:val="24"/>
      <w:lang w:eastAsia="en-US" w:bidi="ar-SA"/>
    </w:rPr>
  </w:style>
  <w:style w:type="character" w:customStyle="1" w:styleId="HeaderCouncilLargeChar">
    <w:name w:val="Header Council Large Char"/>
    <w:basedOn w:val="TechnicalBlockChar"/>
    <w:link w:val="HeaderCouncilLarge"/>
    <w:rsid w:val="00511784"/>
    <w:rPr>
      <w:sz w:val="2"/>
      <w:szCs w:val="24"/>
      <w:lang w:eastAsia="en-US" w:bidi="ar-SA"/>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en-GB" w:eastAsia="en-GB"/>
    </w:rPr>
  </w:style>
  <w:style w:type="character" w:customStyle="1" w:styleId="PointManualChar">
    <w:name w:val="Point Manual Char"/>
    <w:link w:val="PointManual"/>
    <w:rsid w:val="000E6295"/>
    <w:rPr>
      <w:sz w:val="24"/>
      <w:szCs w:val="24"/>
      <w:lang w:val="en-GB" w:eastAsia="en-GB"/>
    </w:rPr>
  </w:style>
  <w:style w:type="character" w:customStyle="1" w:styleId="FootnoteTextChar">
    <w:name w:val="Footnote Text Char"/>
    <w:link w:val="FootnoteText"/>
    <w:uiPriority w:val="99"/>
    <w:rsid w:val="001C3B5F"/>
    <w:rPr>
      <w:sz w:val="24"/>
      <w:lang w:val="en-GB" w:eastAsia="en-GB"/>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G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4F6AC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eastAsia="en-US" w:bidi="ar-SA"/>
    </w:rPr>
  </w:style>
  <w:style w:type="character" w:customStyle="1" w:styleId="TechnicalBlockChar">
    <w:name w:val="Technical Block Char"/>
    <w:basedOn w:val="DefaultParagraphFont"/>
    <w:link w:val="TechnicalBlock"/>
    <w:rsid w:val="00511784"/>
    <w:rPr>
      <w:sz w:val="24"/>
      <w:szCs w:val="24"/>
      <w:lang w:eastAsia="en-US" w:bidi="ar-SA"/>
    </w:rPr>
  </w:style>
  <w:style w:type="character" w:customStyle="1" w:styleId="HeaderCouncilLargeChar">
    <w:name w:val="Header Council Large Char"/>
    <w:basedOn w:val="TechnicalBlockChar"/>
    <w:link w:val="HeaderCouncilLarge"/>
    <w:rsid w:val="00511784"/>
    <w:rPr>
      <w:sz w:val="2"/>
      <w:szCs w:val="24"/>
      <w:lang w:eastAsia="en-US" w:bidi="ar-SA"/>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en-GB" w:eastAsia="en-GB"/>
    </w:rPr>
  </w:style>
  <w:style w:type="character" w:customStyle="1" w:styleId="PointManualChar">
    <w:name w:val="Point Manual Char"/>
    <w:link w:val="PointManual"/>
    <w:rsid w:val="000E6295"/>
    <w:rPr>
      <w:sz w:val="24"/>
      <w:szCs w:val="24"/>
      <w:lang w:val="en-GB" w:eastAsia="en-GB"/>
    </w:rPr>
  </w:style>
  <w:style w:type="character" w:customStyle="1" w:styleId="FootnoteTextChar">
    <w:name w:val="Footnote Text Char"/>
    <w:link w:val="FootnoteText"/>
    <w:uiPriority w:val="99"/>
    <w:rsid w:val="001C3B5F"/>
    <w:rPr>
      <w:sz w:val="24"/>
      <w:lang w:val="en-GB" w:eastAsia="en-GB"/>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G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9990">
      <w:bodyDiv w:val="1"/>
      <w:marLeft w:val="0"/>
      <w:marRight w:val="0"/>
      <w:marTop w:val="0"/>
      <w:marBottom w:val="0"/>
      <w:divBdr>
        <w:top w:val="none" w:sz="0" w:space="0" w:color="auto"/>
        <w:left w:val="none" w:sz="0" w:space="0" w:color="auto"/>
        <w:bottom w:val="none" w:sz="0" w:space="0" w:color="auto"/>
        <w:right w:val="none" w:sz="0" w:space="0" w:color="auto"/>
      </w:divBdr>
    </w:div>
    <w:div w:id="18531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MA.CONSILIUM.004\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5DA3-9316-4D7B-A570-3A258821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6</Pages>
  <Words>875</Words>
  <Characters>4862</Characters>
  <Application>Microsoft Office Word</Application>
  <DocSecurity>0</DocSecurity>
  <Lines>121</Lines>
  <Paragraphs>87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O'CONNELL Maura</cp:lastModifiedBy>
  <cp:revision>2</cp:revision>
  <cp:lastPrinted>2015-11-19T14:37:00Z</cp:lastPrinted>
  <dcterms:created xsi:type="dcterms:W3CDTF">2015-11-19T14:41:00Z</dcterms:created>
  <dcterms:modified xsi:type="dcterms:W3CDTF">2015-11-19T14:41:00Z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