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672BFC" w:rsidRDefault="00FA1464" w:rsidP="00672BF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2b3cf0-e497-4d69-aa21-719229713962_0" style="width:568.5pt;height:338.25pt">
            <v:imagedata r:id="rId8" o:title=""/>
          </v:shape>
        </w:pict>
      </w:r>
      <w:bookmarkEnd w:id="0"/>
    </w:p>
    <w:p w:rsidR="008D66DC" w:rsidRPr="006E171D" w:rsidRDefault="0058440A" w:rsidP="00911556">
      <w:pPr>
        <w:pStyle w:val="PointManual"/>
      </w:pPr>
      <w:r w:rsidRPr="006E171D">
        <w:t>1.</w:t>
      </w:r>
      <w:r w:rsidRPr="006E171D">
        <w:tab/>
        <w:t>Приемане на предварителния дневен ред</w:t>
      </w:r>
    </w:p>
    <w:p w:rsidR="008D66DC" w:rsidRPr="006E171D" w:rsidRDefault="008D66DC" w:rsidP="00220A4B">
      <w:pPr>
        <w:pStyle w:val="Title"/>
        <w:spacing w:after="0"/>
        <w:rPr>
          <w:i w:val="0"/>
          <w:iCs/>
        </w:rPr>
      </w:pPr>
      <w:r w:rsidRPr="006E171D">
        <w:rPr>
          <w:i w:val="0"/>
        </w:rPr>
        <w:t>Обсъждания на законодателни актове</w:t>
      </w:r>
    </w:p>
    <w:p w:rsidR="008D66DC" w:rsidRPr="006E171D" w:rsidRDefault="008D66DC" w:rsidP="008D66DC">
      <w:pPr>
        <w:jc w:val="center"/>
        <w:rPr>
          <w:b/>
          <w:bCs/>
        </w:rPr>
      </w:pPr>
      <w:r w:rsidRPr="006E171D">
        <w:rPr>
          <w:b/>
        </w:rPr>
        <w:t>(открито обсъждане съгласно член 16, параграф 8 от Договора за Европейския съюз)</w:t>
      </w:r>
    </w:p>
    <w:p w:rsidR="008D66DC" w:rsidRPr="006E171D" w:rsidRDefault="0058440A" w:rsidP="00220A4B">
      <w:pPr>
        <w:pStyle w:val="PointManual"/>
      </w:pPr>
      <w:r w:rsidRPr="006E171D">
        <w:t>2.</w:t>
      </w:r>
      <w:r w:rsidRPr="006E171D">
        <w:tab/>
        <w:t>Задължителен автоматичен обмен на информация в областта на данъчното облагане (*)</w:t>
      </w:r>
    </w:p>
    <w:p w:rsidR="008D66DC" w:rsidRPr="006E171D" w:rsidRDefault="008D66DC" w:rsidP="00085027">
      <w:pPr>
        <w:pStyle w:val="Dash1"/>
      </w:pPr>
      <w:r w:rsidRPr="006E171D">
        <w:t>Предложение за директива на Съвета за изменение на Директива 2011/16/ЕС по отношение на задължителния автоматичен обмен на информация в областта на данъчното облагане</w:t>
      </w:r>
    </w:p>
    <w:p w:rsidR="008D66DC" w:rsidRPr="006E171D" w:rsidRDefault="008D66DC" w:rsidP="00220A4B">
      <w:pPr>
        <w:pStyle w:val="DashEqual2"/>
      </w:pPr>
      <w:r w:rsidRPr="006E171D">
        <w:t>Политическо споразумение</w:t>
      </w:r>
    </w:p>
    <w:p w:rsidR="00911556" w:rsidRPr="006E171D" w:rsidRDefault="00982F9E" w:rsidP="00911556">
      <w:pPr>
        <w:pStyle w:val="Text3"/>
      </w:pPr>
      <w:r w:rsidRPr="006E171D">
        <w:t>12525/15 FISC 119 ECOFIN 737</w:t>
      </w:r>
    </w:p>
    <w:p w:rsidR="006E1AC0" w:rsidRPr="006E171D" w:rsidRDefault="00982F9E" w:rsidP="00911556">
      <w:pPr>
        <w:pStyle w:val="Text3"/>
      </w:pPr>
      <w:r w:rsidRPr="006E171D">
        <w:t>12526/15 FISC 120 ECOFIN 738</w:t>
      </w:r>
    </w:p>
    <w:p w:rsidR="008D66DC" w:rsidRPr="006E171D" w:rsidRDefault="0058440A" w:rsidP="00220A4B">
      <w:pPr>
        <w:pStyle w:val="PointManual"/>
      </w:pPr>
      <w:r w:rsidRPr="006E171D">
        <w:t>3.</w:t>
      </w:r>
      <w:r w:rsidRPr="006E171D">
        <w:tab/>
        <w:t>Други въпроси</w:t>
      </w:r>
    </w:p>
    <w:p w:rsidR="008D66DC" w:rsidRPr="006E171D" w:rsidRDefault="008D66DC" w:rsidP="00085027">
      <w:pPr>
        <w:pStyle w:val="Dash1"/>
      </w:pPr>
      <w:r w:rsidRPr="006E171D">
        <w:t>Текущи законодателни предложения</w:t>
      </w:r>
    </w:p>
    <w:p w:rsidR="008D66DC" w:rsidRPr="006E171D" w:rsidRDefault="008D66DC" w:rsidP="008D66DC">
      <w:pPr>
        <w:ind w:left="567" w:firstLine="567"/>
      </w:pPr>
      <w:r w:rsidRPr="006E171D">
        <w:rPr>
          <w:i/>
        </w:rPr>
        <w:t>=</w:t>
      </w:r>
      <w:r w:rsidRPr="006E171D">
        <w:tab/>
        <w:t>Информация от председателството</w:t>
      </w:r>
    </w:p>
    <w:p w:rsidR="008D66DC" w:rsidRPr="006E171D" w:rsidRDefault="0058440A" w:rsidP="00220A4B">
      <w:pPr>
        <w:pStyle w:val="Title"/>
        <w:rPr>
          <w:i w:val="0"/>
          <w:iCs/>
        </w:rPr>
      </w:pPr>
      <w:r w:rsidRPr="006E171D">
        <w:br w:type="page"/>
      </w:r>
      <w:r w:rsidRPr="006E171D">
        <w:rPr>
          <w:i w:val="0"/>
        </w:rPr>
        <w:lastRenderedPageBreak/>
        <w:t>Незаконодателни дейности</w:t>
      </w:r>
    </w:p>
    <w:p w:rsidR="008D66DC" w:rsidRPr="006E171D" w:rsidRDefault="0058440A" w:rsidP="00AC1D0F">
      <w:pPr>
        <w:pStyle w:val="PointManual"/>
      </w:pPr>
      <w:r w:rsidRPr="006E171D">
        <w:t>4.</w:t>
      </w:r>
      <w:r w:rsidRPr="006E171D">
        <w:tab/>
        <w:t>Одобряване на списъка на точки А</w:t>
      </w:r>
    </w:p>
    <w:p w:rsidR="00AC1D0F" w:rsidRPr="006E171D" w:rsidRDefault="00AC1D0F" w:rsidP="00AC1D0F">
      <w:pPr>
        <w:pStyle w:val="Text3"/>
      </w:pPr>
      <w:r w:rsidRPr="006E171D">
        <w:t>12534/15 PTS A 70</w:t>
      </w:r>
    </w:p>
    <w:p w:rsidR="008D66DC" w:rsidRPr="006E171D" w:rsidRDefault="0058440A" w:rsidP="00220A4B">
      <w:pPr>
        <w:pStyle w:val="PointManual"/>
      </w:pPr>
      <w:r w:rsidRPr="006E171D">
        <w:t>5.</w:t>
      </w:r>
      <w:r w:rsidRPr="006E171D">
        <w:tab/>
        <w:t>Изграждане на банковия съюз</w:t>
      </w:r>
    </w:p>
    <w:p w:rsidR="008D66DC" w:rsidRPr="006E171D" w:rsidRDefault="008D66DC" w:rsidP="008D66DC">
      <w:pPr>
        <w:ind w:left="1134" w:hanging="567"/>
        <w:outlineLvl w:val="0"/>
      </w:pPr>
      <w:r w:rsidRPr="006E171D">
        <w:rPr>
          <w:i/>
        </w:rPr>
        <w:t>=</w:t>
      </w:r>
      <w:r w:rsidRPr="006E171D">
        <w:tab/>
        <w:t>Информация за актуалното състояние на съответните досиета</w:t>
      </w:r>
    </w:p>
    <w:p w:rsidR="008D66DC" w:rsidRPr="006E171D" w:rsidRDefault="0058440A" w:rsidP="00AC1D0F">
      <w:pPr>
        <w:pStyle w:val="PointManual"/>
      </w:pPr>
      <w:r w:rsidRPr="006E171D">
        <w:t>6.</w:t>
      </w:r>
      <w:r w:rsidRPr="006E171D">
        <w:tab/>
        <w:t>Съюз на капиталовите пазари</w:t>
      </w:r>
    </w:p>
    <w:p w:rsidR="008D66DC" w:rsidRPr="006E171D" w:rsidRDefault="008D66DC" w:rsidP="008D66DC">
      <w:pPr>
        <w:ind w:left="1134" w:hanging="567"/>
        <w:outlineLvl w:val="0"/>
      </w:pPr>
      <w:r w:rsidRPr="006E171D">
        <w:rPr>
          <w:i/>
        </w:rPr>
        <w:t>=</w:t>
      </w:r>
      <w:r w:rsidRPr="006E171D">
        <w:tab/>
        <w:t>Представяне на плана за действие от Комисията и обмен на мнения</w:t>
      </w:r>
    </w:p>
    <w:p w:rsidR="00E823CC" w:rsidRPr="006E171D" w:rsidRDefault="00E823CC" w:rsidP="00E823CC">
      <w:pPr>
        <w:pStyle w:val="Text3"/>
      </w:pPr>
      <w:r w:rsidRPr="006E171D">
        <w:t>12263/15 EF 175 ECOFIN 716 SURE 23 UEM 350</w:t>
      </w:r>
    </w:p>
    <w:p w:rsidR="008D66DC" w:rsidRPr="006E171D" w:rsidRDefault="0058440A" w:rsidP="00220A4B">
      <w:pPr>
        <w:pStyle w:val="PointManual"/>
      </w:pPr>
      <w:r w:rsidRPr="006E171D">
        <w:t>7.</w:t>
      </w:r>
      <w:r w:rsidRPr="006E171D">
        <w:tab/>
        <w:t>Европейски семестър 2015 г.— извлечени поуки</w:t>
      </w:r>
      <w:r w:rsidRPr="006E171D">
        <w:br/>
      </w:r>
      <w:r w:rsidRPr="006E171D">
        <w:rPr>
          <w:i/>
        </w:rPr>
        <w:t>=</w:t>
      </w:r>
      <w:r w:rsidRPr="006E171D">
        <w:tab/>
        <w:t>Обмен на мнения</w:t>
      </w:r>
    </w:p>
    <w:p w:rsidR="00E823CC" w:rsidRPr="006E171D" w:rsidRDefault="00E823CC" w:rsidP="00E823CC">
      <w:pPr>
        <w:pStyle w:val="PointDoubleManual3"/>
      </w:pPr>
      <w:r w:rsidRPr="006E171D">
        <w:t>12285/15 ECOFIN 719 UEM 351 SOC 531 EMPL 348 COMPET 419</w:t>
      </w:r>
      <w:r w:rsidRPr="006E171D">
        <w:br/>
        <w:t>ENV 580 EDUC 254 RECH 231 ENER 337 JAI 682</w:t>
      </w:r>
    </w:p>
    <w:p w:rsidR="008D66DC" w:rsidRPr="006E171D" w:rsidRDefault="0058440A" w:rsidP="00220A4B">
      <w:pPr>
        <w:pStyle w:val="PointManual"/>
      </w:pPr>
      <w:r w:rsidRPr="006E171D">
        <w:t>8.</w:t>
      </w:r>
      <w:r w:rsidRPr="006E171D">
        <w:tab/>
        <w:t>Пакт за стабилност и растеж</w:t>
      </w:r>
    </w:p>
    <w:p w:rsidR="008D66DC" w:rsidRPr="006E171D" w:rsidRDefault="008D66DC" w:rsidP="00085027">
      <w:pPr>
        <w:pStyle w:val="Dash1"/>
      </w:pPr>
      <w:r w:rsidRPr="006E171D">
        <w:t>Обща позиция относно гъвкавостта в Пакта за стабилност и растеж</w:t>
      </w:r>
    </w:p>
    <w:p w:rsidR="008D66DC" w:rsidRPr="006E171D" w:rsidRDefault="008D66DC" w:rsidP="002D344B">
      <w:pPr>
        <w:pStyle w:val="DashEqual2"/>
      </w:pPr>
      <w:r w:rsidRPr="006E171D">
        <w:t>Актуално състояние</w:t>
      </w:r>
    </w:p>
    <w:p w:rsidR="008D66DC" w:rsidRPr="006E171D" w:rsidRDefault="0058440A" w:rsidP="00ED585C">
      <w:pPr>
        <w:pStyle w:val="PointManual"/>
      </w:pPr>
      <w:r w:rsidRPr="006E171D">
        <w:t>9.</w:t>
      </w:r>
      <w:r w:rsidRPr="006E171D">
        <w:tab/>
        <w:t>Подготовка и последващи действия във връзка с международни срещи</w:t>
      </w:r>
    </w:p>
    <w:p w:rsidR="008D66DC" w:rsidRPr="006E171D" w:rsidRDefault="008D66DC" w:rsidP="005F0B55">
      <w:pPr>
        <w:numPr>
          <w:ilvl w:val="0"/>
          <w:numId w:val="30"/>
        </w:numPr>
        <w:tabs>
          <w:tab w:val="clear" w:pos="567"/>
        </w:tabs>
        <w:spacing w:before="120"/>
        <w:ind w:left="1134"/>
      </w:pPr>
      <w:r w:rsidRPr="006E171D">
        <w:t>Последващи действия след срещата на министрите на финансите на държавите от Г-20 от 4 и 5 септември 2015 г. в Анкара</w:t>
      </w:r>
    </w:p>
    <w:p w:rsidR="008D66DC" w:rsidRPr="006E171D" w:rsidRDefault="008D66DC" w:rsidP="005F0B55">
      <w:pPr>
        <w:pStyle w:val="DashEqual2"/>
      </w:pPr>
      <w:r w:rsidRPr="006E171D">
        <w:t xml:space="preserve">Информация от председателството и Комисията </w:t>
      </w:r>
    </w:p>
    <w:p w:rsidR="008D66DC" w:rsidRPr="006E171D" w:rsidRDefault="008D66DC" w:rsidP="005F0B55">
      <w:pPr>
        <w:numPr>
          <w:ilvl w:val="0"/>
          <w:numId w:val="30"/>
        </w:numPr>
        <w:tabs>
          <w:tab w:val="clear" w:pos="567"/>
        </w:tabs>
        <w:spacing w:before="120"/>
        <w:ind w:left="1134"/>
      </w:pPr>
      <w:r w:rsidRPr="006E171D">
        <w:t xml:space="preserve">Подготовка за срещата на министрите на финансите на държавите от Г-20 на 8 октомври 2015 г. в Лима </w:t>
      </w:r>
    </w:p>
    <w:p w:rsidR="008D66DC" w:rsidRPr="006E171D" w:rsidRDefault="008D66DC" w:rsidP="005F0B55">
      <w:pPr>
        <w:pStyle w:val="DashEqual2"/>
      </w:pPr>
      <w:r w:rsidRPr="006E171D">
        <w:t xml:space="preserve">Приемане на проекта на техническите задания </w:t>
      </w:r>
    </w:p>
    <w:p w:rsidR="008D66DC" w:rsidRPr="006E171D" w:rsidRDefault="008D66DC" w:rsidP="005F0B55">
      <w:pPr>
        <w:numPr>
          <w:ilvl w:val="0"/>
          <w:numId w:val="30"/>
        </w:numPr>
        <w:tabs>
          <w:tab w:val="clear" w:pos="567"/>
        </w:tabs>
        <w:spacing w:before="120"/>
        <w:ind w:left="1134"/>
      </w:pPr>
      <w:r w:rsidRPr="006E171D">
        <w:t>Изявление на председателя на ЕКОФИН пред Международния паричен и финансов комитет (МПФК) в рамките на годишните срещи на МВФ</w:t>
      </w:r>
    </w:p>
    <w:p w:rsidR="008D66DC" w:rsidRPr="006E171D" w:rsidRDefault="008D66DC" w:rsidP="002D344B">
      <w:pPr>
        <w:pStyle w:val="DashEqual2"/>
      </w:pPr>
      <w:r w:rsidRPr="006E171D">
        <w:t xml:space="preserve">Приемане на проекта за изявление </w:t>
      </w:r>
    </w:p>
    <w:p w:rsidR="008D66DC" w:rsidRPr="006E171D" w:rsidRDefault="0058440A" w:rsidP="00220A4B">
      <w:pPr>
        <w:pStyle w:val="PointManual"/>
      </w:pPr>
      <w:r w:rsidRPr="006E171D">
        <w:t>10.</w:t>
      </w:r>
      <w:r w:rsidRPr="006E171D">
        <w:tab/>
        <w:t>Други въпроси</w:t>
      </w:r>
    </w:p>
    <w:p w:rsidR="00E5103D" w:rsidRPr="006E171D" w:rsidRDefault="00E5103D" w:rsidP="00E5103D">
      <w:pPr>
        <w:pStyle w:val="PointManual"/>
        <w:spacing w:before="480"/>
      </w:pPr>
    </w:p>
    <w:p w:rsidR="00E5103D" w:rsidRPr="006E171D" w:rsidRDefault="00E5103D" w:rsidP="00E5103D">
      <w:pPr>
        <w:pStyle w:val="PointManual"/>
        <w:spacing w:before="480"/>
      </w:pPr>
      <w:r w:rsidRPr="006E171D">
        <w:t>____________________</w:t>
      </w:r>
    </w:p>
    <w:p w:rsidR="00E5103D" w:rsidRPr="006E171D" w:rsidRDefault="00E5103D" w:rsidP="004A75A9">
      <w:pPr>
        <w:pStyle w:val="PointManual"/>
        <w:spacing w:before="120"/>
      </w:pPr>
      <w:r w:rsidRPr="006E171D">
        <w:t>(*) Точка, по която може да бъде поискано гласуване</w:t>
      </w:r>
    </w:p>
    <w:p w:rsidR="00297F1D" w:rsidRPr="006E171D" w:rsidRDefault="00297F1D" w:rsidP="00297F1D">
      <w:pPr>
        <w:spacing w:before="360"/>
        <w:jc w:val="center"/>
        <w:rPr>
          <w:snapToGrid w:val="0"/>
        </w:rPr>
      </w:pPr>
      <w:r w:rsidRPr="006E171D">
        <w:t>o</w:t>
      </w:r>
    </w:p>
    <w:p w:rsidR="00297F1D" w:rsidRPr="006E171D" w:rsidRDefault="00297F1D" w:rsidP="00297F1D">
      <w:pPr>
        <w:spacing w:before="120"/>
        <w:jc w:val="center"/>
        <w:rPr>
          <w:snapToGrid w:val="0"/>
        </w:rPr>
      </w:pPr>
      <w:r w:rsidRPr="006E171D">
        <w:t>o</w:t>
      </w:r>
      <w:r w:rsidRPr="006E171D">
        <w:tab/>
        <w:t>o</w:t>
      </w:r>
    </w:p>
    <w:p w:rsidR="00660807" w:rsidRPr="006E171D" w:rsidRDefault="00660807" w:rsidP="00660807">
      <w:pPr>
        <w:pStyle w:val="NormalCentered"/>
      </w:pPr>
      <w:r w:rsidRPr="006E171D">
        <w:br w:type="page"/>
      </w:r>
    </w:p>
    <w:p w:rsidR="008D66DC" w:rsidRPr="006E171D" w:rsidRDefault="008D66DC" w:rsidP="008D66DC">
      <w:pPr>
        <w:rPr>
          <w:b/>
          <w:bCs/>
          <w:u w:val="single"/>
        </w:rPr>
      </w:pPr>
      <w:r w:rsidRPr="006E171D">
        <w:rPr>
          <w:b/>
          <w:u w:val="single"/>
        </w:rPr>
        <w:t>p.m.</w:t>
      </w:r>
    </w:p>
    <w:p w:rsidR="008D66DC" w:rsidRPr="006E171D" w:rsidRDefault="008D66DC" w:rsidP="008D66DC">
      <w:pPr>
        <w:rPr>
          <w:b/>
          <w:bCs/>
          <w:i/>
          <w:iCs/>
          <w:u w:val="single"/>
        </w:rPr>
      </w:pPr>
    </w:p>
    <w:p w:rsidR="008D66DC" w:rsidRPr="006E171D" w:rsidRDefault="008D66DC" w:rsidP="008D66DC">
      <w:pPr>
        <w:rPr>
          <w:b/>
          <w:bCs/>
          <w:u w:val="single"/>
        </w:rPr>
      </w:pPr>
      <w:r w:rsidRPr="006E171D">
        <w:rPr>
          <w:b/>
          <w:u w:val="single"/>
        </w:rPr>
        <w:t>Понеделник, 5 октомври 2015 г.</w:t>
      </w:r>
    </w:p>
    <w:p w:rsidR="008D66DC" w:rsidRPr="006E171D" w:rsidRDefault="008D66DC" w:rsidP="008D66DC">
      <w:pPr>
        <w:rPr>
          <w:u w:val="single"/>
        </w:rPr>
      </w:pPr>
    </w:p>
    <w:p w:rsidR="008D66DC" w:rsidRPr="006E171D" w:rsidRDefault="008D66DC" w:rsidP="008D66DC">
      <w:r w:rsidRPr="006E171D">
        <w:rPr>
          <w:b/>
        </w:rPr>
        <w:t>15,00 ч.</w:t>
      </w:r>
      <w:r w:rsidRPr="006E171D">
        <w:tab/>
        <w:t>Еврогрупа</w:t>
      </w:r>
    </w:p>
    <w:p w:rsidR="008D66DC" w:rsidRPr="006E171D" w:rsidRDefault="008D66DC" w:rsidP="008D66DC"/>
    <w:p w:rsidR="008D66DC" w:rsidRPr="006E171D" w:rsidRDefault="008D66DC" w:rsidP="008D66DC">
      <w:r w:rsidRPr="006E171D">
        <w:rPr>
          <w:b/>
        </w:rPr>
        <w:t>19,00 ч.</w:t>
      </w:r>
      <w:r w:rsidRPr="006E171D">
        <w:tab/>
        <w:t>Съвет на гуверньорите на ЕМС</w:t>
      </w:r>
    </w:p>
    <w:p w:rsidR="008D66DC" w:rsidRPr="006E171D" w:rsidRDefault="008D66DC" w:rsidP="008D66DC">
      <w:pPr>
        <w:rPr>
          <w:b/>
          <w:bCs/>
          <w:u w:val="single"/>
        </w:rPr>
      </w:pPr>
    </w:p>
    <w:p w:rsidR="008D66DC" w:rsidRPr="006E171D" w:rsidRDefault="008D66DC" w:rsidP="008D66DC">
      <w:pPr>
        <w:rPr>
          <w:b/>
          <w:bCs/>
          <w:u w:val="single"/>
        </w:rPr>
      </w:pPr>
      <w:r w:rsidRPr="006E171D">
        <w:rPr>
          <w:b/>
          <w:u w:val="single"/>
        </w:rPr>
        <w:t>Вторник, 6 октомври 2015 г.</w:t>
      </w:r>
    </w:p>
    <w:p w:rsidR="008D66DC" w:rsidRPr="006E171D" w:rsidRDefault="008D66DC" w:rsidP="008D66DC">
      <w:pPr>
        <w:rPr>
          <w:u w:val="single"/>
        </w:rPr>
      </w:pPr>
    </w:p>
    <w:p w:rsidR="008D66DC" w:rsidRPr="006E171D" w:rsidRDefault="008D66DC" w:rsidP="008D66DC">
      <w:r w:rsidRPr="006E171D">
        <w:rPr>
          <w:b/>
        </w:rPr>
        <w:t>8,15 ч.</w:t>
      </w:r>
      <w:r w:rsidRPr="006E171D">
        <w:tab/>
      </w:r>
      <w:r w:rsidRPr="006E171D">
        <w:tab/>
        <w:t>Съвет на директорите на ЕМС</w:t>
      </w:r>
    </w:p>
    <w:p w:rsidR="008D66DC" w:rsidRPr="006E171D" w:rsidRDefault="008D66DC" w:rsidP="008D66DC"/>
    <w:p w:rsidR="008D66DC" w:rsidRPr="006E171D" w:rsidRDefault="008D66DC" w:rsidP="008D66DC">
      <w:r w:rsidRPr="006E171D">
        <w:rPr>
          <w:b/>
        </w:rPr>
        <w:t>9,00 ч.</w:t>
      </w:r>
      <w:r w:rsidRPr="006E171D">
        <w:t xml:space="preserve"> </w:t>
      </w:r>
      <w:r w:rsidRPr="006E171D">
        <w:tab/>
      </w:r>
      <w:r w:rsidRPr="006E171D">
        <w:tab/>
        <w:t xml:space="preserve">Работна закуска на ЕКОФИН </w:t>
      </w:r>
    </w:p>
    <w:p w:rsidR="008D66DC" w:rsidRPr="006E171D" w:rsidRDefault="008D66DC" w:rsidP="008D66DC"/>
    <w:p w:rsidR="00601803" w:rsidRPr="006E171D" w:rsidRDefault="008D66DC" w:rsidP="001A677B">
      <w:r w:rsidRPr="006E171D">
        <w:rPr>
          <w:b/>
        </w:rPr>
        <w:t>10,00 ч.</w:t>
      </w:r>
      <w:r w:rsidRPr="006E171D">
        <w:tab/>
        <w:t>Съвет (ЕКОФИН)</w:t>
      </w:r>
    </w:p>
    <w:p w:rsidR="00601803" w:rsidRPr="005B0896" w:rsidRDefault="00601803" w:rsidP="00601803">
      <w:pPr>
        <w:pStyle w:val="FinalLine"/>
      </w:pPr>
    </w:p>
    <w:sectPr w:rsidR="00601803" w:rsidRPr="005B0896" w:rsidSect="00FA1464">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FA1464" w:rsidRDefault="003C74AC" w:rsidP="00FA1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A1464" w:rsidRPr="00D94637" w:rsidTr="00FA1464">
      <w:trPr>
        <w:jc w:val="center"/>
      </w:trPr>
      <w:tc>
        <w:tcPr>
          <w:tcW w:w="5000" w:type="pct"/>
          <w:gridSpan w:val="7"/>
          <w:shd w:val="clear" w:color="auto" w:fill="auto"/>
          <w:tcMar>
            <w:top w:w="57" w:type="dxa"/>
          </w:tcMar>
        </w:tcPr>
        <w:p w:rsidR="00FA1464" w:rsidRPr="00D94637" w:rsidRDefault="00FA1464" w:rsidP="00D94637">
          <w:pPr>
            <w:pStyle w:val="FooterText"/>
            <w:pBdr>
              <w:top w:val="single" w:sz="4" w:space="1" w:color="auto"/>
            </w:pBdr>
            <w:spacing w:before="200"/>
            <w:rPr>
              <w:sz w:val="2"/>
              <w:szCs w:val="2"/>
            </w:rPr>
          </w:pPr>
          <w:bookmarkStart w:id="2" w:name="FOOTER_STANDARD"/>
        </w:p>
      </w:tc>
    </w:tr>
    <w:tr w:rsidR="00FA1464" w:rsidRPr="00B310DC" w:rsidTr="00FA1464">
      <w:trPr>
        <w:jc w:val="center"/>
      </w:trPr>
      <w:tc>
        <w:tcPr>
          <w:tcW w:w="2500" w:type="pct"/>
          <w:gridSpan w:val="2"/>
          <w:shd w:val="clear" w:color="auto" w:fill="auto"/>
          <w:tcMar>
            <w:top w:w="0" w:type="dxa"/>
          </w:tcMar>
        </w:tcPr>
        <w:p w:rsidR="00FA1464" w:rsidRPr="00AD7BF2" w:rsidRDefault="00FA1464" w:rsidP="004F54B2">
          <w:pPr>
            <w:pStyle w:val="FooterText"/>
          </w:pPr>
          <w:r>
            <w:t>12533/15</w:t>
          </w:r>
          <w:r w:rsidRPr="002511D8">
            <w:t xml:space="preserve"> </w:t>
          </w:r>
        </w:p>
      </w:tc>
      <w:tc>
        <w:tcPr>
          <w:tcW w:w="625" w:type="pct"/>
          <w:shd w:val="clear" w:color="auto" w:fill="auto"/>
          <w:tcMar>
            <w:top w:w="0" w:type="dxa"/>
          </w:tcMar>
        </w:tcPr>
        <w:p w:rsidR="00FA1464" w:rsidRPr="00AD7BF2" w:rsidRDefault="00FA1464" w:rsidP="00D94637">
          <w:pPr>
            <w:pStyle w:val="FooterText"/>
            <w:jc w:val="center"/>
          </w:pPr>
        </w:p>
      </w:tc>
      <w:tc>
        <w:tcPr>
          <w:tcW w:w="1287" w:type="pct"/>
          <w:gridSpan w:val="3"/>
          <w:shd w:val="clear" w:color="auto" w:fill="auto"/>
          <w:tcMar>
            <w:top w:w="0" w:type="dxa"/>
          </w:tcMar>
        </w:tcPr>
        <w:p w:rsidR="00FA1464" w:rsidRPr="002511D8" w:rsidRDefault="00FA1464" w:rsidP="00D94637">
          <w:pPr>
            <w:pStyle w:val="FooterText"/>
            <w:jc w:val="center"/>
          </w:pPr>
          <w:r>
            <w:t>mlk/nb</w:t>
          </w:r>
        </w:p>
      </w:tc>
      <w:tc>
        <w:tcPr>
          <w:tcW w:w="588" w:type="pct"/>
          <w:shd w:val="clear" w:color="auto" w:fill="auto"/>
          <w:tcMar>
            <w:top w:w="0" w:type="dxa"/>
          </w:tcMar>
        </w:tcPr>
        <w:p w:rsidR="00FA1464" w:rsidRPr="00B310DC" w:rsidRDefault="00FA1464"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FA1464" w:rsidRPr="00D94637" w:rsidTr="00FA1464">
      <w:trPr>
        <w:jc w:val="center"/>
      </w:trPr>
      <w:tc>
        <w:tcPr>
          <w:tcW w:w="1774" w:type="pct"/>
          <w:shd w:val="clear" w:color="auto" w:fill="auto"/>
        </w:tcPr>
        <w:p w:rsidR="00FA1464" w:rsidRPr="00AD7BF2" w:rsidRDefault="00FA1464" w:rsidP="00D94637">
          <w:pPr>
            <w:pStyle w:val="FooterText"/>
            <w:spacing w:before="40"/>
          </w:pPr>
        </w:p>
      </w:tc>
      <w:tc>
        <w:tcPr>
          <w:tcW w:w="1455" w:type="pct"/>
          <w:gridSpan w:val="3"/>
          <w:shd w:val="clear" w:color="auto" w:fill="auto"/>
        </w:tcPr>
        <w:p w:rsidR="00FA1464" w:rsidRPr="00AD7BF2" w:rsidRDefault="00FA1464" w:rsidP="00D204D6">
          <w:pPr>
            <w:pStyle w:val="FooterText"/>
            <w:spacing w:before="40"/>
            <w:jc w:val="center"/>
          </w:pPr>
          <w:r>
            <w:t>DPG</w:t>
          </w:r>
        </w:p>
      </w:tc>
      <w:tc>
        <w:tcPr>
          <w:tcW w:w="1147" w:type="pct"/>
          <w:shd w:val="clear" w:color="auto" w:fill="auto"/>
        </w:tcPr>
        <w:p w:rsidR="00FA1464" w:rsidRPr="00D94637" w:rsidRDefault="00FA1464" w:rsidP="00D94637">
          <w:pPr>
            <w:pStyle w:val="FooterText"/>
            <w:jc w:val="right"/>
            <w:rPr>
              <w:b/>
              <w:position w:val="-4"/>
              <w:sz w:val="36"/>
            </w:rPr>
          </w:pPr>
        </w:p>
      </w:tc>
      <w:tc>
        <w:tcPr>
          <w:tcW w:w="625" w:type="pct"/>
          <w:gridSpan w:val="2"/>
          <w:shd w:val="clear" w:color="auto" w:fill="auto"/>
        </w:tcPr>
        <w:p w:rsidR="00FA1464" w:rsidRPr="00D94637" w:rsidRDefault="00FA1464" w:rsidP="00D94637">
          <w:pPr>
            <w:pStyle w:val="FooterText"/>
            <w:jc w:val="right"/>
            <w:rPr>
              <w:sz w:val="16"/>
            </w:rPr>
          </w:pPr>
          <w:r>
            <w:rPr>
              <w:b/>
              <w:position w:val="-4"/>
              <w:sz w:val="36"/>
            </w:rPr>
            <w:t>BG</w:t>
          </w:r>
        </w:p>
      </w:tc>
    </w:tr>
    <w:bookmarkEnd w:id="2"/>
  </w:tbl>
  <w:p w:rsidR="00601803" w:rsidRPr="00FA1464" w:rsidRDefault="00601803" w:rsidP="00FA146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A1464" w:rsidRPr="00D94637" w:rsidTr="00FA1464">
      <w:trPr>
        <w:jc w:val="center"/>
      </w:trPr>
      <w:tc>
        <w:tcPr>
          <w:tcW w:w="5000" w:type="pct"/>
          <w:gridSpan w:val="7"/>
          <w:shd w:val="clear" w:color="auto" w:fill="auto"/>
          <w:tcMar>
            <w:top w:w="57" w:type="dxa"/>
          </w:tcMar>
        </w:tcPr>
        <w:p w:rsidR="00FA1464" w:rsidRPr="00D94637" w:rsidRDefault="00FA1464" w:rsidP="00D94637">
          <w:pPr>
            <w:pStyle w:val="FooterText"/>
            <w:pBdr>
              <w:top w:val="single" w:sz="4" w:space="1" w:color="auto"/>
            </w:pBdr>
            <w:spacing w:before="200"/>
            <w:rPr>
              <w:sz w:val="2"/>
              <w:szCs w:val="2"/>
            </w:rPr>
          </w:pPr>
        </w:p>
      </w:tc>
    </w:tr>
    <w:tr w:rsidR="00FA1464" w:rsidRPr="00B310DC" w:rsidTr="00FA1464">
      <w:trPr>
        <w:jc w:val="center"/>
      </w:trPr>
      <w:tc>
        <w:tcPr>
          <w:tcW w:w="2500" w:type="pct"/>
          <w:gridSpan w:val="2"/>
          <w:shd w:val="clear" w:color="auto" w:fill="auto"/>
          <w:tcMar>
            <w:top w:w="0" w:type="dxa"/>
          </w:tcMar>
        </w:tcPr>
        <w:p w:rsidR="00FA1464" w:rsidRPr="00AD7BF2" w:rsidRDefault="00FA1464" w:rsidP="004F54B2">
          <w:pPr>
            <w:pStyle w:val="FooterText"/>
          </w:pPr>
          <w:r>
            <w:t>12533/15</w:t>
          </w:r>
          <w:r w:rsidRPr="002511D8">
            <w:t xml:space="preserve"> </w:t>
          </w:r>
        </w:p>
      </w:tc>
      <w:tc>
        <w:tcPr>
          <w:tcW w:w="625" w:type="pct"/>
          <w:shd w:val="clear" w:color="auto" w:fill="auto"/>
          <w:tcMar>
            <w:top w:w="0" w:type="dxa"/>
          </w:tcMar>
        </w:tcPr>
        <w:p w:rsidR="00FA1464" w:rsidRPr="00AD7BF2" w:rsidRDefault="00FA1464" w:rsidP="00D94637">
          <w:pPr>
            <w:pStyle w:val="FooterText"/>
            <w:jc w:val="center"/>
          </w:pPr>
        </w:p>
      </w:tc>
      <w:tc>
        <w:tcPr>
          <w:tcW w:w="1287" w:type="pct"/>
          <w:gridSpan w:val="3"/>
          <w:shd w:val="clear" w:color="auto" w:fill="auto"/>
          <w:tcMar>
            <w:top w:w="0" w:type="dxa"/>
          </w:tcMar>
        </w:tcPr>
        <w:p w:rsidR="00FA1464" w:rsidRPr="002511D8" w:rsidRDefault="00FA1464" w:rsidP="00D94637">
          <w:pPr>
            <w:pStyle w:val="FooterText"/>
            <w:jc w:val="center"/>
          </w:pPr>
          <w:r>
            <w:t>mlk/nb</w:t>
          </w:r>
        </w:p>
      </w:tc>
      <w:tc>
        <w:tcPr>
          <w:tcW w:w="588" w:type="pct"/>
          <w:shd w:val="clear" w:color="auto" w:fill="auto"/>
          <w:tcMar>
            <w:top w:w="0" w:type="dxa"/>
          </w:tcMar>
        </w:tcPr>
        <w:p w:rsidR="00FA1464" w:rsidRPr="00B310DC" w:rsidRDefault="00FA1464"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A1464" w:rsidRPr="00D94637" w:rsidTr="00FA1464">
      <w:trPr>
        <w:jc w:val="center"/>
      </w:trPr>
      <w:tc>
        <w:tcPr>
          <w:tcW w:w="1774" w:type="pct"/>
          <w:shd w:val="clear" w:color="auto" w:fill="auto"/>
        </w:tcPr>
        <w:p w:rsidR="00FA1464" w:rsidRPr="00AD7BF2" w:rsidRDefault="00FA1464" w:rsidP="00D94637">
          <w:pPr>
            <w:pStyle w:val="FooterText"/>
            <w:spacing w:before="40"/>
          </w:pPr>
        </w:p>
      </w:tc>
      <w:tc>
        <w:tcPr>
          <w:tcW w:w="1455" w:type="pct"/>
          <w:gridSpan w:val="3"/>
          <w:shd w:val="clear" w:color="auto" w:fill="auto"/>
        </w:tcPr>
        <w:p w:rsidR="00FA1464" w:rsidRPr="00AD7BF2" w:rsidRDefault="00FA1464" w:rsidP="00D204D6">
          <w:pPr>
            <w:pStyle w:val="FooterText"/>
            <w:spacing w:before="40"/>
            <w:jc w:val="center"/>
          </w:pPr>
          <w:r>
            <w:t>DPG</w:t>
          </w:r>
        </w:p>
      </w:tc>
      <w:tc>
        <w:tcPr>
          <w:tcW w:w="1147" w:type="pct"/>
          <w:shd w:val="clear" w:color="auto" w:fill="auto"/>
        </w:tcPr>
        <w:p w:rsidR="00FA1464" w:rsidRPr="00D94637" w:rsidRDefault="00FA1464" w:rsidP="00D94637">
          <w:pPr>
            <w:pStyle w:val="FooterText"/>
            <w:jc w:val="right"/>
            <w:rPr>
              <w:b/>
              <w:position w:val="-4"/>
              <w:sz w:val="36"/>
            </w:rPr>
          </w:pPr>
        </w:p>
      </w:tc>
      <w:tc>
        <w:tcPr>
          <w:tcW w:w="625" w:type="pct"/>
          <w:gridSpan w:val="2"/>
          <w:shd w:val="clear" w:color="auto" w:fill="auto"/>
        </w:tcPr>
        <w:p w:rsidR="00FA1464" w:rsidRPr="00D94637" w:rsidRDefault="00FA1464" w:rsidP="00D94637">
          <w:pPr>
            <w:pStyle w:val="FooterText"/>
            <w:jc w:val="right"/>
            <w:rPr>
              <w:sz w:val="16"/>
            </w:rPr>
          </w:pPr>
          <w:r>
            <w:rPr>
              <w:b/>
              <w:position w:val="-4"/>
              <w:sz w:val="36"/>
            </w:rPr>
            <w:t>BG</w:t>
          </w:r>
        </w:p>
      </w:tc>
    </w:tr>
  </w:tbl>
  <w:p w:rsidR="00601803" w:rsidRPr="00FA1464" w:rsidRDefault="00601803" w:rsidP="00FA146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FA1464" w:rsidRDefault="003C74AC" w:rsidP="00FA1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FA1464" w:rsidRDefault="003C74AC" w:rsidP="00FA146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AC" w:rsidRPr="00FA1464" w:rsidRDefault="003C74AC" w:rsidP="00FA146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532b3cf0-e497-4d69-aa21-719229713962&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55;&amp;#1056;&amp;#1045;&amp;#1044;&amp;#1042;&amp;#1040;&amp;#1056;&amp;#1048;&amp;#1058;&amp;#1045;&amp;#1051;&amp;#1045;&amp;#1053; &amp;#1044;&amp;#1053;&amp;#1045;&amp;#1042;&amp;#1045;&amp;#1053; &amp;#1056;&amp;#1045;&amp;#1044;&quot;&gt;_x000d__x000a_      &lt;formattedtext&gt;_x000d__x000a_        &lt;xaml text=&quot;&amp;#1055;&amp;#1056;&amp;#1045;&amp;#1044;&amp;#1042;&amp;#1040;&amp;#1056;&amp;#1048;&amp;#1058;&amp;#1045;&amp;#1051;&amp;#1045;&amp;#1053; &amp;#1044;&amp;#1053;&amp;#1045;&amp;#1042;&amp;#1045;&amp;#1053; &amp;#1056;&amp;#1045;&amp;#1044;&quot;&gt;&amp;lt;FlowDocument xmlns=&quot;http://schemas.microsoft.com/winfx/2006/xaml/presentation&quot;&amp;gt;&amp;lt;Paragraph&amp;gt;&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0-02&lt;/text&gt;_x000d__x000a_  &lt;/metadata&gt;_x000d__x000a_  &lt;metadata key=&quot;md_Prefix&quot; translate=&quot;false&quot;&gt;_x000d__x000a_    &lt;text&gt;&lt;/text&gt;_x000d__x000a_  &lt;/metadata&gt;_x000d__x000a_  &lt;metadata key=&quot;md_DocumentNumber&quot; translate=&quot;false&quot;&gt;_x000d__x000a_    &lt;text&gt;1253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50&lt;/text&gt;_x000d__x000a_      &lt;text&gt;ECOFIN 739&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13-&amp;#1090;&amp;#1086; &amp;#1079;&amp;#1072;&amp;#1089;&amp;#1077;&amp;#1076;&amp;#1072;&amp;#1085;&amp;#1080;&amp;#1077; &amp;#1085;&amp;#1072; &amp;#1057;&amp;#1066;&amp;#1042;&amp;#1045;&amp;#1058;&amp;#1040; &amp;#1053;&amp;#1040; &amp;#1045;&amp;#1042;&amp;#1056;&amp;#1054;&amp;#1055;&amp;#1045;&amp;#1049;&amp;#1057;&amp;#1050;&amp;#1048;&amp;#1071; &amp;#1057;&amp;#1066;&amp;#1070;&amp;#1047; (&amp;#1048;&amp;#1082;&amp;#1086;&amp;#1085;&amp;#1086;&amp;#1084;&amp;#1080;&amp;#1095;&amp;#1077;&amp;#1089;&amp;#1082;&amp;#1080; &amp;#1080; &amp;#1092;&amp;#1080;&amp;#1085;&amp;#1072;&amp;#1085;&amp;#1089;&amp;#1086;&amp;#1074;&amp;#1080; &amp;#1074;&amp;#1098;&amp;#1087;&amp;#1088;&amp;#1086;&amp;#1089;&amp;#1080;)&quot;&gt;&amp;lt;FlowDocument FontFamily=&quot;Arial Unicode MS&quot; FontSize=&quot;12&quot; PageWidth=&quot;329&quot; PagePadding=&quot;5,0,5,0&quot; AllowDrop=&quot;False&quot; xmlns=&quot;http://schemas.microsoft.com/winfx/2006/xaml/presentation&quot;&amp;gt;&amp;lt;Paragraph&amp;gt;3413-&amp;#1090;&amp;#1086; &amp;#1079;&amp;#1072;&amp;#1089;&amp;#1077;&amp;#1076;&amp;#1072;&amp;#1085;&amp;#1080;&amp;#1077; &amp;#1085;&amp;#1072; &amp;#1057;&amp;#1066;&amp;#1042;&amp;#1045;&amp;#1058;&amp;#1040; &amp;#1053;&amp;#1040; &amp;#1045;&amp;#1042;&amp;#1056;&amp;#1054;&amp;#1055;&amp;#1045;&amp;#1049;&amp;#1057;&amp;#1050;&amp;#1048;&amp;#1071; &amp;#1057;&amp;#1066;&amp;#1070;&amp;#1047;&amp;lt;LineBreak /&amp;gt;(&amp;#1048;&amp;#1082;&amp;#1086;&amp;#1085;&amp;#1086;&amp;#1084;&amp;#1080;&amp;#1095;&amp;#1077;&amp;#1089;&amp;#1082;&amp;#1080; &amp;#1080; &amp;#1092;&amp;#1080;&amp;#1085;&amp;#1072;&amp;#1085;&amp;#1089;&amp;#1086;&amp;#1074;&amp;#1080; &amp;#1074;&amp;#1098;&amp;#1087;&amp;#1088;&amp;#1086;&amp;#1089;&amp;#1080;)&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lk/n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5&quot; text=&quot;&amp;#1051;&amp;#1102;&amp;#1082;&amp;#1089;&amp;#1077;&amp;#1084;&amp;#1073;&amp;#1091;&amp;#1088;&amp;#1075;&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5fcb2cf0-dd9b-4152-949f-0ef4e137fbd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1&lt;/text&gt;_x000d__x000a_  &lt;/metadata&gt;_x000d__x000a_  &lt;metadata key=&quot;md_Prefix&quot;&gt;_x000d__x000a_    &lt;text&gt;CM&lt;/text&gt;_x000d__x000a_  &lt;/metadata&gt;_x000d__x000a_  &lt;metadata key=&quot;md_DocumentNumber&quot;&gt;_x000d__x000a_    &lt;text&gt;3846&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0&lt;/text&gt;_x000d__x000a_      &lt;text&gt;ECOFIN 739&lt;/text&gt;_x000d__x000a_    &lt;/textlist&gt;_x000d__x000a_  &lt;/metadata&gt;_x000d__x000a_  &lt;metadata key=&quot;md_Contact&quot;&gt;_x000d__x000a_    &lt;text&gt;Mr Hans GILBERS_x000d__x000a_hans.gilbers@consilium.europa.eu&lt;/text&gt;_x000d__x000a_  &lt;/metadata&gt;_x000d__x000a_  &lt;metadata key=&quot;md_ContactPhoneFax&quot;&gt;_x000d__x000a_    &lt;text&gt;+32.2-281.9891/6685&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e session du CONSEIL DE L'UNION EUROPÉENNE (Affaires économiques et financière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e&amp;lt;/Run&amp;gt; session du CONSEIL DE L'UNION EUROPÉENNE&amp;lt;LineBreak /&amp;gt;(Affaires économiques et financiè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3731F4"/>
    <w:rsid w:val="00394EBD"/>
    <w:rsid w:val="003C6E8B"/>
    <w:rsid w:val="003C74AC"/>
    <w:rsid w:val="004A75A9"/>
    <w:rsid w:val="005157F5"/>
    <w:rsid w:val="00537968"/>
    <w:rsid w:val="0058440A"/>
    <w:rsid w:val="005B0896"/>
    <w:rsid w:val="005F0B55"/>
    <w:rsid w:val="00601803"/>
    <w:rsid w:val="0063379B"/>
    <w:rsid w:val="00647588"/>
    <w:rsid w:val="00654872"/>
    <w:rsid w:val="00660807"/>
    <w:rsid w:val="00665BBE"/>
    <w:rsid w:val="00672BFC"/>
    <w:rsid w:val="00697EAD"/>
    <w:rsid w:val="006A38C5"/>
    <w:rsid w:val="006C1AD4"/>
    <w:rsid w:val="006D6DE2"/>
    <w:rsid w:val="006E171D"/>
    <w:rsid w:val="006E1AC0"/>
    <w:rsid w:val="006E33E2"/>
    <w:rsid w:val="006F4741"/>
    <w:rsid w:val="00735048"/>
    <w:rsid w:val="007477FC"/>
    <w:rsid w:val="0075756A"/>
    <w:rsid w:val="007A2222"/>
    <w:rsid w:val="007E4FB3"/>
    <w:rsid w:val="008133F3"/>
    <w:rsid w:val="00825503"/>
    <w:rsid w:val="008826F8"/>
    <w:rsid w:val="008D66DC"/>
    <w:rsid w:val="00911556"/>
    <w:rsid w:val="0097244C"/>
    <w:rsid w:val="00982F9E"/>
    <w:rsid w:val="009B245C"/>
    <w:rsid w:val="00A25310"/>
    <w:rsid w:val="00A469D7"/>
    <w:rsid w:val="00A7068A"/>
    <w:rsid w:val="00A71352"/>
    <w:rsid w:val="00AC1D0F"/>
    <w:rsid w:val="00B25317"/>
    <w:rsid w:val="00BA5399"/>
    <w:rsid w:val="00BC7F94"/>
    <w:rsid w:val="00BE1373"/>
    <w:rsid w:val="00BE6FDF"/>
    <w:rsid w:val="00D451E4"/>
    <w:rsid w:val="00E05A99"/>
    <w:rsid w:val="00E5103D"/>
    <w:rsid w:val="00E823CC"/>
    <w:rsid w:val="00ED585C"/>
    <w:rsid w:val="00EE0EBB"/>
    <w:rsid w:val="00F13529"/>
    <w:rsid w:val="00F55314"/>
    <w:rsid w:val="00F969A3"/>
    <w:rsid w:val="00FA146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72BF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72BFC"/>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bg-BG" w:eastAsia="bg-BG"/>
    </w:rPr>
  </w:style>
  <w:style w:type="character" w:customStyle="1" w:styleId="PointManual1Char">
    <w:name w:val="Point Manual (1) Char"/>
    <w:link w:val="PointManual1"/>
    <w:rsid w:val="00A25310"/>
    <w:rPr>
      <w:sz w:val="24"/>
      <w:szCs w:val="24"/>
      <w:lang w:val="bg-BG" w:eastAsia="bg-BG"/>
    </w:rPr>
  </w:style>
  <w:style w:type="character" w:customStyle="1" w:styleId="PointManualChar">
    <w:name w:val="Point Manual Char"/>
    <w:link w:val="PointManual"/>
    <w:rsid w:val="00E5103D"/>
    <w:rPr>
      <w:sz w:val="24"/>
      <w:szCs w:val="24"/>
      <w:lang w:val="bg-BG" w:eastAsia="bg-BG"/>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BORANOVA Nevina</cp:lastModifiedBy>
  <cp:revision>3</cp:revision>
  <cp:lastPrinted>2015-10-02T09:28:00Z</cp:lastPrinted>
  <dcterms:created xsi:type="dcterms:W3CDTF">2015-10-02T10:49:00Z</dcterms:created>
  <dcterms:modified xsi:type="dcterms:W3CDTF">2015-10-02T10:49:00Z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