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A8" w:rsidRPr="0045628C" w:rsidRDefault="009D012A" w:rsidP="0045628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cf7f37d-52e3-4fcc-b968-b4a635525c75_0" style="width:568.5pt;height:345.05pt">
            <v:imagedata r:id="rId9" o:title=""/>
          </v:shape>
        </w:pict>
      </w:r>
      <w:bookmarkEnd w:id="0"/>
    </w:p>
    <w:p w:rsidR="0081576B" w:rsidRDefault="0081576B" w:rsidP="008B27B2">
      <w:pPr>
        <w:pStyle w:val="PointManual"/>
        <w:spacing w:before="0"/>
        <w:rPr>
          <w:lang w:val="fr-BE" w:eastAsia="en-GB"/>
        </w:rPr>
      </w:pPr>
    </w:p>
    <w:p w:rsidR="008B27B2" w:rsidRPr="0021786C" w:rsidRDefault="008B27B2" w:rsidP="008B27B2">
      <w:pPr>
        <w:pStyle w:val="PointManual"/>
        <w:spacing w:before="0"/>
        <w:rPr>
          <w:lang w:val="fr-BE" w:eastAsia="en-GB"/>
        </w:rPr>
      </w:pPr>
      <w:r>
        <w:rPr>
          <w:lang w:val="fr-BE" w:eastAsia="en-GB"/>
        </w:rPr>
        <w:t>1.</w:t>
      </w:r>
      <w:r>
        <w:rPr>
          <w:lang w:val="fr-BE" w:eastAsia="en-GB"/>
        </w:rPr>
        <w:tab/>
      </w:r>
      <w:r w:rsidRPr="0021786C">
        <w:rPr>
          <w:lang w:val="fr-BE" w:eastAsia="en-GB"/>
        </w:rPr>
        <w:t xml:space="preserve">Adoption de l'ordre du jour </w:t>
      </w:r>
      <w:r>
        <w:rPr>
          <w:lang w:eastAsia="en-GB"/>
        </w:rPr>
        <w:t>provisoire</w:t>
      </w:r>
    </w:p>
    <w:p w:rsidR="006066AB" w:rsidRDefault="006066AB" w:rsidP="006066AB">
      <w:pPr>
        <w:rPr>
          <w:lang w:val="fr-BE" w:eastAsia="en-GB"/>
        </w:rPr>
      </w:pPr>
    </w:p>
    <w:p w:rsidR="008B27B2" w:rsidRPr="00F36D1F" w:rsidRDefault="008B27B2" w:rsidP="008B27B2">
      <w:pPr>
        <w:pStyle w:val="PointManual"/>
        <w:rPr>
          <w:b/>
          <w:bCs/>
          <w:u w:val="single"/>
          <w:lang w:val="fr-BE" w:eastAsia="en-GB"/>
        </w:rPr>
      </w:pPr>
      <w:r w:rsidRPr="00F36D1F">
        <w:rPr>
          <w:b/>
          <w:bCs/>
          <w:u w:val="single"/>
          <w:lang w:val="fr-BE" w:eastAsia="en-GB"/>
        </w:rPr>
        <w:t>Délibérations législatives</w:t>
      </w:r>
    </w:p>
    <w:p w:rsidR="008B27B2" w:rsidRPr="000C6D16" w:rsidRDefault="008B27B2" w:rsidP="008B27B2">
      <w:pPr>
        <w:rPr>
          <w:b/>
          <w:bCs/>
          <w:lang w:val="fr-BE" w:eastAsia="en-GB"/>
        </w:rPr>
      </w:pPr>
      <w:r w:rsidRPr="000C6D16">
        <w:rPr>
          <w:b/>
          <w:bCs/>
          <w:lang w:val="fr-BE" w:eastAsia="en-GB"/>
        </w:rPr>
        <w:t>(</w:t>
      </w:r>
      <w:r w:rsidRPr="000C6D16">
        <w:rPr>
          <w:b/>
          <w:bCs/>
          <w:lang w:val="fr-BE"/>
        </w:rPr>
        <w:t>Délibération publique conformément à l'article 16, paragraphe 8, du traité sur l'Union européenne</w:t>
      </w:r>
      <w:r w:rsidRPr="000C6D16">
        <w:rPr>
          <w:b/>
          <w:bCs/>
          <w:lang w:val="fr-BE" w:eastAsia="en-GB"/>
        </w:rPr>
        <w:t>)</w:t>
      </w:r>
    </w:p>
    <w:p w:rsidR="008B27B2" w:rsidRDefault="008B27B2" w:rsidP="008B27B2">
      <w:pPr>
        <w:pStyle w:val="PointManual"/>
        <w:spacing w:before="0"/>
      </w:pPr>
    </w:p>
    <w:p w:rsidR="008B27B2" w:rsidRPr="002C5821" w:rsidRDefault="008B27B2" w:rsidP="008B27B2">
      <w:pPr>
        <w:rPr>
          <w:u w:val="single"/>
          <w:lang w:val="fr-BE"/>
        </w:rPr>
      </w:pPr>
      <w:r w:rsidRPr="002C5821">
        <w:rPr>
          <w:u w:val="single"/>
          <w:lang w:val="fr-BE"/>
        </w:rPr>
        <w:t>TRANSPORTS TERRESTRES</w:t>
      </w:r>
    </w:p>
    <w:p w:rsidR="008B27B2" w:rsidRPr="005C63B4" w:rsidRDefault="0081576B" w:rsidP="008B27B2">
      <w:pPr>
        <w:pStyle w:val="PointManual"/>
        <w:rPr>
          <w:lang w:val="fr-BE"/>
        </w:rPr>
      </w:pPr>
      <w:r>
        <w:rPr>
          <w:lang w:val="fr-BE"/>
        </w:rPr>
        <w:t>2</w:t>
      </w:r>
      <w:r w:rsidR="008B27B2">
        <w:rPr>
          <w:lang w:val="fr-BE"/>
        </w:rPr>
        <w:t>.</w:t>
      </w:r>
      <w:r w:rsidR="008B27B2">
        <w:rPr>
          <w:lang w:val="fr-BE"/>
        </w:rPr>
        <w:tab/>
      </w:r>
      <w:r w:rsidR="008B27B2" w:rsidRPr="005C63B4">
        <w:rPr>
          <w:lang w:val="fr-BE"/>
        </w:rPr>
        <w:t xml:space="preserve">Quatrième paquet ferroviaire (volet </w:t>
      </w:r>
      <w:r w:rsidR="008B27B2">
        <w:rPr>
          <w:lang w:val="fr-BE"/>
        </w:rPr>
        <w:t>marché</w:t>
      </w:r>
      <w:r w:rsidR="008B27B2" w:rsidRPr="005C63B4">
        <w:rPr>
          <w:lang w:val="fr-BE"/>
        </w:rPr>
        <w:t>) (</w:t>
      </w:r>
      <w:r w:rsidR="008B27B2" w:rsidRPr="005C63B4">
        <w:rPr>
          <w:b/>
          <w:bCs/>
          <w:lang w:val="fr-BE"/>
        </w:rPr>
        <w:t>première lecture</w:t>
      </w:r>
      <w:r w:rsidR="008B27B2" w:rsidRPr="005C63B4">
        <w:rPr>
          <w:lang w:val="fr-BE"/>
        </w:rPr>
        <w:t>)</w:t>
      </w:r>
      <w:r w:rsidR="008B27B2">
        <w:rPr>
          <w:lang w:val="fr-BE"/>
        </w:rPr>
        <w:t xml:space="preserve"> (*)</w:t>
      </w:r>
    </w:p>
    <w:p w:rsidR="008B27B2" w:rsidRDefault="008B27B2" w:rsidP="008B27B2">
      <w:pPr>
        <w:pStyle w:val="Text1"/>
        <w:rPr>
          <w:lang w:val="fr-BE"/>
        </w:rPr>
      </w:pPr>
      <w:r>
        <w:rPr>
          <w:lang w:val="fr-BE"/>
        </w:rPr>
        <w:t>(Base juridique proposée par la Commission : article 91 TFUE)</w:t>
      </w:r>
    </w:p>
    <w:p w:rsidR="00035651" w:rsidRDefault="00035651" w:rsidP="00035651">
      <w:pPr>
        <w:rPr>
          <w:lang w:val="fr-BE"/>
        </w:rPr>
      </w:pPr>
    </w:p>
    <w:p w:rsidR="008B27B2" w:rsidRDefault="008B27B2" w:rsidP="008B27B2">
      <w:pPr>
        <w:pStyle w:val="Pointabc1"/>
        <w:rPr>
          <w:lang w:val="fr-BE"/>
        </w:rPr>
      </w:pPr>
      <w:r w:rsidRPr="005C63B4">
        <w:rPr>
          <w:lang w:val="fr-BE"/>
        </w:rPr>
        <w:t>Proposition de directive du Parlement européen et du Conseil modifiant la directive 2012/34/UE du Parlement européen et du Conseil du 21 novembre 2012 établissant un espace ferroviaire unique européen, en ce qui concerne l'ouverture du marché des services nationaux de transport de voyageurs par chemin de fer et la gouvernance de l'infrastructure ferroviaire</w:t>
      </w:r>
    </w:p>
    <w:p w:rsidR="009D012A" w:rsidRDefault="008B27B2" w:rsidP="008B27B2">
      <w:pPr>
        <w:pStyle w:val="Text2"/>
        <w:rPr>
          <w:lang w:val="fr-BE"/>
        </w:rPr>
      </w:pPr>
      <w:r>
        <w:rPr>
          <w:lang w:val="fr-BE"/>
        </w:rPr>
        <w:t>Dossier interinstitutionnel: 2013/0029 (COD)</w:t>
      </w:r>
    </w:p>
    <w:p w:rsidR="008B27B2" w:rsidRDefault="009D012A" w:rsidP="009D012A">
      <w:pPr>
        <w:rPr>
          <w:lang w:val="fr-BE"/>
        </w:rPr>
      </w:pPr>
      <w:r>
        <w:rPr>
          <w:lang w:val="fr-BE"/>
        </w:rPr>
        <w:br w:type="page"/>
      </w:r>
    </w:p>
    <w:p w:rsidR="00035651" w:rsidRDefault="00035651" w:rsidP="00035651">
      <w:pPr>
        <w:rPr>
          <w:lang w:val="fr-BE"/>
        </w:rPr>
      </w:pPr>
    </w:p>
    <w:p w:rsidR="008B27B2" w:rsidRDefault="008B27B2" w:rsidP="008B27B2">
      <w:pPr>
        <w:pStyle w:val="Pointabc1"/>
        <w:rPr>
          <w:lang w:val="fr-BE"/>
        </w:rPr>
      </w:pPr>
      <w:r w:rsidRPr="005C63B4">
        <w:rPr>
          <w:lang w:val="fr-BE"/>
        </w:rPr>
        <w:t>Proposition de règlement du Parlement européen et du Conseil modifiant le règlement (CE) n° 1370/2007 en ce qui concerne l'ouverture du marché des services nationaux de transport de voyageurs par chemin de fer</w:t>
      </w:r>
    </w:p>
    <w:p w:rsidR="008B27B2" w:rsidRDefault="008B27B2" w:rsidP="008B27B2">
      <w:pPr>
        <w:pStyle w:val="Text2"/>
        <w:rPr>
          <w:lang w:val="fr-BE"/>
        </w:rPr>
      </w:pPr>
      <w:r>
        <w:rPr>
          <w:lang w:val="fr-BE"/>
        </w:rPr>
        <w:t>Dossier interinstitutionnel: 2013/0028 (COD)</w:t>
      </w:r>
    </w:p>
    <w:p w:rsidR="008B27B2" w:rsidRPr="005C63B4" w:rsidRDefault="008B27B2" w:rsidP="008B27B2">
      <w:pPr>
        <w:pStyle w:val="Dash1"/>
        <w:rPr>
          <w:lang w:val="fr-BE"/>
        </w:rPr>
      </w:pPr>
      <w:r w:rsidRPr="005C63B4">
        <w:rPr>
          <w:lang w:val="fr-BE"/>
        </w:rPr>
        <w:t>Orientation générale (•)</w:t>
      </w:r>
    </w:p>
    <w:p w:rsidR="008B27B2" w:rsidRDefault="00AB2497" w:rsidP="00487B95">
      <w:pPr>
        <w:pStyle w:val="Text3"/>
        <w:rPr>
          <w:lang w:val="fr-BE"/>
        </w:rPr>
      </w:pPr>
      <w:r w:rsidRPr="00AB2497">
        <w:rPr>
          <w:lang w:val="fr-BE"/>
        </w:rPr>
        <w:t>12243/15 TRANS 296 CODEC 1215</w:t>
      </w:r>
    </w:p>
    <w:p w:rsidR="006066AB" w:rsidRDefault="00035651" w:rsidP="00033289">
      <w:pPr>
        <w:rPr>
          <w:lang w:val="fr-BE"/>
        </w:rPr>
      </w:pPr>
      <w:r>
        <w:rPr>
          <w:lang w:val="fr-BE"/>
        </w:rPr>
        <w:br w:type="page"/>
      </w:r>
      <w:bookmarkStart w:id="1" w:name="ControlPages"/>
      <w:bookmarkEnd w:id="1"/>
    </w:p>
    <w:p w:rsidR="008B27B2" w:rsidRPr="005B5166" w:rsidRDefault="008B27B2" w:rsidP="00033289">
      <w:pPr>
        <w:rPr>
          <w:b/>
          <w:bCs/>
          <w:u w:val="single"/>
          <w:lang w:val="fr-BE"/>
        </w:rPr>
      </w:pPr>
      <w:r w:rsidRPr="005B5166">
        <w:rPr>
          <w:b/>
          <w:bCs/>
          <w:u w:val="single"/>
          <w:lang w:val="fr-BE"/>
        </w:rPr>
        <w:t>Activités non-législatives</w:t>
      </w:r>
    </w:p>
    <w:p w:rsidR="00F8348F" w:rsidRPr="0089588B" w:rsidRDefault="00F8348F" w:rsidP="00DE26A5">
      <w:pPr>
        <w:rPr>
          <w:b/>
          <w:bCs/>
          <w:lang w:val="fr-BE" w:eastAsia="en-GB"/>
        </w:rPr>
      </w:pPr>
      <w:r w:rsidRPr="005B5166">
        <w:rPr>
          <w:b/>
          <w:bCs/>
          <w:lang w:val="fr-BE" w:eastAsia="en-GB"/>
        </w:rPr>
        <w:t>(</w:t>
      </w:r>
      <w:r w:rsidRPr="005B5166">
        <w:rPr>
          <w:b/>
          <w:bCs/>
          <w:lang w:val="fr-BE"/>
        </w:rPr>
        <w:t>Débat public conformément à l'article 8 (2), du règlement interne du Conseil [proposé par la Présidence])</w:t>
      </w:r>
      <w:r w:rsidR="00DE26A5">
        <w:rPr>
          <w:b/>
          <w:bCs/>
          <w:lang w:val="fr-BE"/>
        </w:rPr>
        <w:t xml:space="preserve"> </w:t>
      </w:r>
      <w:r w:rsidR="00DE26A5">
        <w:rPr>
          <w:b/>
          <w:bCs/>
          <w:vertAlign w:val="superscript"/>
          <w:lang w:val="fr-BE"/>
        </w:rPr>
        <w:t>(</w:t>
      </w:r>
      <w:r w:rsidRPr="005B5166">
        <w:rPr>
          <w:b/>
          <w:bCs/>
          <w:vertAlign w:val="superscript"/>
          <w:lang w:val="fr-BE"/>
        </w:rPr>
        <w:t>1</w:t>
      </w:r>
      <w:r w:rsidR="00DE26A5">
        <w:rPr>
          <w:b/>
          <w:bCs/>
          <w:vertAlign w:val="superscript"/>
          <w:lang w:val="fr-BE"/>
        </w:rPr>
        <w:t>)</w:t>
      </w:r>
    </w:p>
    <w:p w:rsidR="008B27B2" w:rsidRDefault="008B27B2" w:rsidP="008B27B2">
      <w:pPr>
        <w:rPr>
          <w:lang w:val="fr-BE"/>
        </w:rPr>
      </w:pPr>
    </w:p>
    <w:p w:rsidR="008B27B2" w:rsidRPr="002C5821" w:rsidRDefault="008B27B2" w:rsidP="008B27B2">
      <w:pPr>
        <w:rPr>
          <w:u w:val="single"/>
          <w:lang w:val="fr-BE"/>
        </w:rPr>
      </w:pPr>
      <w:r w:rsidRPr="002C5821">
        <w:rPr>
          <w:u w:val="single"/>
          <w:lang w:val="fr-BE"/>
        </w:rPr>
        <w:t>QUESTIONS HORIZONTALES</w:t>
      </w:r>
    </w:p>
    <w:p w:rsidR="0089588B" w:rsidRDefault="0089588B" w:rsidP="008B27B2">
      <w:pPr>
        <w:rPr>
          <w:lang w:val="fr-BE"/>
        </w:rPr>
      </w:pPr>
    </w:p>
    <w:p w:rsidR="008B27B2" w:rsidRDefault="0081576B" w:rsidP="00321F9B">
      <w:pPr>
        <w:pStyle w:val="PointManual"/>
        <w:rPr>
          <w:lang w:val="fr-BE"/>
        </w:rPr>
      </w:pPr>
      <w:r>
        <w:rPr>
          <w:lang w:val="fr-BE"/>
        </w:rPr>
        <w:t>3</w:t>
      </w:r>
      <w:r w:rsidR="008B27B2">
        <w:rPr>
          <w:lang w:val="fr-BE"/>
        </w:rPr>
        <w:t>.</w:t>
      </w:r>
      <w:r w:rsidR="008B27B2">
        <w:rPr>
          <w:lang w:val="fr-BE"/>
        </w:rPr>
        <w:tab/>
      </w:r>
      <w:r w:rsidR="008B27B2" w:rsidRPr="005C63B4">
        <w:rPr>
          <w:lang w:val="fr-BE"/>
        </w:rPr>
        <w:t xml:space="preserve">Livre </w:t>
      </w:r>
      <w:r w:rsidR="00321F9B">
        <w:rPr>
          <w:lang w:val="fr-BE"/>
        </w:rPr>
        <w:t>b</w:t>
      </w:r>
      <w:r w:rsidR="008B27B2" w:rsidRPr="005C63B4">
        <w:rPr>
          <w:lang w:val="fr-BE"/>
        </w:rPr>
        <w:t xml:space="preserve">lanc </w:t>
      </w:r>
      <w:r w:rsidR="00321F9B">
        <w:rPr>
          <w:lang w:val="fr-BE"/>
        </w:rPr>
        <w:t>- Feuille de route pour un espace européen unique des transports - Vers un système de transport compétitif et économe en ressources</w:t>
      </w:r>
      <w:r w:rsidR="008B27B2" w:rsidRPr="005C63B4">
        <w:rPr>
          <w:lang w:val="fr-BE"/>
        </w:rPr>
        <w:t xml:space="preserve"> </w:t>
      </w:r>
    </w:p>
    <w:p w:rsidR="008B27B2" w:rsidRDefault="008B27B2" w:rsidP="008B27B2">
      <w:pPr>
        <w:pStyle w:val="Dash1"/>
        <w:rPr>
          <w:lang w:val="fr-BE"/>
        </w:rPr>
      </w:pPr>
      <w:r>
        <w:rPr>
          <w:lang w:val="fr-BE"/>
        </w:rPr>
        <w:t>D</w:t>
      </w:r>
      <w:r w:rsidRPr="005C63B4">
        <w:rPr>
          <w:lang w:val="fr-BE"/>
        </w:rPr>
        <w:t>ébat d'orientation</w:t>
      </w:r>
    </w:p>
    <w:p w:rsidR="008B27B2" w:rsidRDefault="008B27B2" w:rsidP="008B27B2">
      <w:pPr>
        <w:pStyle w:val="Text3"/>
        <w:rPr>
          <w:lang w:val="da-DK"/>
        </w:rPr>
      </w:pPr>
      <w:r w:rsidRPr="008B27B2">
        <w:rPr>
          <w:lang w:val="da-DK"/>
        </w:rPr>
        <w:t>11</w:t>
      </w:r>
      <w:r>
        <w:rPr>
          <w:lang w:val="da-DK"/>
        </w:rPr>
        <w:t xml:space="preserve">934/1/15 </w:t>
      </w:r>
      <w:r w:rsidRPr="008B27B2">
        <w:rPr>
          <w:lang w:val="da-DK"/>
        </w:rPr>
        <w:t>TRANS 280</w:t>
      </w:r>
      <w:r>
        <w:rPr>
          <w:lang w:val="da-DK"/>
        </w:rPr>
        <w:t xml:space="preserve"> </w:t>
      </w:r>
      <w:r w:rsidRPr="008B27B2">
        <w:rPr>
          <w:lang w:val="da-DK"/>
        </w:rPr>
        <w:t>MAR 96</w:t>
      </w:r>
      <w:r>
        <w:rPr>
          <w:lang w:val="da-DK"/>
        </w:rPr>
        <w:t xml:space="preserve"> </w:t>
      </w:r>
      <w:r w:rsidRPr="008B27B2">
        <w:rPr>
          <w:lang w:val="da-DK"/>
        </w:rPr>
        <w:t>AVIATION 98</w:t>
      </w:r>
      <w:r>
        <w:rPr>
          <w:lang w:val="da-DK"/>
        </w:rPr>
        <w:t xml:space="preserve"> </w:t>
      </w:r>
      <w:r w:rsidRPr="008B27B2">
        <w:rPr>
          <w:lang w:val="da-DK"/>
        </w:rPr>
        <w:t>ENV 561</w:t>
      </w:r>
      <w:r>
        <w:rPr>
          <w:lang w:val="da-DK"/>
        </w:rPr>
        <w:t xml:space="preserve"> </w:t>
      </w:r>
      <w:r w:rsidRPr="008B27B2">
        <w:rPr>
          <w:lang w:val="da-DK"/>
        </w:rPr>
        <w:t>ENER 326</w:t>
      </w:r>
      <w:r>
        <w:rPr>
          <w:lang w:val="da-DK"/>
        </w:rPr>
        <w:t xml:space="preserve"> </w:t>
      </w:r>
    </w:p>
    <w:p w:rsidR="008B27B2" w:rsidRDefault="008B27B2" w:rsidP="006066AB">
      <w:pPr>
        <w:pStyle w:val="Text5"/>
        <w:rPr>
          <w:lang w:val="da-DK"/>
        </w:rPr>
      </w:pPr>
      <w:r w:rsidRPr="008B27B2">
        <w:rPr>
          <w:lang w:val="da-DK"/>
        </w:rPr>
        <w:t>IND 129</w:t>
      </w:r>
      <w:r>
        <w:rPr>
          <w:lang w:val="da-DK"/>
        </w:rPr>
        <w:t xml:space="preserve"> REV 1</w:t>
      </w:r>
    </w:p>
    <w:p w:rsidR="008B27B2" w:rsidRPr="00033289" w:rsidRDefault="008B27B2" w:rsidP="008B27B2">
      <w:pPr>
        <w:rPr>
          <w:lang w:val="da-DK"/>
        </w:rPr>
      </w:pPr>
    </w:p>
    <w:p w:rsidR="008B27B2" w:rsidRDefault="0081576B" w:rsidP="008B27B2">
      <w:pPr>
        <w:pStyle w:val="PointManual"/>
        <w:rPr>
          <w:lang w:val="fr-BE"/>
        </w:rPr>
      </w:pPr>
      <w:r>
        <w:rPr>
          <w:lang w:eastAsia="fr-FR"/>
        </w:rPr>
        <w:t>4</w:t>
      </w:r>
      <w:r w:rsidR="008B27B2">
        <w:rPr>
          <w:lang w:eastAsia="fr-FR"/>
        </w:rPr>
        <w:t>.</w:t>
      </w:r>
      <w:r w:rsidR="008B27B2">
        <w:rPr>
          <w:lang w:eastAsia="fr-FR"/>
        </w:rPr>
        <w:tab/>
      </w:r>
      <w:r w:rsidR="008B27B2" w:rsidRPr="007431B6">
        <w:rPr>
          <w:lang w:eastAsia="fr-FR"/>
        </w:rPr>
        <w:t>Nouve</w:t>
      </w:r>
      <w:r w:rsidR="008B27B2">
        <w:rPr>
          <w:lang w:eastAsia="fr-FR"/>
        </w:rPr>
        <w:t>lles possibilités liées au Fonds</w:t>
      </w:r>
      <w:r w:rsidR="008B27B2" w:rsidRPr="007431B6">
        <w:rPr>
          <w:lang w:eastAsia="fr-FR"/>
        </w:rPr>
        <w:t xml:space="preserve"> européen pour les investissements stratégiques et </w:t>
      </w:r>
      <w:r w:rsidR="008B27B2">
        <w:rPr>
          <w:lang w:eastAsia="fr-FR"/>
        </w:rPr>
        <w:t>au</w:t>
      </w:r>
      <w:r w:rsidR="008B27B2" w:rsidRPr="007431B6">
        <w:rPr>
          <w:lang w:eastAsia="fr-FR"/>
        </w:rPr>
        <w:t xml:space="preserve"> cadre de financement de l'UE dans le domaine des transports</w:t>
      </w:r>
      <w:r w:rsidR="008B27B2" w:rsidRPr="007431B6">
        <w:rPr>
          <w:lang w:val="fr-BE"/>
        </w:rPr>
        <w:t xml:space="preserve"> </w:t>
      </w:r>
    </w:p>
    <w:p w:rsidR="008B27B2" w:rsidRDefault="008B27B2" w:rsidP="008B27B2">
      <w:pPr>
        <w:pStyle w:val="Dash1"/>
        <w:rPr>
          <w:lang w:val="fr-BE"/>
        </w:rPr>
      </w:pPr>
      <w:r>
        <w:rPr>
          <w:lang w:val="fr-BE"/>
        </w:rPr>
        <w:t>Présentation sur l'état d'avancement des travaux communiquée par la Commission</w:t>
      </w:r>
    </w:p>
    <w:p w:rsidR="008B27B2" w:rsidRDefault="00AB2497" w:rsidP="00487B95">
      <w:pPr>
        <w:pStyle w:val="Text3"/>
        <w:rPr>
          <w:lang w:val="fr-BE"/>
        </w:rPr>
      </w:pPr>
      <w:r w:rsidRPr="00AB2497">
        <w:rPr>
          <w:lang w:val="fr-BE"/>
        </w:rPr>
        <w:t>12061/15 TRANS 289</w:t>
      </w:r>
    </w:p>
    <w:p w:rsidR="00487B95" w:rsidRDefault="00487B95" w:rsidP="00487B95"/>
    <w:p w:rsidR="00883F64" w:rsidRDefault="00883F64" w:rsidP="00487B95"/>
    <w:p w:rsidR="008F6FA3" w:rsidRDefault="008B27B2" w:rsidP="008F6FA3">
      <w:pPr>
        <w:rPr>
          <w:b/>
          <w:bCs/>
          <w:u w:val="single"/>
        </w:rPr>
      </w:pPr>
      <w:r>
        <w:rPr>
          <w:b/>
          <w:bCs/>
          <w:u w:val="single"/>
        </w:rPr>
        <w:t>Divers</w:t>
      </w:r>
    </w:p>
    <w:p w:rsidR="0089588B" w:rsidRPr="0089588B" w:rsidRDefault="0089588B" w:rsidP="0089588B">
      <w:pPr>
        <w:rPr>
          <w:b/>
          <w:bCs/>
          <w:lang w:val="fr-BE" w:eastAsia="en-GB"/>
        </w:rPr>
      </w:pPr>
      <w:r w:rsidRPr="005B5166">
        <w:rPr>
          <w:b/>
          <w:bCs/>
          <w:lang w:val="fr-BE" w:eastAsia="en-GB"/>
        </w:rPr>
        <w:t>(</w:t>
      </w:r>
      <w:r w:rsidRPr="005B5166">
        <w:rPr>
          <w:b/>
          <w:bCs/>
          <w:lang w:val="fr-BE"/>
        </w:rPr>
        <w:t>Débat public conformément à l'article 8 (2), du règlement interne du Conseil [proposé par la Présidence])</w:t>
      </w:r>
      <w:r w:rsidR="00DE26A5" w:rsidRPr="00DE26A5">
        <w:rPr>
          <w:b/>
          <w:bCs/>
          <w:vertAlign w:val="superscript"/>
          <w:lang w:val="fr-BE"/>
        </w:rPr>
        <w:t xml:space="preserve"> </w:t>
      </w:r>
      <w:r w:rsidR="00DE26A5">
        <w:rPr>
          <w:b/>
          <w:bCs/>
          <w:vertAlign w:val="superscript"/>
          <w:lang w:val="fr-BE"/>
        </w:rPr>
        <w:t>(</w:t>
      </w:r>
      <w:r w:rsidR="00DE26A5" w:rsidRPr="005B5166">
        <w:rPr>
          <w:b/>
          <w:bCs/>
          <w:vertAlign w:val="superscript"/>
          <w:lang w:val="fr-BE"/>
        </w:rPr>
        <w:t>1</w:t>
      </w:r>
      <w:r w:rsidR="00DE26A5">
        <w:rPr>
          <w:b/>
          <w:bCs/>
          <w:vertAlign w:val="superscript"/>
          <w:lang w:val="fr-BE"/>
        </w:rPr>
        <w:t>)</w:t>
      </w:r>
    </w:p>
    <w:p w:rsidR="005B5166" w:rsidRDefault="005B5166" w:rsidP="008F6FA3">
      <w:pPr>
        <w:rPr>
          <w:u w:val="single"/>
          <w:lang w:val="fr-BE"/>
        </w:rPr>
      </w:pPr>
    </w:p>
    <w:p w:rsidR="005B5166" w:rsidRPr="00F743CD" w:rsidRDefault="005B5166" w:rsidP="00D2420E">
      <w:pPr>
        <w:pStyle w:val="Point123"/>
        <w:numPr>
          <w:ilvl w:val="0"/>
          <w:numId w:val="30"/>
        </w:numPr>
        <w:ind w:left="1134" w:hanging="1134"/>
        <w:rPr>
          <w:u w:val="single"/>
        </w:rPr>
      </w:pPr>
      <w:r>
        <w:rPr>
          <w:lang w:val="fr-BE"/>
        </w:rPr>
        <w:t>a)</w:t>
      </w:r>
      <w:r>
        <w:rPr>
          <w:lang w:val="fr-BE"/>
        </w:rPr>
        <w:tab/>
      </w:r>
      <w:r w:rsidRPr="005B5166">
        <w:rPr>
          <w:lang w:val="fr-BE"/>
        </w:rPr>
        <w:t>Procédures de test des émissions en conditions de conduite réelles pour les voitures</w:t>
      </w:r>
      <w:r w:rsidRPr="008F6FA3">
        <w:rPr>
          <w:lang w:val="fr-BE"/>
        </w:rPr>
        <w:t xml:space="preserve"> particulières et les véhicules utilitaires légers</w:t>
      </w:r>
    </w:p>
    <w:p w:rsidR="005B5166" w:rsidRDefault="005B5166" w:rsidP="005B5166">
      <w:pPr>
        <w:pStyle w:val="Dash2"/>
        <w:rPr>
          <w:lang w:val="fr-BE"/>
        </w:rPr>
      </w:pPr>
      <w:r>
        <w:rPr>
          <w:lang w:val="fr-BE"/>
        </w:rPr>
        <w:t>Informations communiquées par la Commission à la demande de la délégation allemande</w:t>
      </w:r>
    </w:p>
    <w:p w:rsidR="005B5166" w:rsidRDefault="005B5166" w:rsidP="005B5166">
      <w:pPr>
        <w:pStyle w:val="Text3"/>
        <w:rPr>
          <w:lang w:val="fr-BE"/>
        </w:rPr>
      </w:pPr>
      <w:r w:rsidRPr="00AB2497">
        <w:rPr>
          <w:lang w:val="fr-BE"/>
        </w:rPr>
        <w:t>12536/15 TRANS 310</w:t>
      </w:r>
    </w:p>
    <w:p w:rsidR="006066AB" w:rsidRDefault="00035651" w:rsidP="00D2420E">
      <w:pPr>
        <w:pStyle w:val="Point123"/>
        <w:numPr>
          <w:ilvl w:val="0"/>
          <w:numId w:val="0"/>
        </w:numPr>
        <w:ind w:left="567"/>
        <w:rPr>
          <w:lang w:val="lb-LU"/>
        </w:rPr>
      </w:pPr>
      <w:r>
        <w:rPr>
          <w:lang w:val="fr-BE"/>
        </w:rPr>
        <w:t>b)</w:t>
      </w:r>
      <w:r>
        <w:rPr>
          <w:lang w:val="fr-BE"/>
        </w:rPr>
        <w:tab/>
      </w:r>
      <w:r w:rsidR="00C30127" w:rsidRPr="00C30127">
        <w:rPr>
          <w:lang w:val="lb-LU"/>
        </w:rPr>
        <w:t xml:space="preserve">Résultats du Conseil des Ministres informel sur le vélo comme mode de transport </w:t>
      </w:r>
    </w:p>
    <w:p w:rsidR="008F6FA3" w:rsidRPr="00035651" w:rsidRDefault="00C30127" w:rsidP="006066AB">
      <w:pPr>
        <w:pStyle w:val="Text2"/>
        <w:rPr>
          <w:b/>
          <w:bCs/>
          <w:u w:val="single"/>
        </w:rPr>
      </w:pPr>
      <w:r w:rsidRPr="00C30127">
        <w:rPr>
          <w:lang w:val="lb-LU"/>
        </w:rPr>
        <w:t>(Luxembourg, 7 octobre</w:t>
      </w:r>
      <w:r w:rsidR="00487B95">
        <w:rPr>
          <w:lang w:val="lb-LU"/>
        </w:rPr>
        <w:t xml:space="preserve"> 2015</w:t>
      </w:r>
      <w:r w:rsidRPr="00C30127">
        <w:rPr>
          <w:lang w:val="lb-LU"/>
        </w:rPr>
        <w:t>)</w:t>
      </w:r>
    </w:p>
    <w:p w:rsidR="008F6FA3" w:rsidRPr="00F1222E" w:rsidRDefault="008F6FA3" w:rsidP="008F6FA3">
      <w:pPr>
        <w:pStyle w:val="Dash2"/>
        <w:rPr>
          <w:b/>
          <w:bCs/>
          <w:lang w:eastAsia="en-GB"/>
        </w:rPr>
      </w:pPr>
      <w:r w:rsidRPr="00611A3F">
        <w:rPr>
          <w:lang w:eastAsia="en-GB"/>
        </w:rPr>
        <w:t>Informations communiquées par la présidence</w:t>
      </w:r>
    </w:p>
    <w:p w:rsidR="008F6FA3" w:rsidRDefault="00AB2497" w:rsidP="00487B95">
      <w:pPr>
        <w:pStyle w:val="Text3"/>
        <w:rPr>
          <w:bCs/>
          <w:color w:val="000000"/>
          <w:lang w:val="fr-BE"/>
        </w:rPr>
      </w:pPr>
      <w:r w:rsidRPr="00AB2497">
        <w:rPr>
          <w:lang w:val="fr-BE"/>
        </w:rPr>
        <w:t>12686/15 TRANS 314 CLIMA 104 ENV 607</w:t>
      </w:r>
    </w:p>
    <w:p w:rsidR="009970F2" w:rsidRDefault="009970F2" w:rsidP="009970F2">
      <w:pPr>
        <w:rPr>
          <w:bCs/>
          <w:color w:val="000000"/>
          <w:u w:val="single"/>
        </w:rPr>
      </w:pPr>
    </w:p>
    <w:p w:rsidR="0089588B" w:rsidRDefault="0089588B" w:rsidP="009970F2">
      <w:pPr>
        <w:rPr>
          <w:bCs/>
          <w:color w:val="000000"/>
          <w:u w:val="single"/>
        </w:rPr>
      </w:pPr>
    </w:p>
    <w:p w:rsidR="006066AB" w:rsidRPr="00236DDB" w:rsidRDefault="006066AB" w:rsidP="009970F2">
      <w:pPr>
        <w:rPr>
          <w:bCs/>
          <w:color w:val="000000"/>
          <w:u w:val="single"/>
        </w:rPr>
      </w:pPr>
    </w:p>
    <w:p w:rsidR="009970F2" w:rsidRPr="00236DDB" w:rsidRDefault="009970F2" w:rsidP="009970F2">
      <w:pPr>
        <w:rPr>
          <w:bCs/>
          <w:color w:val="000000"/>
        </w:rPr>
      </w:pPr>
      <w:r w:rsidRPr="00236DDB">
        <w:rPr>
          <w:bCs/>
          <w:color w:val="000000"/>
        </w:rPr>
        <w:t>_______________________</w:t>
      </w:r>
    </w:p>
    <w:p w:rsidR="009970F2" w:rsidRPr="00236DDB" w:rsidRDefault="00DE26A5" w:rsidP="009970F2">
      <w:r>
        <w:rPr>
          <w:b/>
          <w:bCs/>
          <w:vertAlign w:val="superscript"/>
          <w:lang w:val="fr-BE"/>
        </w:rPr>
        <w:t>(</w:t>
      </w:r>
      <w:r w:rsidRPr="005B5166">
        <w:rPr>
          <w:b/>
          <w:bCs/>
          <w:vertAlign w:val="superscript"/>
          <w:lang w:val="fr-BE"/>
        </w:rPr>
        <w:t>1</w:t>
      </w:r>
      <w:r>
        <w:rPr>
          <w:b/>
          <w:bCs/>
          <w:vertAlign w:val="superscript"/>
          <w:lang w:val="fr-BE"/>
        </w:rPr>
        <w:t>)</w:t>
      </w:r>
      <w:r w:rsidR="009970F2" w:rsidRPr="0081576B">
        <w:rPr>
          <w:vertAlign w:val="superscript"/>
        </w:rPr>
        <w:tab/>
      </w:r>
      <w:r w:rsidR="009970F2" w:rsidRPr="0081576B">
        <w:t>Décision à prendre à la majorité qualifiée en début de séance.</w:t>
      </w:r>
    </w:p>
    <w:p w:rsidR="008B27B2" w:rsidRPr="00DD26A4" w:rsidRDefault="008B27B2" w:rsidP="008B27B2">
      <w:pPr>
        <w:rPr>
          <w:rFonts w:asciiTheme="majorBidi" w:hAnsiTheme="majorBidi" w:cstheme="majorBidi"/>
          <w:lang w:val="fr-BE"/>
        </w:rPr>
      </w:pPr>
      <w:r w:rsidRPr="00DD26A4">
        <w:rPr>
          <w:rFonts w:asciiTheme="majorBidi" w:hAnsiTheme="majorBidi" w:cstheme="majorBidi"/>
          <w:lang w:val="fr-BE"/>
        </w:rPr>
        <w:t>(*)</w:t>
      </w:r>
      <w:r w:rsidRPr="00DD26A4">
        <w:rPr>
          <w:rFonts w:asciiTheme="majorBidi" w:hAnsiTheme="majorBidi" w:cstheme="majorBidi"/>
          <w:lang w:val="fr-BE"/>
        </w:rPr>
        <w:tab/>
        <w:t>Point sur lequel un vote peut être demandé.</w:t>
      </w:r>
    </w:p>
    <w:p w:rsidR="008B27B2" w:rsidRDefault="008B27B2" w:rsidP="008B27B2">
      <w:pPr>
        <w:rPr>
          <w:lang w:val="fr-BE"/>
        </w:rPr>
      </w:pPr>
      <w:r w:rsidRPr="005C63B4">
        <w:rPr>
          <w:lang w:val="fr-BE"/>
        </w:rPr>
        <w:t>(•)</w:t>
      </w:r>
      <w:r w:rsidRPr="00611A3F">
        <w:rPr>
          <w:rFonts w:eastAsia="Calibri"/>
          <w:lang w:val="fr-BE"/>
        </w:rPr>
        <w:tab/>
      </w:r>
      <w:r w:rsidRPr="00611A3F">
        <w:rPr>
          <w:lang w:val="fr-BE"/>
        </w:rPr>
        <w:t>Lorsqu'il adopte une orientation générale après que le Parlement a adopté sa position</w:t>
      </w:r>
    </w:p>
    <w:p w:rsidR="008B27B2" w:rsidRPr="00611A3F" w:rsidRDefault="008B27B2" w:rsidP="008B27B2">
      <w:pPr>
        <w:pStyle w:val="Text1"/>
        <w:rPr>
          <w:lang w:val="fr-BE"/>
        </w:rPr>
      </w:pPr>
      <w:r w:rsidRPr="00611A3F">
        <w:rPr>
          <w:lang w:val="fr-BE"/>
        </w:rPr>
        <w:t>en première lecture, le Conseil n'agit pas au sens de l'article 294, paragraphes 4 et 5, du TFUE.</w:t>
      </w:r>
    </w:p>
    <w:p w:rsidR="00FC4670" w:rsidRPr="001B45A8" w:rsidRDefault="00FC4670" w:rsidP="001B45A8">
      <w:pPr>
        <w:pStyle w:val="FinalLine"/>
      </w:pPr>
      <w:bookmarkStart w:id="2" w:name="_GoBack"/>
      <w:bookmarkEnd w:id="2"/>
    </w:p>
    <w:sectPr w:rsidR="00FC4670" w:rsidRPr="001B45A8" w:rsidSect="009D012A">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5A8" w:rsidRDefault="001B45A8" w:rsidP="001B45A8">
      <w:r>
        <w:separator/>
      </w:r>
    </w:p>
  </w:endnote>
  <w:endnote w:type="continuationSeparator" w:id="0">
    <w:p w:rsidR="001B45A8" w:rsidRDefault="001B45A8" w:rsidP="001B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2A" w:rsidRPr="009D012A" w:rsidRDefault="009D012A" w:rsidP="009D01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D012A" w:rsidRPr="00D94637" w:rsidTr="009D012A">
      <w:trPr>
        <w:jc w:val="center"/>
      </w:trPr>
      <w:tc>
        <w:tcPr>
          <w:tcW w:w="5000" w:type="pct"/>
          <w:gridSpan w:val="7"/>
          <w:shd w:val="clear" w:color="auto" w:fill="auto"/>
          <w:tcMar>
            <w:top w:w="57" w:type="dxa"/>
          </w:tcMar>
        </w:tcPr>
        <w:p w:rsidR="009D012A" w:rsidRPr="00D94637" w:rsidRDefault="009D012A" w:rsidP="00D94637">
          <w:pPr>
            <w:pStyle w:val="FooterText"/>
            <w:pBdr>
              <w:top w:val="single" w:sz="4" w:space="1" w:color="auto"/>
            </w:pBdr>
            <w:spacing w:before="200"/>
            <w:rPr>
              <w:sz w:val="2"/>
              <w:szCs w:val="2"/>
            </w:rPr>
          </w:pPr>
          <w:bookmarkStart w:id="3" w:name="FOOTER_STANDARD"/>
        </w:p>
      </w:tc>
    </w:tr>
    <w:tr w:rsidR="009D012A" w:rsidRPr="00B310DC" w:rsidTr="009D012A">
      <w:trPr>
        <w:jc w:val="center"/>
      </w:trPr>
      <w:tc>
        <w:tcPr>
          <w:tcW w:w="2500" w:type="pct"/>
          <w:gridSpan w:val="2"/>
          <w:shd w:val="clear" w:color="auto" w:fill="auto"/>
          <w:tcMar>
            <w:top w:w="0" w:type="dxa"/>
          </w:tcMar>
        </w:tcPr>
        <w:p w:rsidR="009D012A" w:rsidRPr="00AD7BF2" w:rsidRDefault="009D012A" w:rsidP="004F54B2">
          <w:pPr>
            <w:pStyle w:val="FooterText"/>
          </w:pPr>
          <w:r>
            <w:t>12547/15</w:t>
          </w:r>
          <w:r w:rsidRPr="002511D8">
            <w:t xml:space="preserve"> </w:t>
          </w:r>
        </w:p>
      </w:tc>
      <w:tc>
        <w:tcPr>
          <w:tcW w:w="625" w:type="pct"/>
          <w:shd w:val="clear" w:color="auto" w:fill="auto"/>
          <w:tcMar>
            <w:top w:w="0" w:type="dxa"/>
          </w:tcMar>
        </w:tcPr>
        <w:p w:rsidR="009D012A" w:rsidRPr="00AD7BF2" w:rsidRDefault="009D012A" w:rsidP="00D94637">
          <w:pPr>
            <w:pStyle w:val="FooterText"/>
            <w:jc w:val="center"/>
          </w:pPr>
        </w:p>
      </w:tc>
      <w:tc>
        <w:tcPr>
          <w:tcW w:w="1287" w:type="pct"/>
          <w:gridSpan w:val="3"/>
          <w:shd w:val="clear" w:color="auto" w:fill="auto"/>
          <w:tcMar>
            <w:top w:w="0" w:type="dxa"/>
          </w:tcMar>
        </w:tcPr>
        <w:p w:rsidR="009D012A" w:rsidRPr="002511D8" w:rsidRDefault="009D012A" w:rsidP="00D94637">
          <w:pPr>
            <w:pStyle w:val="FooterText"/>
            <w:jc w:val="center"/>
          </w:pPr>
          <w:proofErr w:type="spellStart"/>
          <w:r>
            <w:t>kp</w:t>
          </w:r>
          <w:proofErr w:type="spellEnd"/>
        </w:p>
      </w:tc>
      <w:tc>
        <w:tcPr>
          <w:tcW w:w="588" w:type="pct"/>
          <w:shd w:val="clear" w:color="auto" w:fill="auto"/>
          <w:tcMar>
            <w:top w:w="0" w:type="dxa"/>
          </w:tcMar>
        </w:tcPr>
        <w:p w:rsidR="009D012A" w:rsidRPr="00B310DC" w:rsidRDefault="009D012A" w:rsidP="00D94637">
          <w:pPr>
            <w:pStyle w:val="FooterText"/>
            <w:jc w:val="right"/>
          </w:pPr>
          <w:r>
            <w:fldChar w:fldCharType="begin"/>
          </w:r>
          <w:r>
            <w:instrText xml:space="preserve"> PAGE  \* MERGEFORMAT </w:instrText>
          </w:r>
          <w:r>
            <w:fldChar w:fldCharType="separate"/>
          </w:r>
          <w:r>
            <w:rPr>
              <w:noProof/>
            </w:rPr>
            <w:t>3</w:t>
          </w:r>
          <w:r>
            <w:fldChar w:fldCharType="end"/>
          </w:r>
        </w:p>
      </w:tc>
    </w:tr>
    <w:tr w:rsidR="009D012A" w:rsidRPr="00D94637" w:rsidTr="009D012A">
      <w:trPr>
        <w:jc w:val="center"/>
      </w:trPr>
      <w:tc>
        <w:tcPr>
          <w:tcW w:w="1774" w:type="pct"/>
          <w:shd w:val="clear" w:color="auto" w:fill="auto"/>
        </w:tcPr>
        <w:p w:rsidR="009D012A" w:rsidRPr="00AD7BF2" w:rsidRDefault="009D012A" w:rsidP="00D94637">
          <w:pPr>
            <w:pStyle w:val="FooterText"/>
            <w:spacing w:before="40"/>
          </w:pPr>
        </w:p>
      </w:tc>
      <w:tc>
        <w:tcPr>
          <w:tcW w:w="1455" w:type="pct"/>
          <w:gridSpan w:val="3"/>
          <w:shd w:val="clear" w:color="auto" w:fill="auto"/>
        </w:tcPr>
        <w:p w:rsidR="009D012A" w:rsidRPr="00AD7BF2" w:rsidRDefault="009D012A" w:rsidP="00D204D6">
          <w:pPr>
            <w:pStyle w:val="FooterText"/>
            <w:spacing w:before="40"/>
            <w:jc w:val="center"/>
          </w:pPr>
          <w:r>
            <w:t>DPG</w:t>
          </w:r>
        </w:p>
      </w:tc>
      <w:tc>
        <w:tcPr>
          <w:tcW w:w="1147" w:type="pct"/>
          <w:shd w:val="clear" w:color="auto" w:fill="auto"/>
        </w:tcPr>
        <w:p w:rsidR="009D012A" w:rsidRPr="00D94637" w:rsidRDefault="009D012A" w:rsidP="00D94637">
          <w:pPr>
            <w:pStyle w:val="FooterText"/>
            <w:jc w:val="right"/>
            <w:rPr>
              <w:b/>
              <w:position w:val="-4"/>
              <w:sz w:val="36"/>
            </w:rPr>
          </w:pPr>
        </w:p>
      </w:tc>
      <w:tc>
        <w:tcPr>
          <w:tcW w:w="625" w:type="pct"/>
          <w:gridSpan w:val="2"/>
          <w:shd w:val="clear" w:color="auto" w:fill="auto"/>
        </w:tcPr>
        <w:p w:rsidR="009D012A" w:rsidRPr="00D94637" w:rsidRDefault="009D012A" w:rsidP="00D94637">
          <w:pPr>
            <w:pStyle w:val="FooterText"/>
            <w:jc w:val="right"/>
            <w:rPr>
              <w:sz w:val="16"/>
            </w:rPr>
          </w:pPr>
          <w:r>
            <w:rPr>
              <w:b/>
              <w:position w:val="-4"/>
              <w:sz w:val="36"/>
            </w:rPr>
            <w:t>FR</w:t>
          </w:r>
        </w:p>
      </w:tc>
    </w:tr>
    <w:bookmarkEnd w:id="3"/>
  </w:tbl>
  <w:p w:rsidR="001B45A8" w:rsidRPr="009D012A" w:rsidRDefault="001B45A8" w:rsidP="009D012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D012A" w:rsidRPr="00D94637" w:rsidTr="009D012A">
      <w:trPr>
        <w:jc w:val="center"/>
      </w:trPr>
      <w:tc>
        <w:tcPr>
          <w:tcW w:w="5000" w:type="pct"/>
          <w:gridSpan w:val="7"/>
          <w:shd w:val="clear" w:color="auto" w:fill="auto"/>
          <w:tcMar>
            <w:top w:w="57" w:type="dxa"/>
          </w:tcMar>
        </w:tcPr>
        <w:p w:rsidR="009D012A" w:rsidRPr="00D94637" w:rsidRDefault="009D012A" w:rsidP="00D94637">
          <w:pPr>
            <w:pStyle w:val="FooterText"/>
            <w:pBdr>
              <w:top w:val="single" w:sz="4" w:space="1" w:color="auto"/>
            </w:pBdr>
            <w:spacing w:before="200"/>
            <w:rPr>
              <w:sz w:val="2"/>
              <w:szCs w:val="2"/>
            </w:rPr>
          </w:pPr>
        </w:p>
      </w:tc>
    </w:tr>
    <w:tr w:rsidR="009D012A" w:rsidRPr="00B310DC" w:rsidTr="009D012A">
      <w:trPr>
        <w:jc w:val="center"/>
      </w:trPr>
      <w:tc>
        <w:tcPr>
          <w:tcW w:w="2500" w:type="pct"/>
          <w:gridSpan w:val="2"/>
          <w:shd w:val="clear" w:color="auto" w:fill="auto"/>
          <w:tcMar>
            <w:top w:w="0" w:type="dxa"/>
          </w:tcMar>
        </w:tcPr>
        <w:p w:rsidR="009D012A" w:rsidRPr="00AD7BF2" w:rsidRDefault="009D012A" w:rsidP="004F54B2">
          <w:pPr>
            <w:pStyle w:val="FooterText"/>
          </w:pPr>
          <w:r>
            <w:t>12547/15</w:t>
          </w:r>
          <w:r w:rsidRPr="002511D8">
            <w:t xml:space="preserve"> </w:t>
          </w:r>
        </w:p>
      </w:tc>
      <w:tc>
        <w:tcPr>
          <w:tcW w:w="625" w:type="pct"/>
          <w:shd w:val="clear" w:color="auto" w:fill="auto"/>
          <w:tcMar>
            <w:top w:w="0" w:type="dxa"/>
          </w:tcMar>
        </w:tcPr>
        <w:p w:rsidR="009D012A" w:rsidRPr="00AD7BF2" w:rsidRDefault="009D012A" w:rsidP="00D94637">
          <w:pPr>
            <w:pStyle w:val="FooterText"/>
            <w:jc w:val="center"/>
          </w:pPr>
        </w:p>
      </w:tc>
      <w:tc>
        <w:tcPr>
          <w:tcW w:w="1287" w:type="pct"/>
          <w:gridSpan w:val="3"/>
          <w:shd w:val="clear" w:color="auto" w:fill="auto"/>
          <w:tcMar>
            <w:top w:w="0" w:type="dxa"/>
          </w:tcMar>
        </w:tcPr>
        <w:p w:rsidR="009D012A" w:rsidRPr="002511D8" w:rsidRDefault="009D012A" w:rsidP="00D94637">
          <w:pPr>
            <w:pStyle w:val="FooterText"/>
            <w:jc w:val="center"/>
          </w:pPr>
          <w:proofErr w:type="spellStart"/>
          <w:r>
            <w:t>kp</w:t>
          </w:r>
          <w:proofErr w:type="spellEnd"/>
        </w:p>
      </w:tc>
      <w:tc>
        <w:tcPr>
          <w:tcW w:w="588" w:type="pct"/>
          <w:shd w:val="clear" w:color="auto" w:fill="auto"/>
          <w:tcMar>
            <w:top w:w="0" w:type="dxa"/>
          </w:tcMar>
        </w:tcPr>
        <w:p w:rsidR="009D012A" w:rsidRPr="00B310DC" w:rsidRDefault="009D012A"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9D012A" w:rsidRPr="00D94637" w:rsidTr="009D012A">
      <w:trPr>
        <w:jc w:val="center"/>
      </w:trPr>
      <w:tc>
        <w:tcPr>
          <w:tcW w:w="1774" w:type="pct"/>
          <w:shd w:val="clear" w:color="auto" w:fill="auto"/>
        </w:tcPr>
        <w:p w:rsidR="009D012A" w:rsidRPr="00AD7BF2" w:rsidRDefault="009D012A" w:rsidP="00D94637">
          <w:pPr>
            <w:pStyle w:val="FooterText"/>
            <w:spacing w:before="40"/>
          </w:pPr>
        </w:p>
      </w:tc>
      <w:tc>
        <w:tcPr>
          <w:tcW w:w="1455" w:type="pct"/>
          <w:gridSpan w:val="3"/>
          <w:shd w:val="clear" w:color="auto" w:fill="auto"/>
        </w:tcPr>
        <w:p w:rsidR="009D012A" w:rsidRPr="00AD7BF2" w:rsidRDefault="009D012A" w:rsidP="00D204D6">
          <w:pPr>
            <w:pStyle w:val="FooterText"/>
            <w:spacing w:before="40"/>
            <w:jc w:val="center"/>
          </w:pPr>
          <w:r>
            <w:t>DPG</w:t>
          </w:r>
        </w:p>
      </w:tc>
      <w:tc>
        <w:tcPr>
          <w:tcW w:w="1147" w:type="pct"/>
          <w:shd w:val="clear" w:color="auto" w:fill="auto"/>
        </w:tcPr>
        <w:p w:rsidR="009D012A" w:rsidRPr="00D94637" w:rsidRDefault="009D012A" w:rsidP="00D94637">
          <w:pPr>
            <w:pStyle w:val="FooterText"/>
            <w:jc w:val="right"/>
            <w:rPr>
              <w:b/>
              <w:position w:val="-4"/>
              <w:sz w:val="36"/>
            </w:rPr>
          </w:pPr>
        </w:p>
      </w:tc>
      <w:tc>
        <w:tcPr>
          <w:tcW w:w="625" w:type="pct"/>
          <w:gridSpan w:val="2"/>
          <w:shd w:val="clear" w:color="auto" w:fill="auto"/>
        </w:tcPr>
        <w:p w:rsidR="009D012A" w:rsidRPr="00D94637" w:rsidRDefault="009D012A" w:rsidP="00D94637">
          <w:pPr>
            <w:pStyle w:val="FooterText"/>
            <w:jc w:val="right"/>
            <w:rPr>
              <w:sz w:val="16"/>
            </w:rPr>
          </w:pPr>
          <w:r>
            <w:rPr>
              <w:b/>
              <w:position w:val="-4"/>
              <w:sz w:val="36"/>
            </w:rPr>
            <w:t>FR</w:t>
          </w:r>
        </w:p>
      </w:tc>
    </w:tr>
  </w:tbl>
  <w:p w:rsidR="001B45A8" w:rsidRPr="009D012A" w:rsidRDefault="001B45A8" w:rsidP="009D012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5A8" w:rsidRDefault="001B45A8" w:rsidP="001B45A8">
      <w:r>
        <w:separator/>
      </w:r>
    </w:p>
  </w:footnote>
  <w:footnote w:type="continuationSeparator" w:id="0">
    <w:p w:rsidR="001B45A8" w:rsidRDefault="001B45A8" w:rsidP="001B4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2A" w:rsidRPr="009D012A" w:rsidRDefault="009D012A" w:rsidP="009D01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2A" w:rsidRPr="009D012A" w:rsidRDefault="009D012A" w:rsidP="009D012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2A" w:rsidRPr="009D012A" w:rsidRDefault="009D012A" w:rsidP="009D012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60D3EE"/>
    <w:lvl w:ilvl="0">
      <w:start w:val="1"/>
      <w:numFmt w:val="decimal"/>
      <w:lvlText w:val="%1."/>
      <w:lvlJc w:val="left"/>
      <w:pPr>
        <w:tabs>
          <w:tab w:val="num" w:pos="1492"/>
        </w:tabs>
        <w:ind w:left="1492" w:hanging="360"/>
      </w:pPr>
    </w:lvl>
  </w:abstractNum>
  <w:abstractNum w:abstractNumId="1">
    <w:nsid w:val="FFFFFF7D"/>
    <w:multiLevelType w:val="singleLevel"/>
    <w:tmpl w:val="E61A03EA"/>
    <w:lvl w:ilvl="0">
      <w:start w:val="1"/>
      <w:numFmt w:val="decimal"/>
      <w:lvlText w:val="%1."/>
      <w:lvlJc w:val="left"/>
      <w:pPr>
        <w:tabs>
          <w:tab w:val="num" w:pos="1209"/>
        </w:tabs>
        <w:ind w:left="1209" w:hanging="360"/>
      </w:pPr>
    </w:lvl>
  </w:abstractNum>
  <w:abstractNum w:abstractNumId="2">
    <w:nsid w:val="FFFFFF7E"/>
    <w:multiLevelType w:val="singleLevel"/>
    <w:tmpl w:val="A926AF8A"/>
    <w:lvl w:ilvl="0">
      <w:start w:val="1"/>
      <w:numFmt w:val="decimal"/>
      <w:lvlText w:val="%1."/>
      <w:lvlJc w:val="left"/>
      <w:pPr>
        <w:tabs>
          <w:tab w:val="num" w:pos="926"/>
        </w:tabs>
        <w:ind w:left="926" w:hanging="360"/>
      </w:pPr>
    </w:lvl>
  </w:abstractNum>
  <w:abstractNum w:abstractNumId="3">
    <w:nsid w:val="FFFFFF7F"/>
    <w:multiLevelType w:val="singleLevel"/>
    <w:tmpl w:val="5FDCEDFE"/>
    <w:lvl w:ilvl="0">
      <w:start w:val="1"/>
      <w:numFmt w:val="decimal"/>
      <w:lvlText w:val="%1."/>
      <w:lvlJc w:val="left"/>
      <w:pPr>
        <w:tabs>
          <w:tab w:val="num" w:pos="643"/>
        </w:tabs>
        <w:ind w:left="643" w:hanging="360"/>
      </w:pPr>
    </w:lvl>
  </w:abstractNum>
  <w:abstractNum w:abstractNumId="4">
    <w:nsid w:val="FFFFFF80"/>
    <w:multiLevelType w:val="singleLevel"/>
    <w:tmpl w:val="BC14DF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E8D0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94DA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486B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04F458"/>
    <w:lvl w:ilvl="0">
      <w:start w:val="1"/>
      <w:numFmt w:val="decimal"/>
      <w:lvlText w:val="%1."/>
      <w:lvlJc w:val="left"/>
      <w:pPr>
        <w:tabs>
          <w:tab w:val="num" w:pos="360"/>
        </w:tabs>
        <w:ind w:left="360" w:hanging="360"/>
      </w:pPr>
    </w:lvl>
  </w:abstractNum>
  <w:abstractNum w:abstractNumId="9">
    <w:nsid w:val="FFFFFF89"/>
    <w:multiLevelType w:val="singleLevel"/>
    <w:tmpl w:val="6CE64C5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B05C36D0"/>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ccf7f37d-52e3-4fcc-b968-b4a635525c75&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ORDRE DU JOUR PROVISOIRE&quot; /&gt;_x000d__x000a_    &lt;/basicdatatype&gt;_x000d__x000a_  &lt;/metadata&gt;_x000d__x000a_  &lt;metadata key=&quot;md_HeadingText&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6&lt;/text&gt;_x000d__x000a_  &lt;/metadata&gt;_x000d__x000a_  &lt;metadata key=&quot;md_Prefix&quot;&gt;_x000d__x000a_    &lt;text&gt;&lt;/text&gt;_x000d__x000a_  &lt;/metadata&gt;_x000d__x000a_  &lt;metadata key=&quot;md_DocumentNumber&quot;&gt;_x000d__x000a_    &lt;text&gt;12547&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51&lt;/text&gt;_x000d__x000a_      &lt;text&gt;TRANS 311&lt;/text&gt;_x000d__x000a_      &lt;text&gt;TELECOM 183&lt;/text&gt;_x000d__x000a_      &lt;text&gt;ENER 34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4ème session du CONSEIL DE L'UNION EUROPÉENNE (Transports, télécommunications et énergie)&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 xml:space=&quot;preserve&quot;&amp;gt;3414ème &amp;lt;/Run&amp;gt;session du CONSEIL DE L'UNION EUROPÉENNE&amp;lt;LineBreak /&amp;gt;(&amp;lt;Run FontWeight=&quot;Bold&quot;&amp;gt;&amp;lt;Run.TextDecorations&amp;gt;&amp;lt;TextDecoration Location=&quot;Underline&quot; /&amp;gt;&amp;lt;/Run.TextDecorations&amp;gt;Transports&amp;lt;/Run&amp;gt;, télécommunications et énergie)&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kp&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0-08T09:0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1B45A8"/>
    <w:rsid w:val="00010C1D"/>
    <w:rsid w:val="00033289"/>
    <w:rsid w:val="00035651"/>
    <w:rsid w:val="0009656C"/>
    <w:rsid w:val="000C62A7"/>
    <w:rsid w:val="00165755"/>
    <w:rsid w:val="0017546D"/>
    <w:rsid w:val="00182F2F"/>
    <w:rsid w:val="001B45A8"/>
    <w:rsid w:val="001C1958"/>
    <w:rsid w:val="00213F1F"/>
    <w:rsid w:val="0024570F"/>
    <w:rsid w:val="00262906"/>
    <w:rsid w:val="00286E58"/>
    <w:rsid w:val="002A2AE8"/>
    <w:rsid w:val="00321F9B"/>
    <w:rsid w:val="003C6E8B"/>
    <w:rsid w:val="00417DD7"/>
    <w:rsid w:val="0045628C"/>
    <w:rsid w:val="00487B95"/>
    <w:rsid w:val="005157F5"/>
    <w:rsid w:val="005B5166"/>
    <w:rsid w:val="006066AB"/>
    <w:rsid w:val="0063379B"/>
    <w:rsid w:val="006A38C5"/>
    <w:rsid w:val="006C1AD4"/>
    <w:rsid w:val="006E33E2"/>
    <w:rsid w:val="006F4741"/>
    <w:rsid w:val="0075756A"/>
    <w:rsid w:val="007C1250"/>
    <w:rsid w:val="007C6AC2"/>
    <w:rsid w:val="0081576B"/>
    <w:rsid w:val="00825503"/>
    <w:rsid w:val="008826F8"/>
    <w:rsid w:val="00883F64"/>
    <w:rsid w:val="0089588B"/>
    <w:rsid w:val="008B27B2"/>
    <w:rsid w:val="008F6FA3"/>
    <w:rsid w:val="009822D6"/>
    <w:rsid w:val="009970F2"/>
    <w:rsid w:val="009D012A"/>
    <w:rsid w:val="00A134CF"/>
    <w:rsid w:val="00A469D7"/>
    <w:rsid w:val="00AB2497"/>
    <w:rsid w:val="00B60F00"/>
    <w:rsid w:val="00B64160"/>
    <w:rsid w:val="00BB69EF"/>
    <w:rsid w:val="00BE1373"/>
    <w:rsid w:val="00C30127"/>
    <w:rsid w:val="00D11754"/>
    <w:rsid w:val="00D2420E"/>
    <w:rsid w:val="00D451E4"/>
    <w:rsid w:val="00DE26A5"/>
    <w:rsid w:val="00E557CF"/>
    <w:rsid w:val="00F743CD"/>
    <w:rsid w:val="00F8348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45628C"/>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B45A8"/>
    <w:pPr>
      <w:spacing w:after="440"/>
      <w:ind w:left="-1134" w:right="-1134"/>
    </w:pPr>
    <w:rPr>
      <w:sz w:val="2"/>
    </w:rPr>
  </w:style>
  <w:style w:type="character" w:customStyle="1" w:styleId="TechnicalBlockChar">
    <w:name w:val="Technical Block Char"/>
    <w:basedOn w:val="DefaultParagraphFont"/>
    <w:link w:val="TechnicalBlock"/>
    <w:rsid w:val="001B45A8"/>
    <w:rPr>
      <w:sz w:val="24"/>
      <w:szCs w:val="24"/>
      <w:lang w:val="fr-FR" w:eastAsia="en-US"/>
    </w:rPr>
  </w:style>
  <w:style w:type="character" w:customStyle="1" w:styleId="HeaderCouncilLargeChar">
    <w:name w:val="Header Council Large Char"/>
    <w:basedOn w:val="TechnicalBlockChar"/>
    <w:link w:val="HeaderCouncilLarge"/>
    <w:rsid w:val="001B45A8"/>
    <w:rPr>
      <w:sz w:val="2"/>
      <w:szCs w:val="24"/>
      <w:lang w:val="fr-FR" w:eastAsia="en-US"/>
    </w:rPr>
  </w:style>
  <w:style w:type="paragraph" w:customStyle="1" w:styleId="FooterText">
    <w:name w:val="Footer Text"/>
    <w:basedOn w:val="Normal"/>
    <w:rsid w:val="001B45A8"/>
    <w:rPr>
      <w:lang w:val="en-GB"/>
    </w:rPr>
  </w:style>
  <w:style w:type="character" w:styleId="CommentReference">
    <w:name w:val="annotation reference"/>
    <w:basedOn w:val="DefaultParagraphFont"/>
    <w:uiPriority w:val="99"/>
    <w:semiHidden/>
    <w:unhideWhenUsed/>
    <w:rsid w:val="00D2420E"/>
    <w:rPr>
      <w:sz w:val="16"/>
      <w:szCs w:val="16"/>
    </w:rPr>
  </w:style>
  <w:style w:type="paragraph" w:styleId="CommentText">
    <w:name w:val="annotation text"/>
    <w:basedOn w:val="Normal"/>
    <w:link w:val="CommentTextChar"/>
    <w:uiPriority w:val="99"/>
    <w:semiHidden/>
    <w:unhideWhenUsed/>
    <w:rsid w:val="00D2420E"/>
    <w:rPr>
      <w:sz w:val="20"/>
      <w:szCs w:val="20"/>
    </w:rPr>
  </w:style>
  <w:style w:type="character" w:customStyle="1" w:styleId="CommentTextChar">
    <w:name w:val="Comment Text Char"/>
    <w:basedOn w:val="DefaultParagraphFont"/>
    <w:link w:val="CommentText"/>
    <w:uiPriority w:val="99"/>
    <w:semiHidden/>
    <w:rsid w:val="00D2420E"/>
    <w:rPr>
      <w:lang w:val="fr-FR" w:eastAsia="en-US"/>
    </w:rPr>
  </w:style>
  <w:style w:type="paragraph" w:styleId="CommentSubject">
    <w:name w:val="annotation subject"/>
    <w:basedOn w:val="CommentText"/>
    <w:next w:val="CommentText"/>
    <w:link w:val="CommentSubjectChar"/>
    <w:uiPriority w:val="99"/>
    <w:semiHidden/>
    <w:unhideWhenUsed/>
    <w:rsid w:val="00D2420E"/>
    <w:rPr>
      <w:b/>
      <w:bCs/>
    </w:rPr>
  </w:style>
  <w:style w:type="character" w:customStyle="1" w:styleId="CommentSubjectChar">
    <w:name w:val="Comment Subject Char"/>
    <w:basedOn w:val="CommentTextChar"/>
    <w:link w:val="CommentSubject"/>
    <w:uiPriority w:val="99"/>
    <w:semiHidden/>
    <w:rsid w:val="00D2420E"/>
    <w:rPr>
      <w:b/>
      <w:bCs/>
      <w:lang w:val="fr-FR" w:eastAsia="en-US"/>
    </w:rPr>
  </w:style>
  <w:style w:type="character" w:styleId="Hyperlink">
    <w:name w:val="Hyperlink"/>
    <w:basedOn w:val="DefaultParagraphFont"/>
    <w:uiPriority w:val="99"/>
    <w:unhideWhenUsed/>
    <w:rsid w:val="00D2420E"/>
    <w:rPr>
      <w:color w:val="0000FF" w:themeColor="hyperlink"/>
      <w:u w:val="single"/>
    </w:rPr>
  </w:style>
  <w:style w:type="paragraph" w:styleId="BalloonText">
    <w:name w:val="Balloon Text"/>
    <w:basedOn w:val="Normal"/>
    <w:link w:val="BalloonTextChar"/>
    <w:uiPriority w:val="99"/>
    <w:semiHidden/>
    <w:unhideWhenUsed/>
    <w:rsid w:val="00D2420E"/>
    <w:rPr>
      <w:rFonts w:ascii="Tahoma" w:hAnsi="Tahoma" w:cs="Tahoma"/>
      <w:sz w:val="16"/>
      <w:szCs w:val="16"/>
    </w:rPr>
  </w:style>
  <w:style w:type="character" w:customStyle="1" w:styleId="BalloonTextChar">
    <w:name w:val="Balloon Text Char"/>
    <w:basedOn w:val="DefaultParagraphFont"/>
    <w:link w:val="BalloonText"/>
    <w:uiPriority w:val="99"/>
    <w:semiHidden/>
    <w:rsid w:val="00D2420E"/>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45628C"/>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B45A8"/>
    <w:pPr>
      <w:spacing w:after="440"/>
      <w:ind w:left="-1134" w:right="-1134"/>
    </w:pPr>
    <w:rPr>
      <w:sz w:val="2"/>
    </w:rPr>
  </w:style>
  <w:style w:type="character" w:customStyle="1" w:styleId="TechnicalBlockChar">
    <w:name w:val="Technical Block Char"/>
    <w:basedOn w:val="DefaultParagraphFont"/>
    <w:link w:val="TechnicalBlock"/>
    <w:rsid w:val="001B45A8"/>
    <w:rPr>
      <w:sz w:val="24"/>
      <w:szCs w:val="24"/>
      <w:lang w:val="fr-FR" w:eastAsia="en-US"/>
    </w:rPr>
  </w:style>
  <w:style w:type="character" w:customStyle="1" w:styleId="HeaderCouncilLargeChar">
    <w:name w:val="Header Council Large Char"/>
    <w:basedOn w:val="TechnicalBlockChar"/>
    <w:link w:val="HeaderCouncilLarge"/>
    <w:rsid w:val="001B45A8"/>
    <w:rPr>
      <w:sz w:val="2"/>
      <w:szCs w:val="24"/>
      <w:lang w:val="fr-FR" w:eastAsia="en-US"/>
    </w:rPr>
  </w:style>
  <w:style w:type="paragraph" w:customStyle="1" w:styleId="FooterText">
    <w:name w:val="Footer Text"/>
    <w:basedOn w:val="Normal"/>
    <w:rsid w:val="001B45A8"/>
    <w:rPr>
      <w:lang w:val="en-GB"/>
    </w:rPr>
  </w:style>
  <w:style w:type="character" w:styleId="CommentReference">
    <w:name w:val="annotation reference"/>
    <w:basedOn w:val="DefaultParagraphFont"/>
    <w:uiPriority w:val="99"/>
    <w:semiHidden/>
    <w:unhideWhenUsed/>
    <w:rsid w:val="00D2420E"/>
    <w:rPr>
      <w:sz w:val="16"/>
      <w:szCs w:val="16"/>
    </w:rPr>
  </w:style>
  <w:style w:type="paragraph" w:styleId="CommentText">
    <w:name w:val="annotation text"/>
    <w:basedOn w:val="Normal"/>
    <w:link w:val="CommentTextChar"/>
    <w:uiPriority w:val="99"/>
    <w:semiHidden/>
    <w:unhideWhenUsed/>
    <w:rsid w:val="00D2420E"/>
    <w:rPr>
      <w:sz w:val="20"/>
      <w:szCs w:val="20"/>
    </w:rPr>
  </w:style>
  <w:style w:type="character" w:customStyle="1" w:styleId="CommentTextChar">
    <w:name w:val="Comment Text Char"/>
    <w:basedOn w:val="DefaultParagraphFont"/>
    <w:link w:val="CommentText"/>
    <w:uiPriority w:val="99"/>
    <w:semiHidden/>
    <w:rsid w:val="00D2420E"/>
    <w:rPr>
      <w:lang w:val="fr-FR" w:eastAsia="en-US"/>
    </w:rPr>
  </w:style>
  <w:style w:type="paragraph" w:styleId="CommentSubject">
    <w:name w:val="annotation subject"/>
    <w:basedOn w:val="CommentText"/>
    <w:next w:val="CommentText"/>
    <w:link w:val="CommentSubjectChar"/>
    <w:uiPriority w:val="99"/>
    <w:semiHidden/>
    <w:unhideWhenUsed/>
    <w:rsid w:val="00D2420E"/>
    <w:rPr>
      <w:b/>
      <w:bCs/>
    </w:rPr>
  </w:style>
  <w:style w:type="character" w:customStyle="1" w:styleId="CommentSubjectChar">
    <w:name w:val="Comment Subject Char"/>
    <w:basedOn w:val="CommentTextChar"/>
    <w:link w:val="CommentSubject"/>
    <w:uiPriority w:val="99"/>
    <w:semiHidden/>
    <w:rsid w:val="00D2420E"/>
    <w:rPr>
      <w:b/>
      <w:bCs/>
      <w:lang w:val="fr-FR" w:eastAsia="en-US"/>
    </w:rPr>
  </w:style>
  <w:style w:type="character" w:styleId="Hyperlink">
    <w:name w:val="Hyperlink"/>
    <w:basedOn w:val="DefaultParagraphFont"/>
    <w:uiPriority w:val="99"/>
    <w:unhideWhenUsed/>
    <w:rsid w:val="00D2420E"/>
    <w:rPr>
      <w:color w:val="0000FF" w:themeColor="hyperlink"/>
      <w:u w:val="single"/>
    </w:rPr>
  </w:style>
  <w:style w:type="paragraph" w:styleId="BalloonText">
    <w:name w:val="Balloon Text"/>
    <w:basedOn w:val="Normal"/>
    <w:link w:val="BalloonTextChar"/>
    <w:uiPriority w:val="99"/>
    <w:semiHidden/>
    <w:unhideWhenUsed/>
    <w:rsid w:val="00D2420E"/>
    <w:rPr>
      <w:rFonts w:ascii="Tahoma" w:hAnsi="Tahoma" w:cs="Tahoma"/>
      <w:sz w:val="16"/>
      <w:szCs w:val="16"/>
    </w:rPr>
  </w:style>
  <w:style w:type="character" w:customStyle="1" w:styleId="BalloonTextChar">
    <w:name w:val="Balloon Text Char"/>
    <w:basedOn w:val="DefaultParagraphFont"/>
    <w:link w:val="BalloonText"/>
    <w:uiPriority w:val="99"/>
    <w:semiHidden/>
    <w:rsid w:val="00D2420E"/>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9210">
      <w:bodyDiv w:val="1"/>
      <w:marLeft w:val="0"/>
      <w:marRight w:val="0"/>
      <w:marTop w:val="0"/>
      <w:marBottom w:val="0"/>
      <w:divBdr>
        <w:top w:val="none" w:sz="0" w:space="0" w:color="auto"/>
        <w:left w:val="none" w:sz="0" w:space="0" w:color="auto"/>
        <w:bottom w:val="none" w:sz="0" w:space="0" w:color="auto"/>
        <w:right w:val="none" w:sz="0" w:space="0" w:color="auto"/>
      </w:divBdr>
    </w:div>
    <w:div w:id="893272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4084-50C5-4973-92E3-7083D3BA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8</TotalTime>
  <Pages>3</Pages>
  <Words>387</Words>
  <Characters>2206</Characters>
  <Application>Microsoft Office Word</Application>
  <DocSecurity>0</DocSecurity>
  <Lines>71</Lines>
  <Paragraphs>41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Kundan</dc:creator>
  <cp:lastModifiedBy>KONTOGIANNI Elpida</cp:lastModifiedBy>
  <cp:revision>4</cp:revision>
  <cp:lastPrinted>2015-10-06T08:44:00Z</cp:lastPrinted>
  <dcterms:created xsi:type="dcterms:W3CDTF">2015-10-06T08:18:00Z</dcterms:created>
  <dcterms:modified xsi:type="dcterms:W3CDTF">2015-10-06T08:45:00Z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