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C1" w:rsidRPr="00FC739A" w:rsidRDefault="00215D05" w:rsidP="00FC739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7d5b004-845e-4945-b185-96f49fb7730d_0" style="width:573.35pt;height:424.9pt">
            <v:imagedata r:id="rId9" o:title=""/>
          </v:shape>
        </w:pict>
      </w:r>
      <w:bookmarkEnd w:id="0"/>
    </w:p>
    <w:p w:rsidR="00C52975" w:rsidRPr="00E13F60" w:rsidRDefault="00C52975" w:rsidP="00C52975">
      <w:pPr>
        <w:pStyle w:val="TechnicalBlock"/>
        <w:ind w:left="-1134" w:right="-1134"/>
        <w:sectPr w:rsidR="00C52975" w:rsidRPr="00E13F60" w:rsidSect="00215D0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AA2C2E" w:rsidRDefault="00DA7219" w:rsidP="00DA7219">
      <w:pPr>
        <w:pStyle w:val="TOCHeading"/>
      </w:pPr>
      <w:r>
        <w:lastRenderedPageBreak/>
        <w:t>CONTENTS</w:t>
      </w:r>
      <w:r w:rsidRPr="00DA7219">
        <w:rPr>
          <w:vertAlign w:val="superscript"/>
        </w:rPr>
        <w:t>1</w:t>
      </w:r>
    </w:p>
    <w:p w:rsidR="00DA7219" w:rsidRDefault="00DA7219" w:rsidP="00DA7219">
      <w:pPr>
        <w:pStyle w:val="TOC5"/>
      </w:pPr>
      <w:r>
        <w:t>ITEMS DEBATED</w:t>
      </w:r>
    </w:p>
    <w:p w:rsidR="00DA7219" w:rsidRDefault="00DA7219" w:rsidP="00DA7219">
      <w:pPr>
        <w:pStyle w:val="TOC6"/>
        <w:rPr>
          <w:rFonts w:asciiTheme="minorHAnsi" w:eastAsiaTheme="minorEastAsia" w:hAnsiTheme="minorHAnsi" w:cstheme="minorBidi"/>
          <w:noProof/>
          <w:sz w:val="22"/>
          <w:szCs w:val="22"/>
          <w:lang w:eastAsia="en-GB"/>
        </w:rPr>
      </w:pPr>
      <w:r>
        <w:rPr>
          <w:noProof/>
        </w:rPr>
        <w:t>Presentation of the presidency work programme</w:t>
      </w:r>
      <w:r>
        <w:rPr>
          <w:noProof/>
        </w:rPr>
        <w:tab/>
      </w:r>
      <w:r>
        <w:rPr>
          <w:noProof/>
        </w:rPr>
        <w:fldChar w:fldCharType="begin"/>
      </w:r>
      <w:r>
        <w:rPr>
          <w:noProof/>
        </w:rPr>
        <w:instrText xml:space="preserve"> PAGEREF \h _Toc432080870 \* MERGEFORMAT </w:instrText>
      </w:r>
      <w:r>
        <w:rPr>
          <w:noProof/>
        </w:rPr>
      </w:r>
      <w:r>
        <w:rPr>
          <w:noProof/>
        </w:rPr>
        <w:fldChar w:fldCharType="separate"/>
      </w:r>
      <w:r w:rsidR="00215D05">
        <w:rPr>
          <w:noProof/>
        </w:rPr>
        <w:t>4</w:t>
      </w:r>
      <w:r>
        <w:rPr>
          <w:noProof/>
        </w:rPr>
        <w:fldChar w:fldCharType="end"/>
      </w:r>
    </w:p>
    <w:p w:rsidR="00DA7219" w:rsidRDefault="00DA7219" w:rsidP="00DA7219">
      <w:pPr>
        <w:pStyle w:val="TOC6"/>
        <w:rPr>
          <w:rFonts w:asciiTheme="minorHAnsi" w:eastAsiaTheme="minorEastAsia" w:hAnsiTheme="minorHAnsi" w:cstheme="minorBidi"/>
          <w:noProof/>
          <w:sz w:val="22"/>
          <w:szCs w:val="22"/>
          <w:lang w:eastAsia="en-GB"/>
        </w:rPr>
      </w:pPr>
      <w:r>
        <w:rPr>
          <w:noProof/>
        </w:rPr>
        <w:t>Preparation for the October European Council</w:t>
      </w:r>
      <w:r>
        <w:rPr>
          <w:noProof/>
        </w:rPr>
        <w:tab/>
      </w:r>
      <w:r>
        <w:rPr>
          <w:noProof/>
        </w:rPr>
        <w:fldChar w:fldCharType="begin"/>
      </w:r>
      <w:r>
        <w:rPr>
          <w:noProof/>
        </w:rPr>
        <w:instrText xml:space="preserve"> PAGEREF \h _Toc432080871 \* MERGEFORMAT </w:instrText>
      </w:r>
      <w:r>
        <w:rPr>
          <w:noProof/>
        </w:rPr>
      </w:r>
      <w:r>
        <w:rPr>
          <w:noProof/>
        </w:rPr>
        <w:fldChar w:fldCharType="separate"/>
      </w:r>
      <w:r w:rsidR="00215D05">
        <w:rPr>
          <w:noProof/>
        </w:rPr>
        <w:t>4</w:t>
      </w:r>
      <w:r>
        <w:rPr>
          <w:noProof/>
        </w:rPr>
        <w:fldChar w:fldCharType="end"/>
      </w:r>
    </w:p>
    <w:p w:rsidR="00DA7219" w:rsidRPr="00DA7219" w:rsidRDefault="00DA7219" w:rsidP="00DA7219">
      <w:pPr>
        <w:pStyle w:val="TOC6"/>
      </w:pPr>
      <w:r w:rsidRPr="005F6C3C">
        <w:rPr>
          <w:rFonts w:cs="Arial"/>
          <w:bCs/>
          <w:iCs/>
          <w:noProof/>
        </w:rPr>
        <w:t>Commission work programme for 2016</w:t>
      </w:r>
      <w:r>
        <w:rPr>
          <w:noProof/>
        </w:rPr>
        <w:tab/>
      </w:r>
      <w:r>
        <w:rPr>
          <w:noProof/>
        </w:rPr>
        <w:fldChar w:fldCharType="begin"/>
      </w:r>
      <w:r>
        <w:rPr>
          <w:noProof/>
        </w:rPr>
        <w:instrText xml:space="preserve"> PAGEREF \h _Toc432080872 \* MERGEFORMAT </w:instrText>
      </w:r>
      <w:r>
        <w:rPr>
          <w:noProof/>
        </w:rPr>
      </w:r>
      <w:r>
        <w:rPr>
          <w:noProof/>
        </w:rPr>
        <w:fldChar w:fldCharType="separate"/>
      </w:r>
      <w:r w:rsidR="00215D05">
        <w:rPr>
          <w:noProof/>
        </w:rPr>
        <w:t>4</w:t>
      </w:r>
      <w:r>
        <w:rPr>
          <w:noProof/>
        </w:rPr>
        <w:fldChar w:fldCharType="end"/>
      </w:r>
    </w:p>
    <w:p w:rsidR="00DA7219" w:rsidRDefault="00DA7219" w:rsidP="00DA7219">
      <w:pPr>
        <w:pStyle w:val="TOC5"/>
      </w:pPr>
      <w:r>
        <w:t>OTHER ITEMS APPROVED</w:t>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FOREIGN AFFAIRS</w:t>
      </w:r>
    </w:p>
    <w:p w:rsidR="00DA7219" w:rsidRDefault="00DA7219" w:rsidP="00DA7219">
      <w:pPr>
        <w:pStyle w:val="TOC9"/>
        <w:keepNext/>
        <w:rPr>
          <w:rFonts w:asciiTheme="minorHAnsi" w:eastAsiaTheme="minorEastAsia" w:hAnsiTheme="minorHAnsi" w:cstheme="minorBidi"/>
          <w:noProof/>
          <w:sz w:val="22"/>
          <w:szCs w:val="22"/>
          <w:lang w:eastAsia="en-GB"/>
        </w:rPr>
      </w:pPr>
      <w:r>
        <w:rPr>
          <w:noProof/>
        </w:rPr>
        <w:t>EUNAVFOR Med</w:t>
      </w:r>
      <w:r>
        <w:rPr>
          <w:noProof/>
        </w:rPr>
        <w:tab/>
      </w:r>
      <w:r>
        <w:rPr>
          <w:noProof/>
        </w:rPr>
        <w:fldChar w:fldCharType="begin"/>
      </w:r>
      <w:r>
        <w:rPr>
          <w:noProof/>
        </w:rPr>
        <w:instrText xml:space="preserve"> PAGEREF \h _Toc432080874 \* MERGEFORMAT </w:instrText>
      </w:r>
      <w:r>
        <w:rPr>
          <w:noProof/>
        </w:rPr>
      </w:r>
      <w:r>
        <w:rPr>
          <w:noProof/>
        </w:rPr>
        <w:fldChar w:fldCharType="separate"/>
      </w:r>
      <w:r w:rsidR="00215D05">
        <w:rPr>
          <w:noProof/>
        </w:rPr>
        <w:t>5</w:t>
      </w:r>
      <w:r>
        <w:rPr>
          <w:noProof/>
        </w:rPr>
        <w:fldChar w:fldCharType="end"/>
      </w:r>
    </w:p>
    <w:p w:rsidR="00DA7219" w:rsidRDefault="00DA7219" w:rsidP="00DA7219">
      <w:pPr>
        <w:pStyle w:val="TOC9"/>
        <w:keepNext/>
        <w:rPr>
          <w:rFonts w:asciiTheme="minorHAnsi" w:eastAsiaTheme="minorEastAsia" w:hAnsiTheme="minorHAnsi" w:cstheme="minorBidi"/>
          <w:noProof/>
          <w:sz w:val="22"/>
          <w:szCs w:val="22"/>
          <w:lang w:eastAsia="en-GB"/>
        </w:rPr>
      </w:pPr>
      <w:r>
        <w:rPr>
          <w:noProof/>
        </w:rPr>
        <w:t>Libya</w:t>
      </w:r>
      <w:r>
        <w:rPr>
          <w:noProof/>
        </w:rPr>
        <w:tab/>
      </w:r>
      <w:r>
        <w:rPr>
          <w:noProof/>
        </w:rPr>
        <w:fldChar w:fldCharType="begin"/>
      </w:r>
      <w:r>
        <w:rPr>
          <w:noProof/>
        </w:rPr>
        <w:instrText xml:space="preserve"> PAGEREF \h _Toc432080875 \* MERGEFORMAT </w:instrText>
      </w:r>
      <w:r>
        <w:rPr>
          <w:noProof/>
        </w:rPr>
      </w:r>
      <w:r>
        <w:rPr>
          <w:noProof/>
        </w:rPr>
        <w:fldChar w:fldCharType="separate"/>
      </w:r>
      <w:r w:rsidR="00215D05">
        <w:rPr>
          <w:noProof/>
        </w:rPr>
        <w:t>5</w:t>
      </w:r>
      <w:r>
        <w:rPr>
          <w:noProof/>
        </w:rPr>
        <w:fldChar w:fldCharType="end"/>
      </w:r>
    </w:p>
    <w:p w:rsidR="00DA7219" w:rsidRDefault="00DA7219" w:rsidP="00DA7219">
      <w:pPr>
        <w:pStyle w:val="TOC9"/>
        <w:rPr>
          <w:rFonts w:asciiTheme="minorHAnsi" w:eastAsiaTheme="minorEastAsia" w:hAnsiTheme="minorHAnsi" w:cstheme="minorBidi"/>
          <w:noProof/>
          <w:sz w:val="22"/>
          <w:szCs w:val="22"/>
          <w:lang w:eastAsia="en-GB"/>
        </w:rPr>
      </w:pPr>
      <w:r>
        <w:rPr>
          <w:noProof/>
        </w:rPr>
        <w:t>Restrictive measures over actions against Ukraine's territorial integrity</w:t>
      </w:r>
      <w:r>
        <w:rPr>
          <w:noProof/>
        </w:rPr>
        <w:tab/>
      </w:r>
      <w:r>
        <w:rPr>
          <w:noProof/>
        </w:rPr>
        <w:fldChar w:fldCharType="begin"/>
      </w:r>
      <w:r>
        <w:rPr>
          <w:noProof/>
        </w:rPr>
        <w:instrText xml:space="preserve"> PAGEREF \h _Toc432080876 \* MERGEFORMAT </w:instrText>
      </w:r>
      <w:r>
        <w:rPr>
          <w:noProof/>
        </w:rPr>
      </w:r>
      <w:r>
        <w:rPr>
          <w:noProof/>
        </w:rPr>
        <w:fldChar w:fldCharType="separate"/>
      </w:r>
      <w:r w:rsidR="00215D05">
        <w:rPr>
          <w:noProof/>
        </w:rPr>
        <w:t>5</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COMMON SECURITY AND DEFENCE POLICY</w:t>
      </w:r>
    </w:p>
    <w:p w:rsidR="00DA7219" w:rsidRDefault="00DA7219" w:rsidP="00DA7219">
      <w:pPr>
        <w:pStyle w:val="TOC9"/>
        <w:keepNext/>
        <w:rPr>
          <w:rFonts w:asciiTheme="minorHAnsi" w:eastAsiaTheme="minorEastAsia" w:hAnsiTheme="minorHAnsi" w:cstheme="minorBidi"/>
          <w:noProof/>
          <w:sz w:val="22"/>
          <w:szCs w:val="22"/>
          <w:lang w:eastAsia="en-GB"/>
        </w:rPr>
      </w:pPr>
      <w:r>
        <w:rPr>
          <w:noProof/>
        </w:rPr>
        <w:t>Agreement with Morocco on crisis management operations</w:t>
      </w:r>
      <w:r>
        <w:rPr>
          <w:noProof/>
        </w:rPr>
        <w:tab/>
      </w:r>
      <w:r>
        <w:rPr>
          <w:noProof/>
        </w:rPr>
        <w:fldChar w:fldCharType="begin"/>
      </w:r>
      <w:r>
        <w:rPr>
          <w:noProof/>
        </w:rPr>
        <w:instrText xml:space="preserve"> PAGEREF \h _Toc432080878 \* MERGEFORMAT </w:instrText>
      </w:r>
      <w:r>
        <w:rPr>
          <w:noProof/>
        </w:rPr>
      </w:r>
      <w:r>
        <w:rPr>
          <w:noProof/>
        </w:rPr>
        <w:fldChar w:fldCharType="separate"/>
      </w:r>
      <w:r w:rsidR="00215D05">
        <w:rPr>
          <w:noProof/>
        </w:rPr>
        <w:t>6</w:t>
      </w:r>
      <w:r>
        <w:rPr>
          <w:noProof/>
        </w:rPr>
        <w:fldChar w:fldCharType="end"/>
      </w:r>
    </w:p>
    <w:p w:rsidR="00DA7219" w:rsidRDefault="00DA7219" w:rsidP="00DA7219">
      <w:pPr>
        <w:pStyle w:val="TOC9"/>
        <w:rPr>
          <w:rFonts w:asciiTheme="minorHAnsi" w:eastAsiaTheme="minorEastAsia" w:hAnsiTheme="minorHAnsi" w:cstheme="minorBidi"/>
          <w:noProof/>
          <w:sz w:val="22"/>
          <w:szCs w:val="22"/>
          <w:lang w:eastAsia="en-GB"/>
        </w:rPr>
      </w:pPr>
      <w:r>
        <w:rPr>
          <w:noProof/>
        </w:rPr>
        <w:t>EU Institute for Security Studies</w:t>
      </w:r>
      <w:r>
        <w:rPr>
          <w:noProof/>
        </w:rPr>
        <w:tab/>
      </w:r>
      <w:r>
        <w:rPr>
          <w:noProof/>
        </w:rPr>
        <w:fldChar w:fldCharType="begin"/>
      </w:r>
      <w:r>
        <w:rPr>
          <w:noProof/>
        </w:rPr>
        <w:instrText xml:space="preserve"> PAGEREF \h _Toc432080879 \* MERGEFORMAT </w:instrText>
      </w:r>
      <w:r>
        <w:rPr>
          <w:noProof/>
        </w:rPr>
      </w:r>
      <w:r>
        <w:rPr>
          <w:noProof/>
        </w:rPr>
        <w:fldChar w:fldCharType="separate"/>
      </w:r>
      <w:r w:rsidR="00215D05">
        <w:rPr>
          <w:noProof/>
        </w:rPr>
        <w:t>6</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JUSTICE AND HOME AFFAIRS</w:t>
      </w:r>
    </w:p>
    <w:p w:rsidR="00DA7219" w:rsidRDefault="00DA7219" w:rsidP="00DA7219">
      <w:pPr>
        <w:pStyle w:val="TOC9"/>
        <w:keepNext/>
        <w:rPr>
          <w:rFonts w:asciiTheme="minorHAnsi" w:eastAsiaTheme="minorEastAsia" w:hAnsiTheme="minorHAnsi" w:cstheme="minorBidi"/>
          <w:noProof/>
          <w:sz w:val="22"/>
          <w:szCs w:val="22"/>
          <w:lang w:eastAsia="en-GB"/>
        </w:rPr>
      </w:pPr>
      <w:r>
        <w:rPr>
          <w:noProof/>
        </w:rPr>
        <w:t>Eurojust Annual Report</w:t>
      </w:r>
      <w:r>
        <w:rPr>
          <w:noProof/>
        </w:rPr>
        <w:tab/>
      </w:r>
      <w:r>
        <w:rPr>
          <w:noProof/>
        </w:rPr>
        <w:fldChar w:fldCharType="begin"/>
      </w:r>
      <w:r>
        <w:rPr>
          <w:noProof/>
        </w:rPr>
        <w:instrText xml:space="preserve"> PAGEREF \h _Toc432080881 \* MERGEFORMAT </w:instrText>
      </w:r>
      <w:r>
        <w:rPr>
          <w:noProof/>
        </w:rPr>
      </w:r>
      <w:r>
        <w:rPr>
          <w:noProof/>
        </w:rPr>
        <w:fldChar w:fldCharType="separate"/>
      </w:r>
      <w:r w:rsidR="00215D05">
        <w:rPr>
          <w:noProof/>
        </w:rPr>
        <w:t>6</w:t>
      </w:r>
      <w:r>
        <w:rPr>
          <w:noProof/>
        </w:rPr>
        <w:fldChar w:fldCharType="end"/>
      </w:r>
    </w:p>
    <w:p w:rsidR="00DA7219" w:rsidRDefault="00DA7219" w:rsidP="00DA7219">
      <w:pPr>
        <w:pStyle w:val="TOC9"/>
        <w:keepNext/>
        <w:rPr>
          <w:rFonts w:asciiTheme="minorHAnsi" w:eastAsiaTheme="minorEastAsia" w:hAnsiTheme="minorHAnsi" w:cstheme="minorBidi"/>
          <w:noProof/>
          <w:sz w:val="22"/>
          <w:szCs w:val="22"/>
          <w:lang w:eastAsia="en-GB"/>
        </w:rPr>
      </w:pPr>
      <w:r>
        <w:rPr>
          <w:noProof/>
        </w:rPr>
        <w:t>Drug demand reduction in the EU</w:t>
      </w:r>
      <w:r>
        <w:rPr>
          <w:noProof/>
        </w:rPr>
        <w:tab/>
      </w:r>
      <w:r>
        <w:rPr>
          <w:noProof/>
        </w:rPr>
        <w:fldChar w:fldCharType="begin"/>
      </w:r>
      <w:r>
        <w:rPr>
          <w:noProof/>
        </w:rPr>
        <w:instrText xml:space="preserve"> PAGEREF \h _Toc432080882 \* MERGEFORMAT </w:instrText>
      </w:r>
      <w:r>
        <w:rPr>
          <w:noProof/>
        </w:rPr>
      </w:r>
      <w:r>
        <w:rPr>
          <w:noProof/>
        </w:rPr>
        <w:fldChar w:fldCharType="separate"/>
      </w:r>
      <w:r w:rsidR="00215D05">
        <w:rPr>
          <w:noProof/>
        </w:rPr>
        <w:t>6</w:t>
      </w:r>
      <w:r>
        <w:rPr>
          <w:noProof/>
        </w:rPr>
        <w:fldChar w:fldCharType="end"/>
      </w:r>
    </w:p>
    <w:p w:rsidR="00DA7219" w:rsidRDefault="00DA7219" w:rsidP="00DA7219">
      <w:pPr>
        <w:pStyle w:val="TOC9"/>
        <w:keepNext/>
        <w:rPr>
          <w:rFonts w:asciiTheme="minorHAnsi" w:eastAsiaTheme="minorEastAsia" w:hAnsiTheme="minorHAnsi" w:cstheme="minorBidi"/>
          <w:noProof/>
          <w:sz w:val="22"/>
          <w:szCs w:val="22"/>
          <w:lang w:eastAsia="en-GB"/>
        </w:rPr>
      </w:pPr>
      <w:r>
        <w:rPr>
          <w:noProof/>
        </w:rPr>
        <w:t>Assessment of a new psychoactive substance</w:t>
      </w:r>
      <w:r>
        <w:rPr>
          <w:noProof/>
        </w:rPr>
        <w:tab/>
      </w:r>
      <w:r>
        <w:rPr>
          <w:noProof/>
        </w:rPr>
        <w:fldChar w:fldCharType="begin"/>
      </w:r>
      <w:r>
        <w:rPr>
          <w:noProof/>
        </w:rPr>
        <w:instrText xml:space="preserve"> PAGEREF \h _Toc432080883 \* MERGEFORMAT </w:instrText>
      </w:r>
      <w:r>
        <w:rPr>
          <w:noProof/>
        </w:rPr>
      </w:r>
      <w:r>
        <w:rPr>
          <w:noProof/>
        </w:rPr>
        <w:fldChar w:fldCharType="separate"/>
      </w:r>
      <w:r w:rsidR="00215D05">
        <w:rPr>
          <w:noProof/>
        </w:rPr>
        <w:t>7</w:t>
      </w:r>
      <w:r>
        <w:rPr>
          <w:noProof/>
        </w:rPr>
        <w:fldChar w:fldCharType="end"/>
      </w:r>
    </w:p>
    <w:p w:rsidR="00DA7219" w:rsidRDefault="00DA7219" w:rsidP="00DA7219">
      <w:pPr>
        <w:pStyle w:val="TOC9"/>
        <w:rPr>
          <w:rFonts w:asciiTheme="minorHAnsi" w:eastAsiaTheme="minorEastAsia" w:hAnsiTheme="minorHAnsi" w:cstheme="minorBidi"/>
          <w:noProof/>
          <w:sz w:val="22"/>
          <w:szCs w:val="22"/>
          <w:lang w:eastAsia="en-GB"/>
        </w:rPr>
      </w:pPr>
      <w:r>
        <w:rPr>
          <w:noProof/>
        </w:rPr>
        <w:t>Short-stay visa waiver</w:t>
      </w:r>
      <w:r>
        <w:rPr>
          <w:noProof/>
        </w:rPr>
        <w:tab/>
      </w:r>
      <w:r>
        <w:rPr>
          <w:noProof/>
        </w:rPr>
        <w:fldChar w:fldCharType="begin"/>
      </w:r>
      <w:r>
        <w:rPr>
          <w:noProof/>
        </w:rPr>
        <w:instrText xml:space="preserve"> PAGEREF \h _Toc432080884 \* MERGEFORMAT </w:instrText>
      </w:r>
      <w:r>
        <w:rPr>
          <w:noProof/>
        </w:rPr>
      </w:r>
      <w:r>
        <w:rPr>
          <w:noProof/>
        </w:rPr>
        <w:fldChar w:fldCharType="separate"/>
      </w:r>
      <w:r w:rsidR="00215D05">
        <w:rPr>
          <w:noProof/>
        </w:rPr>
        <w:t>7</w:t>
      </w:r>
      <w:r>
        <w:rPr>
          <w:noProof/>
        </w:rPr>
        <w:fldChar w:fldCharType="end"/>
      </w:r>
    </w:p>
    <w:p w:rsidR="00DA7219" w:rsidRDefault="00137FA3" w:rsidP="00DA7219">
      <w:pPr>
        <w:pStyle w:val="TOC8"/>
        <w:rPr>
          <w:rFonts w:asciiTheme="minorHAnsi" w:eastAsiaTheme="minorEastAsia" w:hAnsiTheme="minorHAnsi" w:cstheme="minorBidi"/>
          <w:i w:val="0"/>
          <w:noProof/>
          <w:sz w:val="22"/>
          <w:szCs w:val="22"/>
          <w:lang w:eastAsia="en-GB"/>
        </w:rPr>
      </w:pPr>
      <w:r>
        <w:rPr>
          <w:noProof/>
        </w:rPr>
        <w:br w:type="page"/>
      </w:r>
      <w:r w:rsidR="00DA7219">
        <w:rPr>
          <w:noProof/>
        </w:rPr>
        <w:lastRenderedPageBreak/>
        <w:t>ECONOMIC AND FINANCIAL AFFAIRS</w:t>
      </w:r>
    </w:p>
    <w:p w:rsidR="00DA7219" w:rsidRDefault="00DA7219" w:rsidP="00DA7219">
      <w:pPr>
        <w:pStyle w:val="TOC9"/>
        <w:rPr>
          <w:rFonts w:asciiTheme="minorHAnsi" w:eastAsiaTheme="minorEastAsia" w:hAnsiTheme="minorHAnsi" w:cstheme="minorBidi"/>
          <w:noProof/>
          <w:sz w:val="22"/>
          <w:szCs w:val="22"/>
          <w:lang w:eastAsia="en-GB"/>
        </w:rPr>
      </w:pPr>
      <w:r>
        <w:rPr>
          <w:noProof/>
        </w:rPr>
        <w:t>Excessive deficit procedure - United Kingdom</w:t>
      </w:r>
      <w:r>
        <w:rPr>
          <w:noProof/>
        </w:rPr>
        <w:tab/>
      </w:r>
      <w:r>
        <w:rPr>
          <w:noProof/>
        </w:rPr>
        <w:fldChar w:fldCharType="begin"/>
      </w:r>
      <w:r>
        <w:rPr>
          <w:noProof/>
        </w:rPr>
        <w:instrText xml:space="preserve"> PAGEREF \h _Toc432080886 \* MERGEFORMAT </w:instrText>
      </w:r>
      <w:r>
        <w:rPr>
          <w:noProof/>
        </w:rPr>
      </w:r>
      <w:r>
        <w:rPr>
          <w:noProof/>
        </w:rPr>
        <w:fldChar w:fldCharType="separate"/>
      </w:r>
      <w:r w:rsidR="00215D05">
        <w:rPr>
          <w:noProof/>
        </w:rPr>
        <w:t>7</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BUDGETS</w:t>
      </w:r>
    </w:p>
    <w:p w:rsidR="00DA7219" w:rsidRDefault="00DA7219" w:rsidP="00DA7219">
      <w:pPr>
        <w:pStyle w:val="TOC9"/>
        <w:rPr>
          <w:rFonts w:asciiTheme="minorHAnsi" w:eastAsiaTheme="minorEastAsia" w:hAnsiTheme="minorHAnsi" w:cstheme="minorBidi"/>
          <w:noProof/>
          <w:sz w:val="22"/>
          <w:szCs w:val="22"/>
          <w:lang w:eastAsia="en-GB"/>
        </w:rPr>
      </w:pPr>
      <w:r w:rsidRPr="00AD5CC4">
        <w:rPr>
          <w:bCs/>
          <w:noProof/>
        </w:rPr>
        <w:t>Mobilisation of the EU solidarity fund for Bulgaria and Greece</w:t>
      </w:r>
      <w:r>
        <w:rPr>
          <w:noProof/>
        </w:rPr>
        <w:tab/>
      </w:r>
      <w:r>
        <w:rPr>
          <w:noProof/>
        </w:rPr>
        <w:fldChar w:fldCharType="begin"/>
      </w:r>
      <w:r>
        <w:rPr>
          <w:noProof/>
        </w:rPr>
        <w:instrText xml:space="preserve"> PAGEREF \h _Toc432080888 \* MERGEFORMAT </w:instrText>
      </w:r>
      <w:r>
        <w:rPr>
          <w:noProof/>
        </w:rPr>
      </w:r>
      <w:r>
        <w:rPr>
          <w:noProof/>
        </w:rPr>
        <w:fldChar w:fldCharType="separate"/>
      </w:r>
      <w:r w:rsidR="00215D05">
        <w:rPr>
          <w:noProof/>
        </w:rPr>
        <w:t>8</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TAXATION</w:t>
      </w:r>
    </w:p>
    <w:p w:rsidR="00DA7219" w:rsidRDefault="00DA7219" w:rsidP="00DA7219">
      <w:pPr>
        <w:pStyle w:val="TOC9"/>
        <w:rPr>
          <w:rFonts w:asciiTheme="minorHAnsi" w:eastAsiaTheme="minorEastAsia" w:hAnsiTheme="minorHAnsi" w:cstheme="minorBidi"/>
          <w:noProof/>
          <w:sz w:val="22"/>
          <w:szCs w:val="22"/>
          <w:lang w:eastAsia="en-GB"/>
        </w:rPr>
      </w:pPr>
      <w:r>
        <w:rPr>
          <w:noProof/>
        </w:rPr>
        <w:t>Export credit: Smart grids</w:t>
      </w:r>
      <w:r>
        <w:rPr>
          <w:noProof/>
        </w:rPr>
        <w:tab/>
      </w:r>
      <w:r>
        <w:rPr>
          <w:noProof/>
        </w:rPr>
        <w:fldChar w:fldCharType="begin"/>
      </w:r>
      <w:r>
        <w:rPr>
          <w:noProof/>
        </w:rPr>
        <w:instrText xml:space="preserve"> PAGEREF \h _Toc432080890 \* MERGEFORMAT </w:instrText>
      </w:r>
      <w:r>
        <w:rPr>
          <w:noProof/>
        </w:rPr>
      </w:r>
      <w:r>
        <w:rPr>
          <w:noProof/>
        </w:rPr>
        <w:fldChar w:fldCharType="separate"/>
      </w:r>
      <w:r w:rsidR="00215D05">
        <w:rPr>
          <w:noProof/>
        </w:rPr>
        <w:t>8</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TRADE POLICY</w:t>
      </w:r>
    </w:p>
    <w:p w:rsidR="00DA7219" w:rsidRDefault="00DA7219" w:rsidP="00DA7219">
      <w:pPr>
        <w:pStyle w:val="TOC9"/>
        <w:rPr>
          <w:rFonts w:asciiTheme="minorHAnsi" w:eastAsiaTheme="minorEastAsia" w:hAnsiTheme="minorHAnsi" w:cstheme="minorBidi"/>
          <w:noProof/>
          <w:sz w:val="22"/>
          <w:szCs w:val="22"/>
          <w:lang w:eastAsia="en-GB"/>
        </w:rPr>
      </w:pPr>
      <w:r>
        <w:rPr>
          <w:noProof/>
        </w:rPr>
        <w:t>WTO government procurement: Moldova</w:t>
      </w:r>
      <w:r>
        <w:rPr>
          <w:noProof/>
        </w:rPr>
        <w:tab/>
      </w:r>
      <w:r>
        <w:rPr>
          <w:noProof/>
        </w:rPr>
        <w:fldChar w:fldCharType="begin"/>
      </w:r>
      <w:r>
        <w:rPr>
          <w:noProof/>
        </w:rPr>
        <w:instrText xml:space="preserve"> PAGEREF \h _Toc432080892 \* MERGEFORMAT </w:instrText>
      </w:r>
      <w:r>
        <w:rPr>
          <w:noProof/>
        </w:rPr>
      </w:r>
      <w:r>
        <w:rPr>
          <w:noProof/>
        </w:rPr>
        <w:fldChar w:fldCharType="separate"/>
      </w:r>
      <w:r w:rsidR="00215D05">
        <w:rPr>
          <w:noProof/>
        </w:rPr>
        <w:t>9</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COHESION POLICY</w:t>
      </w:r>
    </w:p>
    <w:p w:rsidR="00DA7219" w:rsidRDefault="00DA7219" w:rsidP="00DA7219">
      <w:pPr>
        <w:pStyle w:val="TOC9"/>
        <w:rPr>
          <w:rFonts w:asciiTheme="minorHAnsi" w:eastAsiaTheme="minorEastAsia" w:hAnsiTheme="minorHAnsi" w:cstheme="minorBidi"/>
          <w:noProof/>
          <w:sz w:val="22"/>
          <w:szCs w:val="22"/>
          <w:lang w:eastAsia="en-GB"/>
        </w:rPr>
      </w:pPr>
      <w:r>
        <w:rPr>
          <w:noProof/>
        </w:rPr>
        <w:t>European Social Fund - Simplification of the financial management</w:t>
      </w:r>
      <w:r>
        <w:rPr>
          <w:noProof/>
        </w:rPr>
        <w:tab/>
      </w:r>
      <w:r>
        <w:rPr>
          <w:noProof/>
        </w:rPr>
        <w:fldChar w:fldCharType="begin"/>
      </w:r>
      <w:r>
        <w:rPr>
          <w:noProof/>
        </w:rPr>
        <w:instrText xml:space="preserve"> PAGEREF \h _Toc432080894 \* MERGEFORMAT </w:instrText>
      </w:r>
      <w:r>
        <w:rPr>
          <w:noProof/>
        </w:rPr>
      </w:r>
      <w:r>
        <w:rPr>
          <w:noProof/>
        </w:rPr>
        <w:fldChar w:fldCharType="separate"/>
      </w:r>
      <w:r w:rsidR="00215D05">
        <w:rPr>
          <w:noProof/>
        </w:rPr>
        <w:t>9</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TRANSPORT</w:t>
      </w:r>
    </w:p>
    <w:p w:rsidR="00DA7219" w:rsidRDefault="00DA7219" w:rsidP="00DA7219">
      <w:pPr>
        <w:pStyle w:val="TOC9"/>
        <w:rPr>
          <w:rFonts w:asciiTheme="minorHAnsi" w:eastAsiaTheme="minorEastAsia" w:hAnsiTheme="minorHAnsi" w:cstheme="minorBidi"/>
          <w:noProof/>
          <w:sz w:val="22"/>
          <w:szCs w:val="22"/>
          <w:lang w:eastAsia="en-GB"/>
        </w:rPr>
      </w:pPr>
      <w:r>
        <w:rPr>
          <w:noProof/>
        </w:rPr>
        <w:t>Maritime transport agreement with China - steps following Croatia's accession</w:t>
      </w:r>
      <w:r>
        <w:rPr>
          <w:noProof/>
        </w:rPr>
        <w:tab/>
      </w:r>
      <w:r>
        <w:rPr>
          <w:noProof/>
        </w:rPr>
        <w:fldChar w:fldCharType="begin"/>
      </w:r>
      <w:r>
        <w:rPr>
          <w:noProof/>
        </w:rPr>
        <w:instrText xml:space="preserve"> PAGEREF \h _Toc432080896 \* MERGEFORMAT </w:instrText>
      </w:r>
      <w:r>
        <w:rPr>
          <w:noProof/>
        </w:rPr>
      </w:r>
      <w:r>
        <w:rPr>
          <w:noProof/>
        </w:rPr>
        <w:fldChar w:fldCharType="separate"/>
      </w:r>
      <w:r w:rsidR="00215D05">
        <w:rPr>
          <w:noProof/>
        </w:rPr>
        <w:t>9</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FOOD LAW</w:t>
      </w:r>
    </w:p>
    <w:p w:rsidR="00DA7219" w:rsidRDefault="00DA7219" w:rsidP="00DA7219">
      <w:pPr>
        <w:pStyle w:val="TOC9"/>
        <w:rPr>
          <w:rFonts w:asciiTheme="minorHAnsi" w:eastAsiaTheme="minorEastAsia" w:hAnsiTheme="minorHAnsi" w:cstheme="minorBidi"/>
          <w:noProof/>
          <w:sz w:val="22"/>
          <w:szCs w:val="22"/>
          <w:lang w:eastAsia="en-GB"/>
        </w:rPr>
      </w:pPr>
      <w:r>
        <w:rPr>
          <w:noProof/>
        </w:rPr>
        <w:t>Food additives</w:t>
      </w:r>
      <w:r>
        <w:rPr>
          <w:noProof/>
        </w:rPr>
        <w:tab/>
      </w:r>
      <w:r>
        <w:rPr>
          <w:noProof/>
        </w:rPr>
        <w:fldChar w:fldCharType="begin"/>
      </w:r>
      <w:r>
        <w:rPr>
          <w:noProof/>
        </w:rPr>
        <w:instrText xml:space="preserve"> PAGEREF \h _Toc432080898 \* MERGEFORMAT </w:instrText>
      </w:r>
      <w:r>
        <w:rPr>
          <w:noProof/>
        </w:rPr>
      </w:r>
      <w:r>
        <w:rPr>
          <w:noProof/>
        </w:rPr>
        <w:fldChar w:fldCharType="separate"/>
      </w:r>
      <w:r w:rsidR="00215D05">
        <w:rPr>
          <w:noProof/>
        </w:rPr>
        <w:t>10</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AGRICULTURE</w:t>
      </w:r>
    </w:p>
    <w:p w:rsidR="00DA7219" w:rsidRDefault="00DA7219" w:rsidP="00DA7219">
      <w:pPr>
        <w:pStyle w:val="TOC9"/>
        <w:rPr>
          <w:rFonts w:asciiTheme="minorHAnsi" w:eastAsiaTheme="minorEastAsia" w:hAnsiTheme="minorHAnsi" w:cstheme="minorBidi"/>
          <w:noProof/>
          <w:sz w:val="22"/>
          <w:szCs w:val="22"/>
          <w:lang w:eastAsia="en-GB"/>
        </w:rPr>
      </w:pPr>
      <w:r>
        <w:rPr>
          <w:noProof/>
        </w:rPr>
        <w:t>Animal health measures - Political agreement</w:t>
      </w:r>
      <w:r>
        <w:rPr>
          <w:noProof/>
        </w:rPr>
        <w:tab/>
      </w:r>
      <w:r>
        <w:rPr>
          <w:noProof/>
        </w:rPr>
        <w:fldChar w:fldCharType="begin"/>
      </w:r>
      <w:r>
        <w:rPr>
          <w:noProof/>
        </w:rPr>
        <w:instrText xml:space="preserve"> PAGEREF \h _Toc432080900 \* MERGEFORMAT </w:instrText>
      </w:r>
      <w:r>
        <w:rPr>
          <w:noProof/>
        </w:rPr>
      </w:r>
      <w:r>
        <w:rPr>
          <w:noProof/>
        </w:rPr>
        <w:fldChar w:fldCharType="separate"/>
      </w:r>
      <w:r w:rsidR="00215D05">
        <w:rPr>
          <w:noProof/>
        </w:rPr>
        <w:t>10</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FISHERIES</w:t>
      </w:r>
    </w:p>
    <w:p w:rsidR="00DA7219" w:rsidRDefault="00DA7219" w:rsidP="00DA7219">
      <w:pPr>
        <w:pStyle w:val="TOC9"/>
        <w:rPr>
          <w:rFonts w:asciiTheme="minorHAnsi" w:eastAsiaTheme="minorEastAsia" w:hAnsiTheme="minorHAnsi" w:cstheme="minorBidi"/>
          <w:noProof/>
          <w:sz w:val="22"/>
          <w:szCs w:val="22"/>
          <w:lang w:eastAsia="en-GB"/>
        </w:rPr>
      </w:pPr>
      <w:r>
        <w:rPr>
          <w:noProof/>
        </w:rPr>
        <w:t>Access by Venezuelan fishing vessels to French Guiana</w:t>
      </w:r>
      <w:r>
        <w:rPr>
          <w:noProof/>
        </w:rPr>
        <w:tab/>
      </w:r>
      <w:r>
        <w:rPr>
          <w:noProof/>
        </w:rPr>
        <w:fldChar w:fldCharType="begin"/>
      </w:r>
      <w:r>
        <w:rPr>
          <w:noProof/>
        </w:rPr>
        <w:instrText xml:space="preserve"> PAGEREF \h _Toc432080902 \* MERGEFORMAT </w:instrText>
      </w:r>
      <w:r>
        <w:rPr>
          <w:noProof/>
        </w:rPr>
      </w:r>
      <w:r>
        <w:rPr>
          <w:noProof/>
        </w:rPr>
        <w:fldChar w:fldCharType="separate"/>
      </w:r>
      <w:r w:rsidR="00215D05">
        <w:rPr>
          <w:noProof/>
        </w:rPr>
        <w:t>11</w:t>
      </w:r>
      <w:r>
        <w:rPr>
          <w:noProof/>
        </w:rPr>
        <w:fldChar w:fldCharType="end"/>
      </w:r>
    </w:p>
    <w:p w:rsidR="00DA7219" w:rsidRDefault="00DA7219" w:rsidP="00DA7219">
      <w:pPr>
        <w:pStyle w:val="TOC8"/>
        <w:rPr>
          <w:rFonts w:asciiTheme="minorHAnsi" w:eastAsiaTheme="minorEastAsia" w:hAnsiTheme="minorHAnsi" w:cstheme="minorBidi"/>
          <w:i w:val="0"/>
          <w:noProof/>
          <w:sz w:val="22"/>
          <w:szCs w:val="22"/>
          <w:lang w:eastAsia="en-GB"/>
        </w:rPr>
      </w:pPr>
      <w:r>
        <w:rPr>
          <w:noProof/>
        </w:rPr>
        <w:t>DECISION TAKEN BY WRITTEN PROCEDURE</w:t>
      </w:r>
    </w:p>
    <w:p w:rsidR="00DA7219" w:rsidRDefault="00DA7219" w:rsidP="00DA7219">
      <w:pPr>
        <w:pStyle w:val="TOC9"/>
      </w:pPr>
      <w:r>
        <w:rPr>
          <w:noProof/>
        </w:rPr>
        <w:t>European fund for strategic investments</w:t>
      </w:r>
      <w:r>
        <w:rPr>
          <w:noProof/>
        </w:rPr>
        <w:tab/>
      </w:r>
      <w:r>
        <w:rPr>
          <w:noProof/>
        </w:rPr>
        <w:fldChar w:fldCharType="begin"/>
      </w:r>
      <w:r>
        <w:rPr>
          <w:noProof/>
        </w:rPr>
        <w:instrText xml:space="preserve"> PAGEREF \h _Toc432080904 \* MERGEFORMAT </w:instrText>
      </w:r>
      <w:r>
        <w:rPr>
          <w:noProof/>
        </w:rPr>
      </w:r>
      <w:r>
        <w:rPr>
          <w:noProof/>
        </w:rPr>
        <w:fldChar w:fldCharType="separate"/>
      </w:r>
      <w:r w:rsidR="00215D05">
        <w:rPr>
          <w:noProof/>
        </w:rPr>
        <w:t>11</w:t>
      </w:r>
      <w:r>
        <w:rPr>
          <w:noProof/>
        </w:rPr>
        <w:fldChar w:fldCharType="end"/>
      </w:r>
    </w:p>
    <w:p w:rsidR="00DA7219" w:rsidRPr="00E13F60" w:rsidRDefault="00DA7219" w:rsidP="00C52975">
      <w:pPr>
        <w:sectPr w:rsidR="00DA7219" w:rsidRPr="00E13F60" w:rsidSect="00215D05">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C52975" w:rsidRPr="00E13F60" w:rsidRDefault="00C52975" w:rsidP="00C52975">
      <w:pPr>
        <w:pStyle w:val="ItemsDebatedHeading"/>
      </w:pPr>
      <w:r w:rsidRPr="00E13F60">
        <w:lastRenderedPageBreak/>
        <w:t>ITEMS DEBATED</w:t>
      </w:r>
    </w:p>
    <w:p w:rsidR="004304B2" w:rsidRDefault="0075465A" w:rsidP="00557576">
      <w:pPr>
        <w:pStyle w:val="ItemDebated"/>
      </w:pPr>
      <w:bookmarkStart w:id="5" w:name="_Toc432080870"/>
      <w:r>
        <w:t>Presentation</w:t>
      </w:r>
      <w:r w:rsidR="009663A7">
        <w:t xml:space="preserve"> of the</w:t>
      </w:r>
      <w:r w:rsidR="00557576">
        <w:t xml:space="preserve"> </w:t>
      </w:r>
      <w:r w:rsidR="00DC19FE">
        <w:t xml:space="preserve">presidency </w:t>
      </w:r>
      <w:r w:rsidR="00557576">
        <w:t>work</w:t>
      </w:r>
      <w:r>
        <w:t xml:space="preserve"> </w:t>
      </w:r>
      <w:r w:rsidR="004304B2" w:rsidRPr="004304B2">
        <w:t>programme</w:t>
      </w:r>
      <w:bookmarkEnd w:id="5"/>
    </w:p>
    <w:p w:rsidR="0075465A" w:rsidRPr="0075465A" w:rsidRDefault="0075465A" w:rsidP="0098463C">
      <w:pPr>
        <w:rPr>
          <w:rFonts w:asciiTheme="majorBidi" w:hAnsiTheme="majorBidi" w:cstheme="majorBidi"/>
        </w:rPr>
      </w:pPr>
      <w:r w:rsidRPr="0075465A">
        <w:rPr>
          <w:rFonts w:asciiTheme="majorBidi" w:hAnsiTheme="majorBidi" w:cstheme="majorBidi"/>
        </w:rPr>
        <w:t xml:space="preserve">The Luxembourg presidency presented, in public session, its </w:t>
      </w:r>
      <w:hyperlink r:id="rId19" w:history="1">
        <w:r w:rsidRPr="0075465A">
          <w:rPr>
            <w:rStyle w:val="Hyperlink"/>
            <w:rFonts w:asciiTheme="majorBidi" w:hAnsiTheme="majorBidi" w:cstheme="majorBidi"/>
          </w:rPr>
          <w:t>work programme</w:t>
        </w:r>
      </w:hyperlink>
      <w:r w:rsidRPr="0075465A">
        <w:rPr>
          <w:rFonts w:asciiTheme="majorBidi" w:hAnsiTheme="majorBidi" w:cstheme="majorBidi"/>
        </w:rPr>
        <w:t xml:space="preserve"> for the duration of its term of office (July to December 2015) and informed the Council about the state of play of some of the pending files.</w:t>
      </w:r>
    </w:p>
    <w:p w:rsidR="009E758A" w:rsidRDefault="004304B2" w:rsidP="0075465A">
      <w:pPr>
        <w:pStyle w:val="ItemDebated"/>
        <w:rPr>
          <w:noProof/>
        </w:rPr>
      </w:pPr>
      <w:bookmarkStart w:id="6" w:name="_Toc432080871"/>
      <w:r>
        <w:rPr>
          <w:noProof/>
        </w:rPr>
        <w:t xml:space="preserve">Preparation for the </w:t>
      </w:r>
      <w:r w:rsidR="0075465A">
        <w:rPr>
          <w:noProof/>
        </w:rPr>
        <w:t xml:space="preserve">October </w:t>
      </w:r>
      <w:r>
        <w:rPr>
          <w:noProof/>
        </w:rPr>
        <w:t>European Council</w:t>
      </w:r>
      <w:bookmarkEnd w:id="6"/>
    </w:p>
    <w:p w:rsidR="0075465A" w:rsidRPr="0075465A" w:rsidRDefault="0075465A" w:rsidP="0098463C">
      <w:pPr>
        <w:outlineLvl w:val="0"/>
        <w:rPr>
          <w:rFonts w:asciiTheme="majorBidi" w:hAnsiTheme="majorBidi" w:cstheme="majorBidi"/>
        </w:rPr>
      </w:pPr>
      <w:r w:rsidRPr="0075465A">
        <w:rPr>
          <w:rFonts w:asciiTheme="majorBidi" w:hAnsiTheme="majorBidi" w:cstheme="majorBidi"/>
        </w:rPr>
        <w:t xml:space="preserve">The Council discussed an </w:t>
      </w:r>
      <w:hyperlink r:id="rId20" w:history="1">
        <w:r w:rsidRPr="0075465A">
          <w:rPr>
            <w:rStyle w:val="Hyperlink"/>
            <w:rFonts w:asciiTheme="majorBidi" w:hAnsiTheme="majorBidi" w:cstheme="majorBidi"/>
          </w:rPr>
          <w:t>annotated draft agenda</w:t>
        </w:r>
      </w:hyperlink>
      <w:r w:rsidRPr="0075465A">
        <w:rPr>
          <w:rFonts w:asciiTheme="majorBidi" w:hAnsiTheme="majorBidi" w:cstheme="majorBidi"/>
        </w:rPr>
        <w:t>, drawn up by the President of the European Council in cooperation with the presidency and the Commission, for the European Council meeting to be held on 15 and 16 October 2015.</w:t>
      </w:r>
    </w:p>
    <w:p w:rsidR="0075465A" w:rsidRPr="0075465A" w:rsidRDefault="0075465A" w:rsidP="0098463C">
      <w:pPr>
        <w:outlineLvl w:val="0"/>
        <w:rPr>
          <w:rFonts w:asciiTheme="majorBidi" w:hAnsiTheme="majorBidi" w:cstheme="majorBidi"/>
        </w:rPr>
      </w:pPr>
      <w:r w:rsidRPr="0075465A">
        <w:rPr>
          <w:rFonts w:asciiTheme="majorBidi" w:hAnsiTheme="majorBidi" w:cstheme="majorBidi"/>
        </w:rPr>
        <w:t>The European Council will focus on:</w:t>
      </w:r>
    </w:p>
    <w:p w:rsidR="0075465A" w:rsidRPr="0075465A" w:rsidRDefault="0075465A" w:rsidP="00C46CFA">
      <w:pPr>
        <w:pStyle w:val="Tiret1"/>
        <w:numPr>
          <w:ilvl w:val="0"/>
          <w:numId w:val="2"/>
        </w:numPr>
        <w:tabs>
          <w:tab w:val="clear" w:pos="1417"/>
          <w:tab w:val="num" w:pos="567"/>
        </w:tabs>
        <w:ind w:left="567"/>
        <w:outlineLvl w:val="9"/>
        <w:rPr>
          <w:rFonts w:asciiTheme="majorBidi" w:eastAsia="Calibri" w:hAnsiTheme="majorBidi" w:cstheme="majorBidi"/>
        </w:rPr>
      </w:pPr>
      <w:r w:rsidRPr="0075465A">
        <w:rPr>
          <w:rFonts w:asciiTheme="majorBidi" w:eastAsia="Calibri" w:hAnsiTheme="majorBidi" w:cstheme="majorBidi"/>
        </w:rPr>
        <w:t xml:space="preserve">migration; it will also take stock of the preparations for the Valletta summit and </w:t>
      </w:r>
      <w:r w:rsidR="00626158">
        <w:rPr>
          <w:rFonts w:asciiTheme="majorBidi" w:eastAsia="Calibri" w:hAnsiTheme="majorBidi" w:cstheme="majorBidi"/>
        </w:rPr>
        <w:t xml:space="preserve">the </w:t>
      </w:r>
      <w:r w:rsidRPr="0075465A">
        <w:rPr>
          <w:rFonts w:asciiTheme="majorBidi" w:eastAsia="Calibri" w:hAnsiTheme="majorBidi" w:cstheme="majorBidi"/>
        </w:rPr>
        <w:t>follow-up to the high</w:t>
      </w:r>
      <w:r w:rsidR="002550D0">
        <w:rPr>
          <w:rFonts w:asciiTheme="majorBidi" w:eastAsia="Calibri" w:hAnsiTheme="majorBidi" w:cstheme="majorBidi"/>
        </w:rPr>
        <w:t xml:space="preserve"> </w:t>
      </w:r>
      <w:r w:rsidRPr="0075465A">
        <w:rPr>
          <w:rFonts w:asciiTheme="majorBidi" w:eastAsia="Calibri" w:hAnsiTheme="majorBidi" w:cstheme="majorBidi"/>
        </w:rPr>
        <w:t>level conference on the Western Balkans route</w:t>
      </w:r>
    </w:p>
    <w:p w:rsidR="0075465A" w:rsidRPr="0075465A" w:rsidRDefault="0075465A" w:rsidP="00626158">
      <w:pPr>
        <w:pStyle w:val="Tiret1"/>
        <w:numPr>
          <w:ilvl w:val="0"/>
          <w:numId w:val="2"/>
        </w:numPr>
        <w:tabs>
          <w:tab w:val="clear" w:pos="1417"/>
          <w:tab w:val="num" w:pos="567"/>
        </w:tabs>
        <w:ind w:left="567"/>
        <w:outlineLvl w:val="9"/>
        <w:rPr>
          <w:rFonts w:asciiTheme="majorBidi" w:eastAsia="Calibri" w:hAnsiTheme="majorBidi" w:cstheme="majorBidi"/>
        </w:rPr>
      </w:pPr>
      <w:r w:rsidRPr="0075465A">
        <w:rPr>
          <w:rFonts w:asciiTheme="majorBidi" w:eastAsia="Calibri" w:hAnsiTheme="majorBidi" w:cstheme="majorBidi"/>
        </w:rPr>
        <w:t xml:space="preserve">other items: the European Council will take stock of the discussion on the report on the Economic and Monetary Union and </w:t>
      </w:r>
      <w:r w:rsidR="002550D0">
        <w:rPr>
          <w:rFonts w:asciiTheme="majorBidi" w:eastAsia="Calibri" w:hAnsiTheme="majorBidi" w:cstheme="majorBidi"/>
        </w:rPr>
        <w:t xml:space="preserve">will </w:t>
      </w:r>
      <w:r w:rsidRPr="0075465A">
        <w:rPr>
          <w:rFonts w:asciiTheme="majorBidi" w:eastAsia="Calibri" w:hAnsiTheme="majorBidi" w:cstheme="majorBidi"/>
        </w:rPr>
        <w:t>be briefed by the President of the European Council on the technical analysis of the UK</w:t>
      </w:r>
      <w:r w:rsidR="00E3671E">
        <w:rPr>
          <w:rFonts w:asciiTheme="majorBidi" w:eastAsia="Calibri" w:hAnsiTheme="majorBidi" w:cstheme="majorBidi"/>
        </w:rPr>
        <w:t>'s</w:t>
      </w:r>
      <w:r w:rsidRPr="0075465A">
        <w:rPr>
          <w:rFonts w:asciiTheme="majorBidi" w:eastAsia="Calibri" w:hAnsiTheme="majorBidi" w:cstheme="majorBidi"/>
        </w:rPr>
        <w:t xml:space="preserve"> demands in </w:t>
      </w:r>
      <w:r w:rsidR="00E3671E">
        <w:rPr>
          <w:rFonts w:asciiTheme="majorBidi" w:eastAsia="Calibri" w:hAnsiTheme="majorBidi" w:cstheme="majorBidi"/>
        </w:rPr>
        <w:t>preparation for</w:t>
      </w:r>
      <w:r w:rsidRPr="0075465A">
        <w:rPr>
          <w:rFonts w:asciiTheme="majorBidi" w:eastAsia="Calibri" w:hAnsiTheme="majorBidi" w:cstheme="majorBidi"/>
        </w:rPr>
        <w:t xml:space="preserve"> a referendum; it may also address specific foreign policy issues in the light of events</w:t>
      </w:r>
    </w:p>
    <w:p w:rsidR="0075465A" w:rsidRPr="0075465A" w:rsidRDefault="0075465A" w:rsidP="0098463C">
      <w:pPr>
        <w:outlineLvl w:val="0"/>
        <w:rPr>
          <w:rFonts w:asciiTheme="majorBidi" w:hAnsiTheme="majorBidi" w:cstheme="majorBidi"/>
        </w:rPr>
      </w:pPr>
      <w:r w:rsidRPr="0075465A">
        <w:rPr>
          <w:rFonts w:asciiTheme="majorBidi" w:hAnsiTheme="majorBidi" w:cstheme="majorBidi"/>
        </w:rPr>
        <w:t>The annotated draft agenda will serve as the basis for draft conclusions, to be prepared in the run-up to the meeting.</w:t>
      </w:r>
    </w:p>
    <w:p w:rsidR="009E758A" w:rsidRDefault="004304B2" w:rsidP="00DC19FE">
      <w:pPr>
        <w:pStyle w:val="ItemDebated"/>
        <w:rPr>
          <w:rFonts w:cs="Arial"/>
          <w:bCs/>
          <w:iCs/>
          <w:sz w:val="22"/>
        </w:rPr>
      </w:pPr>
      <w:bookmarkStart w:id="7" w:name="_Toc432080872"/>
      <w:r>
        <w:rPr>
          <w:rFonts w:cs="Arial"/>
          <w:bCs/>
          <w:iCs/>
          <w:sz w:val="22"/>
        </w:rPr>
        <w:t xml:space="preserve">Commission </w:t>
      </w:r>
      <w:r w:rsidR="00DC19FE">
        <w:rPr>
          <w:rFonts w:cs="Arial"/>
          <w:bCs/>
          <w:iCs/>
          <w:sz w:val="22"/>
        </w:rPr>
        <w:t>w</w:t>
      </w:r>
      <w:r w:rsidR="0075465A">
        <w:rPr>
          <w:rFonts w:cs="Arial"/>
          <w:bCs/>
          <w:iCs/>
          <w:sz w:val="22"/>
        </w:rPr>
        <w:t>ork</w:t>
      </w:r>
      <w:r>
        <w:rPr>
          <w:rFonts w:cs="Arial"/>
          <w:bCs/>
          <w:iCs/>
          <w:sz w:val="22"/>
        </w:rPr>
        <w:t xml:space="preserve"> </w:t>
      </w:r>
      <w:r w:rsidR="00DC19FE">
        <w:rPr>
          <w:rFonts w:cs="Arial"/>
          <w:bCs/>
          <w:iCs/>
          <w:sz w:val="22"/>
        </w:rPr>
        <w:t>pr</w:t>
      </w:r>
      <w:r>
        <w:rPr>
          <w:rFonts w:cs="Arial"/>
          <w:bCs/>
          <w:iCs/>
          <w:sz w:val="22"/>
        </w:rPr>
        <w:t xml:space="preserve">ogramme </w:t>
      </w:r>
      <w:r w:rsidR="0075465A">
        <w:rPr>
          <w:rFonts w:cs="Arial"/>
          <w:bCs/>
          <w:iCs/>
          <w:sz w:val="22"/>
        </w:rPr>
        <w:t xml:space="preserve">for </w:t>
      </w:r>
      <w:r>
        <w:rPr>
          <w:rFonts w:cs="Arial"/>
          <w:bCs/>
          <w:iCs/>
          <w:sz w:val="22"/>
        </w:rPr>
        <w:t>2016</w:t>
      </w:r>
      <w:bookmarkEnd w:id="7"/>
    </w:p>
    <w:p w:rsidR="00893DE9" w:rsidRPr="00893DE9" w:rsidRDefault="0075465A" w:rsidP="00DC19FE">
      <w:pPr>
        <w:outlineLvl w:val="0"/>
        <w:rPr>
          <w:rFonts w:asciiTheme="majorBidi" w:hAnsiTheme="majorBidi" w:cstheme="majorBidi"/>
        </w:rPr>
        <w:sectPr w:rsidR="00893DE9" w:rsidRPr="00893DE9" w:rsidSect="00215D05">
          <w:footnotePr>
            <w:numRestart w:val="eachPage"/>
          </w:footnotePr>
          <w:pgSz w:w="11907" w:h="16840" w:code="9"/>
          <w:pgMar w:top="1134" w:right="1134" w:bottom="1134" w:left="1134" w:header="567" w:footer="567" w:gutter="0"/>
          <w:cols w:space="708"/>
          <w:docGrid w:linePitch="360"/>
        </w:sectPr>
      </w:pPr>
      <w:r w:rsidRPr="0075465A">
        <w:rPr>
          <w:rFonts w:asciiTheme="majorBidi" w:hAnsiTheme="majorBidi" w:cstheme="majorBidi"/>
        </w:rPr>
        <w:t xml:space="preserve">The Council took note of a </w:t>
      </w:r>
      <w:hyperlink r:id="rId21" w:history="1">
        <w:r w:rsidRPr="0075465A">
          <w:rPr>
            <w:rStyle w:val="Hyperlink"/>
            <w:rFonts w:asciiTheme="majorBidi" w:hAnsiTheme="majorBidi" w:cstheme="majorBidi"/>
          </w:rPr>
          <w:t>Commission letter</w:t>
        </w:r>
      </w:hyperlink>
      <w:r w:rsidRPr="0075465A">
        <w:rPr>
          <w:rFonts w:asciiTheme="majorBidi" w:hAnsiTheme="majorBidi" w:cstheme="majorBidi"/>
        </w:rPr>
        <w:t xml:space="preserve"> outlining its intentions for the Commission work programme for 2016. This is part of the preparatory process leading up to the adoption by the Commission of its </w:t>
      </w:r>
      <w:r w:rsidR="00DC19FE">
        <w:rPr>
          <w:rFonts w:asciiTheme="majorBidi" w:hAnsiTheme="majorBidi" w:cstheme="majorBidi"/>
        </w:rPr>
        <w:t>w</w:t>
      </w:r>
      <w:r w:rsidRPr="0075465A">
        <w:rPr>
          <w:rFonts w:asciiTheme="majorBidi" w:hAnsiTheme="majorBidi" w:cstheme="majorBidi"/>
        </w:rPr>
        <w:t xml:space="preserve">ork </w:t>
      </w:r>
      <w:r w:rsidR="00DC19FE">
        <w:rPr>
          <w:rFonts w:asciiTheme="majorBidi" w:hAnsiTheme="majorBidi" w:cstheme="majorBidi"/>
        </w:rPr>
        <w:t>p</w:t>
      </w:r>
      <w:r w:rsidRPr="0075465A">
        <w:rPr>
          <w:rFonts w:asciiTheme="majorBidi" w:hAnsiTheme="majorBidi" w:cstheme="majorBidi"/>
        </w:rPr>
        <w:t>rogramme for the coming year on 27 October.</w:t>
      </w:r>
      <w:r w:rsidR="00893DE9" w:rsidRPr="00E13F60">
        <w:rPr>
          <w:rFonts w:asciiTheme="majorBidi" w:hAnsiTheme="majorBidi" w:cstheme="majorBidi"/>
        </w:rPr>
        <w:t xml:space="preserve"> </w:t>
      </w:r>
    </w:p>
    <w:p w:rsidR="00C52975" w:rsidRPr="00E13F60" w:rsidRDefault="00C52975" w:rsidP="00C52975">
      <w:pPr>
        <w:pStyle w:val="ItemsApprovedHeading"/>
      </w:pPr>
      <w:r w:rsidRPr="00E13F60">
        <w:lastRenderedPageBreak/>
        <w:t>OTHER ITEMS APPROVED</w:t>
      </w:r>
    </w:p>
    <w:p w:rsidR="00F873CB" w:rsidRPr="005062EF" w:rsidRDefault="00F873CB" w:rsidP="00F873CB">
      <w:pPr>
        <w:pStyle w:val="ItemApproved"/>
      </w:pPr>
      <w:r w:rsidRPr="005062EF">
        <w:t>FOREIGN AFFAIRS</w:t>
      </w:r>
    </w:p>
    <w:p w:rsidR="00F873CB" w:rsidRPr="005062EF" w:rsidRDefault="00F873CB" w:rsidP="00F873CB">
      <w:pPr>
        <w:pStyle w:val="Sub-itemApproved"/>
      </w:pPr>
      <w:bookmarkStart w:id="8" w:name="_Toc432080874"/>
      <w:r w:rsidRPr="005062EF">
        <w:t>EUNAVFOR Med</w:t>
      </w:r>
      <w:bookmarkEnd w:id="8"/>
    </w:p>
    <w:p w:rsidR="00F873CB" w:rsidRPr="005062EF" w:rsidRDefault="00F873CB" w:rsidP="000D32B7">
      <w:pPr>
        <w:outlineLvl w:val="0"/>
        <w:rPr>
          <w:rFonts w:asciiTheme="majorBidi" w:hAnsiTheme="majorBidi" w:cstheme="majorBidi"/>
        </w:rPr>
      </w:pPr>
      <w:r w:rsidRPr="005062EF">
        <w:rPr>
          <w:rFonts w:asciiTheme="majorBidi" w:hAnsiTheme="majorBidi" w:cstheme="majorBidi"/>
        </w:rPr>
        <w:t>The Council adopted a positive assessment that the conditions to move to the first step of phase two on the high seas of EUNAVFOR MED have been met</w:t>
      </w:r>
      <w:r w:rsidR="00217E69">
        <w:rPr>
          <w:rFonts w:asciiTheme="majorBidi" w:hAnsiTheme="majorBidi" w:cstheme="majorBidi"/>
        </w:rPr>
        <w:t>. T</w:t>
      </w:r>
      <w:r w:rsidRPr="005062EF">
        <w:rPr>
          <w:rFonts w:asciiTheme="majorBidi" w:hAnsiTheme="majorBidi" w:cstheme="majorBidi"/>
        </w:rPr>
        <w:t>he naval operation ha</w:t>
      </w:r>
      <w:r w:rsidR="00217E69">
        <w:rPr>
          <w:rFonts w:asciiTheme="majorBidi" w:hAnsiTheme="majorBidi" w:cstheme="majorBidi"/>
        </w:rPr>
        <w:t>s</w:t>
      </w:r>
      <w:r w:rsidRPr="005062EF">
        <w:rPr>
          <w:rFonts w:asciiTheme="majorBidi" w:hAnsiTheme="majorBidi" w:cstheme="majorBidi"/>
        </w:rPr>
        <w:t xml:space="preserve"> fulfilled all </w:t>
      </w:r>
      <w:r w:rsidR="000D32B7">
        <w:rPr>
          <w:rFonts w:asciiTheme="majorBidi" w:hAnsiTheme="majorBidi" w:cstheme="majorBidi"/>
        </w:rPr>
        <w:t xml:space="preserve">the </w:t>
      </w:r>
      <w:r w:rsidRPr="005062EF">
        <w:rPr>
          <w:rFonts w:asciiTheme="majorBidi" w:hAnsiTheme="majorBidi" w:cstheme="majorBidi"/>
        </w:rPr>
        <w:t xml:space="preserve">military objectives related to phase </w:t>
      </w:r>
      <w:r w:rsidR="00217E69">
        <w:rPr>
          <w:rFonts w:asciiTheme="majorBidi" w:hAnsiTheme="majorBidi" w:cstheme="majorBidi"/>
        </w:rPr>
        <w:t>one</w:t>
      </w:r>
      <w:r w:rsidR="000D32B7">
        <w:rPr>
          <w:rFonts w:asciiTheme="majorBidi" w:hAnsiTheme="majorBidi" w:cstheme="majorBidi"/>
        </w:rPr>
        <w:t>, which</w:t>
      </w:r>
      <w:r w:rsidRPr="005062EF">
        <w:rPr>
          <w:rFonts w:asciiTheme="majorBidi" w:hAnsiTheme="majorBidi" w:cstheme="majorBidi"/>
        </w:rPr>
        <w:t xml:space="preserve"> focus</w:t>
      </w:r>
      <w:r w:rsidR="000D32B7">
        <w:rPr>
          <w:rFonts w:asciiTheme="majorBidi" w:hAnsiTheme="majorBidi" w:cstheme="majorBidi"/>
        </w:rPr>
        <w:t>ed</w:t>
      </w:r>
      <w:r w:rsidRPr="005062EF">
        <w:rPr>
          <w:rFonts w:asciiTheme="majorBidi" w:hAnsiTheme="majorBidi" w:cstheme="majorBidi"/>
        </w:rPr>
        <w:t xml:space="preserve"> on the collection and analysis of information and intelligence.</w:t>
      </w:r>
    </w:p>
    <w:p w:rsidR="00F873CB" w:rsidRDefault="00F873CB" w:rsidP="00F873CB">
      <w:pPr>
        <w:rPr>
          <w:rFonts w:asciiTheme="majorBidi" w:hAnsiTheme="majorBidi" w:cstheme="majorBidi"/>
        </w:rPr>
      </w:pPr>
      <w:r>
        <w:rPr>
          <w:rFonts w:asciiTheme="majorBidi" w:hAnsiTheme="majorBidi" w:cstheme="majorBidi"/>
        </w:rPr>
        <w:t xml:space="preserve">See </w:t>
      </w:r>
      <w:hyperlink r:id="rId22" w:history="1">
        <w:r w:rsidRPr="005B2469">
          <w:rPr>
            <w:rStyle w:val="Hyperlink"/>
            <w:rFonts w:asciiTheme="majorBidi" w:hAnsiTheme="majorBidi" w:cstheme="majorBidi"/>
          </w:rPr>
          <w:t>press release</w:t>
        </w:r>
      </w:hyperlink>
    </w:p>
    <w:p w:rsidR="00F873CB" w:rsidRPr="0080077F" w:rsidRDefault="00F873CB" w:rsidP="00F873CB">
      <w:pPr>
        <w:pStyle w:val="Sub-itemApproved"/>
      </w:pPr>
      <w:bookmarkStart w:id="9" w:name="_Toc432080875"/>
      <w:r>
        <w:t>Libya</w:t>
      </w:r>
      <w:bookmarkEnd w:id="9"/>
    </w:p>
    <w:p w:rsidR="00893DE9" w:rsidRDefault="00F873CB" w:rsidP="009C30C1">
      <w:pPr>
        <w:rPr>
          <w:sz w:val="23"/>
          <w:szCs w:val="23"/>
        </w:rPr>
      </w:pPr>
      <w:r>
        <w:t xml:space="preserve">The Council repealed </w:t>
      </w:r>
      <w:hyperlink r:id="rId23" w:history="1">
        <w:r w:rsidR="00217E69">
          <w:rPr>
            <w:rStyle w:val="Hyperlink"/>
          </w:rPr>
          <w:t>d</w:t>
        </w:r>
        <w:r w:rsidRPr="00FE4086">
          <w:rPr>
            <w:rStyle w:val="Hyperlink"/>
          </w:rPr>
          <w:t>ecision 2013/320/CFSP</w:t>
        </w:r>
      </w:hyperlink>
      <w:r>
        <w:t xml:space="preserve"> aimed at supporting Libyan state institutions in securing and managing weapons arsenals to reduce the risk of illicit trade in small arms and light weapons (SALW). This decision takes account of the deterioration of the political and security situation in Libya, as </w:t>
      </w:r>
      <w:r w:rsidR="005411E9">
        <w:rPr>
          <w:sz w:val="23"/>
          <w:szCs w:val="23"/>
        </w:rPr>
        <w:t xml:space="preserve">it is unclear </w:t>
      </w:r>
      <w:r>
        <w:rPr>
          <w:sz w:val="23"/>
          <w:szCs w:val="23"/>
        </w:rPr>
        <w:t xml:space="preserve">when the situation in Libya will improve to such an extent that international staff can once again safely operate </w:t>
      </w:r>
      <w:r w:rsidR="009C30C1">
        <w:rPr>
          <w:sz w:val="23"/>
          <w:szCs w:val="23"/>
        </w:rPr>
        <w:t>there</w:t>
      </w:r>
      <w:r>
        <w:rPr>
          <w:sz w:val="23"/>
          <w:szCs w:val="23"/>
        </w:rPr>
        <w:t>. The EU remains strongly committed to support</w:t>
      </w:r>
      <w:r w:rsidR="005411E9">
        <w:rPr>
          <w:sz w:val="23"/>
          <w:szCs w:val="23"/>
        </w:rPr>
        <w:t>ing</w:t>
      </w:r>
      <w:r>
        <w:rPr>
          <w:sz w:val="23"/>
          <w:szCs w:val="23"/>
        </w:rPr>
        <w:t xml:space="preserve"> the responsible Libyan authorities in reducing the risks posed by the illicit spread and excessive accumulation of SALW and their ammunition, as soon as conditions in Libya allow.</w:t>
      </w:r>
      <w:r w:rsidR="00893DE9">
        <w:rPr>
          <w:sz w:val="23"/>
          <w:szCs w:val="23"/>
        </w:rPr>
        <w:br/>
      </w:r>
    </w:p>
    <w:p w:rsidR="00F873CB" w:rsidRPr="00856082" w:rsidRDefault="00F873CB" w:rsidP="00893DE9">
      <w:pPr>
        <w:pStyle w:val="Sub-itemApproved"/>
      </w:pPr>
      <w:bookmarkStart w:id="10" w:name="_Toc432080876"/>
      <w:r w:rsidRPr="00856082">
        <w:t>Restrictive measures over actions against Ukraine's territo</w:t>
      </w:r>
      <w:r>
        <w:t>rial integrity</w:t>
      </w:r>
      <w:bookmarkEnd w:id="10"/>
    </w:p>
    <w:p w:rsidR="00893DE9" w:rsidRDefault="00F873CB" w:rsidP="00893DE9">
      <w:pPr>
        <w:rPr>
          <w:rStyle w:val="CommentReference"/>
        </w:rPr>
      </w:pPr>
      <w:r w:rsidRPr="00856082">
        <w:rPr>
          <w:rFonts w:asciiTheme="majorBidi" w:hAnsiTheme="majorBidi" w:cstheme="majorBidi"/>
        </w:rPr>
        <w:t>The Council prolonged by six months the EU sanctions over actions against Ukraine's territorial integrity, sovereignty and independence. The asset freeze and travel bans against 149 persons and 37 entities were extended until 15 March 2016.</w:t>
      </w:r>
      <w:r w:rsidR="00893DE9">
        <w:rPr>
          <w:rStyle w:val="CommentReference"/>
        </w:rPr>
        <w:br/>
      </w:r>
    </w:p>
    <w:p w:rsidR="00F873CB" w:rsidRPr="00893DE9" w:rsidRDefault="00F873CB" w:rsidP="00893DE9">
      <w:pPr>
        <w:rPr>
          <w:sz w:val="16"/>
          <w:szCs w:val="16"/>
        </w:rPr>
      </w:pPr>
      <w:r>
        <w:rPr>
          <w:rFonts w:asciiTheme="majorBidi" w:hAnsiTheme="majorBidi" w:cstheme="majorBidi"/>
        </w:rPr>
        <w:t xml:space="preserve">See </w:t>
      </w:r>
      <w:hyperlink r:id="rId24" w:history="1">
        <w:r w:rsidRPr="002F0130">
          <w:rPr>
            <w:rStyle w:val="Hyperlink"/>
            <w:rFonts w:asciiTheme="majorBidi" w:hAnsiTheme="majorBidi" w:cstheme="majorBidi"/>
          </w:rPr>
          <w:t>press release</w:t>
        </w:r>
      </w:hyperlink>
    </w:p>
    <w:p w:rsidR="00F873CB" w:rsidRPr="00193BB0" w:rsidRDefault="00FE4086" w:rsidP="00F873CB">
      <w:pPr>
        <w:pStyle w:val="ItemApproved"/>
      </w:pPr>
      <w:r>
        <w:br w:type="page"/>
      </w:r>
      <w:r w:rsidR="00F873CB" w:rsidRPr="00193BB0">
        <w:lastRenderedPageBreak/>
        <w:t>COMMON SECURITY AND DEFENCE POLICY</w:t>
      </w:r>
    </w:p>
    <w:p w:rsidR="00F873CB" w:rsidRDefault="00F873CB" w:rsidP="00893DE9">
      <w:pPr>
        <w:pStyle w:val="Sub-itemApproved"/>
      </w:pPr>
      <w:bookmarkStart w:id="11" w:name="_Toc432080878"/>
      <w:r>
        <w:t>Agreement with Morocco on crisis management operations</w:t>
      </w:r>
      <w:bookmarkEnd w:id="11"/>
    </w:p>
    <w:p w:rsidR="00F873CB" w:rsidRDefault="00F873CB" w:rsidP="00F873CB">
      <w:pPr>
        <w:outlineLvl w:val="0"/>
      </w:pPr>
      <w:r w:rsidRPr="005062EF">
        <w:rPr>
          <w:rFonts w:asciiTheme="majorBidi" w:hAnsiTheme="majorBidi" w:cstheme="majorBidi"/>
        </w:rPr>
        <w:t xml:space="preserve">The Council adopted </w:t>
      </w:r>
      <w:r>
        <w:rPr>
          <w:rFonts w:asciiTheme="majorBidi" w:hAnsiTheme="majorBidi" w:cstheme="majorBidi"/>
        </w:rPr>
        <w:t xml:space="preserve">a </w:t>
      </w:r>
      <w:r>
        <w:t>decision to sign an agreement to enable Morocco's participation in EU crisis management operations.</w:t>
      </w:r>
    </w:p>
    <w:p w:rsidR="00F873CB" w:rsidRDefault="00F873CB" w:rsidP="00F873CB">
      <w:pPr>
        <w:pStyle w:val="Sub-itemApproved"/>
      </w:pPr>
      <w:bookmarkStart w:id="12" w:name="_Toc432080879"/>
      <w:r w:rsidRPr="006F1A2B">
        <w:t>EU Institute for Security Studies</w:t>
      </w:r>
      <w:bookmarkEnd w:id="12"/>
    </w:p>
    <w:p w:rsidR="00F873CB" w:rsidRDefault="00F873CB" w:rsidP="00C46CFA">
      <w:pPr>
        <w:pStyle w:val="Footer"/>
        <w:keepNext/>
        <w:tabs>
          <w:tab w:val="clear" w:pos="9638"/>
        </w:tabs>
        <w:spacing w:before="120" w:after="240"/>
        <w:rPr>
          <w:color w:val="000000"/>
        </w:rPr>
      </w:pPr>
      <w:r>
        <w:rPr>
          <w:color w:val="000000"/>
        </w:rPr>
        <w:t xml:space="preserve">The Council gave its assent to the </w:t>
      </w:r>
      <w:r w:rsidR="00217E69">
        <w:rPr>
          <w:color w:val="000000"/>
        </w:rPr>
        <w:t>f</w:t>
      </w:r>
      <w:r>
        <w:rPr>
          <w:color w:val="000000"/>
        </w:rPr>
        <w:t xml:space="preserve">inancial </w:t>
      </w:r>
      <w:r w:rsidR="00217E69">
        <w:rPr>
          <w:color w:val="000000"/>
        </w:rPr>
        <w:t>r</w:t>
      </w:r>
      <w:r>
        <w:rPr>
          <w:color w:val="000000"/>
        </w:rPr>
        <w:t xml:space="preserve">egulations </w:t>
      </w:r>
      <w:r>
        <w:t>applicable to the general budget of the EU</w:t>
      </w:r>
      <w:r w:rsidRPr="00034C7C">
        <w:t xml:space="preserve"> Institute for Security Studies</w:t>
      </w:r>
      <w:r>
        <w:rPr>
          <w:color w:val="000000"/>
        </w:rPr>
        <w:t xml:space="preserve"> as drawn up by the Board.</w:t>
      </w:r>
    </w:p>
    <w:p w:rsidR="00337C04" w:rsidRPr="00302372" w:rsidRDefault="00337C04" w:rsidP="00337C04">
      <w:pPr>
        <w:pStyle w:val="ItemApproved"/>
      </w:pPr>
      <w:r w:rsidRPr="00302372">
        <w:t>JUSTICE AND HOME AFFAIRS</w:t>
      </w:r>
    </w:p>
    <w:p w:rsidR="00337C04" w:rsidRPr="00337C04" w:rsidRDefault="00337C04" w:rsidP="00337C04">
      <w:pPr>
        <w:pStyle w:val="Sub-itemApproved"/>
      </w:pPr>
      <w:bookmarkStart w:id="13" w:name="_Toc432080881"/>
      <w:proofErr w:type="spellStart"/>
      <w:r w:rsidRPr="00337C04">
        <w:t>Eurojust</w:t>
      </w:r>
      <w:proofErr w:type="spellEnd"/>
      <w:r w:rsidRPr="00337C04">
        <w:t xml:space="preserve"> Annual Report</w:t>
      </w:r>
      <w:bookmarkEnd w:id="13"/>
    </w:p>
    <w:p w:rsidR="00337C04" w:rsidRPr="00337C04" w:rsidRDefault="00337C04" w:rsidP="00217E69">
      <w:pPr>
        <w:rPr>
          <w:rFonts w:asciiTheme="majorBidi" w:hAnsiTheme="majorBidi" w:cstheme="majorBidi"/>
        </w:rPr>
      </w:pPr>
      <w:r w:rsidRPr="00337C04">
        <w:rPr>
          <w:rFonts w:asciiTheme="majorBidi" w:hAnsiTheme="majorBidi" w:cstheme="majorBidi"/>
        </w:rPr>
        <w:t>The Council adopted conclusions (</w:t>
      </w:r>
      <w:hyperlink r:id="rId25" w:tooltip="http://data.consilium.europa.eu/doc/document/ST-10862-2015-INIT/en/pdf" w:history="1">
        <w:r>
          <w:rPr>
            <w:rStyle w:val="Hyperlink"/>
            <w:rFonts w:asciiTheme="majorBidi" w:hAnsiTheme="majorBidi" w:cstheme="majorBidi"/>
          </w:rPr>
          <w:t>10862/15</w:t>
        </w:r>
      </w:hyperlink>
      <w:r w:rsidRPr="00337C04">
        <w:rPr>
          <w:rFonts w:asciiTheme="majorBidi" w:hAnsiTheme="majorBidi" w:cstheme="majorBidi"/>
        </w:rPr>
        <w:t xml:space="preserve">) on the 2014 </w:t>
      </w:r>
      <w:proofErr w:type="spellStart"/>
      <w:r w:rsidRPr="00337C04">
        <w:rPr>
          <w:rFonts w:asciiTheme="majorBidi" w:hAnsiTheme="majorBidi" w:cstheme="majorBidi"/>
        </w:rPr>
        <w:t>Eurojust</w:t>
      </w:r>
      <w:proofErr w:type="spellEnd"/>
      <w:r w:rsidRPr="00337C04">
        <w:rPr>
          <w:rFonts w:asciiTheme="majorBidi" w:hAnsiTheme="majorBidi" w:cstheme="majorBidi"/>
        </w:rPr>
        <w:t xml:space="preserve"> Annual Report (</w:t>
      </w:r>
      <w:hyperlink r:id="rId26" w:tooltip="http://data.consilium.europa.eu/doc/document/ST-8607-2015-INIT/en/pdf" w:history="1">
        <w:r>
          <w:rPr>
            <w:rStyle w:val="Hyperlink"/>
            <w:rFonts w:asciiTheme="majorBidi" w:hAnsiTheme="majorBidi" w:cstheme="majorBidi"/>
          </w:rPr>
          <w:t>8607/15</w:t>
        </w:r>
      </w:hyperlink>
      <w:r w:rsidRPr="00337C04">
        <w:rPr>
          <w:rFonts w:asciiTheme="majorBidi" w:hAnsiTheme="majorBidi" w:cstheme="majorBidi"/>
        </w:rPr>
        <w:t>).</w:t>
      </w:r>
    </w:p>
    <w:p w:rsidR="00337C04" w:rsidRPr="00337C04" w:rsidRDefault="00337C04" w:rsidP="00217E69">
      <w:pPr>
        <w:rPr>
          <w:rFonts w:asciiTheme="majorBidi" w:hAnsiTheme="majorBidi" w:cstheme="majorBidi"/>
        </w:rPr>
      </w:pPr>
      <w:proofErr w:type="spellStart"/>
      <w:r w:rsidRPr="00337C04">
        <w:rPr>
          <w:rFonts w:asciiTheme="majorBidi" w:hAnsiTheme="majorBidi" w:cstheme="majorBidi"/>
        </w:rPr>
        <w:t>Eurojust</w:t>
      </w:r>
      <w:proofErr w:type="spellEnd"/>
      <w:r w:rsidRPr="00337C04">
        <w:rPr>
          <w:rFonts w:asciiTheme="majorBidi" w:hAnsiTheme="majorBidi" w:cstheme="majorBidi"/>
        </w:rPr>
        <w:t xml:space="preserve"> is a judicial coordination unit composed of national prosecutors, magistrates or police officers of equivalent competence, detached from each member state according to </w:t>
      </w:r>
      <w:r w:rsidR="005411E9">
        <w:rPr>
          <w:rFonts w:asciiTheme="majorBidi" w:hAnsiTheme="majorBidi" w:cstheme="majorBidi"/>
        </w:rPr>
        <w:t>its</w:t>
      </w:r>
      <w:r w:rsidRPr="00337C04">
        <w:rPr>
          <w:rFonts w:asciiTheme="majorBidi" w:hAnsiTheme="majorBidi" w:cstheme="majorBidi"/>
        </w:rPr>
        <w:t xml:space="preserve"> own legal system</w:t>
      </w:r>
      <w:r w:rsidR="00217E69">
        <w:rPr>
          <w:rFonts w:asciiTheme="majorBidi" w:hAnsiTheme="majorBidi" w:cstheme="majorBidi"/>
        </w:rPr>
        <w:t xml:space="preserve">. </w:t>
      </w:r>
      <w:proofErr w:type="spellStart"/>
      <w:r w:rsidR="00217E69">
        <w:rPr>
          <w:rFonts w:asciiTheme="majorBidi" w:hAnsiTheme="majorBidi" w:cstheme="majorBidi"/>
        </w:rPr>
        <w:t>Eurojust's</w:t>
      </w:r>
      <w:proofErr w:type="spellEnd"/>
      <w:r w:rsidR="00217E69">
        <w:rPr>
          <w:rFonts w:asciiTheme="majorBidi" w:hAnsiTheme="majorBidi" w:cstheme="majorBidi"/>
        </w:rPr>
        <w:t xml:space="preserve"> m</w:t>
      </w:r>
      <w:r w:rsidRPr="00337C04">
        <w:rPr>
          <w:rFonts w:asciiTheme="majorBidi" w:hAnsiTheme="majorBidi" w:cstheme="majorBidi"/>
        </w:rPr>
        <w:t>ission is to prevent and fight serious cross-border and organised crime, as well as terrorism.</w:t>
      </w:r>
    </w:p>
    <w:p w:rsidR="00337C04" w:rsidRPr="00125013" w:rsidRDefault="00337C04" w:rsidP="00337C04">
      <w:pPr>
        <w:pStyle w:val="Sub-itemApproved"/>
      </w:pPr>
      <w:bookmarkStart w:id="14" w:name="_Toc432080882"/>
      <w:r w:rsidRPr="00125013">
        <w:t>Drug demand reduction in the EU</w:t>
      </w:r>
      <w:bookmarkEnd w:id="14"/>
    </w:p>
    <w:p w:rsidR="002529E8" w:rsidRDefault="00337C04" w:rsidP="002529E8">
      <w:r>
        <w:t xml:space="preserve">The Council adopted </w:t>
      </w:r>
      <w:r w:rsidRPr="00125013">
        <w:t xml:space="preserve">conclusions on the implementation of the EU </w:t>
      </w:r>
      <w:r w:rsidR="00217E69">
        <w:t>a</w:t>
      </w:r>
      <w:r w:rsidRPr="00125013">
        <w:t xml:space="preserve">ction </w:t>
      </w:r>
      <w:r w:rsidR="00217E69">
        <w:t>p</w:t>
      </w:r>
      <w:r w:rsidRPr="00125013">
        <w:t xml:space="preserve">lan on </w:t>
      </w:r>
      <w:r w:rsidR="00217E69">
        <w:t>d</w:t>
      </w:r>
      <w:r w:rsidRPr="00125013">
        <w:t>rugs 2013-2016 regarding minimum quality standards in drug demand reduction in the European Union</w:t>
      </w:r>
      <w:r>
        <w:t xml:space="preserve"> </w:t>
      </w:r>
      <w:r w:rsidRPr="00337C04">
        <w:t>(</w:t>
      </w:r>
      <w:hyperlink r:id="rId27" w:tooltip="http://data.consilium.europa.eu/doc/document/ST-10371-2015-REV-1/en/pdf" w:history="1">
        <w:r>
          <w:rPr>
            <w:rStyle w:val="Hyperlink"/>
          </w:rPr>
          <w:t>10371/1/15 REV 1</w:t>
        </w:r>
      </w:hyperlink>
      <w:r w:rsidRPr="00337C04">
        <w:t>).</w:t>
      </w:r>
    </w:p>
    <w:p w:rsidR="002529E8" w:rsidRDefault="00337C04" w:rsidP="002529E8">
      <w:r w:rsidRPr="002529E8">
        <w:t xml:space="preserve">The </w:t>
      </w:r>
      <w:r w:rsidR="00217E69" w:rsidRPr="002529E8">
        <w:t>a</w:t>
      </w:r>
      <w:r w:rsidRPr="002529E8">
        <w:t xml:space="preserve">ction </w:t>
      </w:r>
      <w:r w:rsidR="00217E69" w:rsidRPr="002529E8">
        <w:t>p</w:t>
      </w:r>
      <w:r w:rsidRPr="002529E8">
        <w:t>lan (</w:t>
      </w:r>
      <w:hyperlink r:id="rId28" w:tooltip="http://data.consilium.europa.eu/doc/document/ST-9963-2013-INIT/en/pdf" w:history="1">
        <w:r w:rsidR="002529E8">
          <w:rPr>
            <w:rStyle w:val="Hyperlink"/>
          </w:rPr>
          <w:t>9963/13</w:t>
        </w:r>
      </w:hyperlink>
      <w:r w:rsidRPr="002529E8">
        <w:t>) provides for 54 specific, evidence-based initiatives in the areas of drug</w:t>
      </w:r>
      <w:r w:rsidR="005411E9" w:rsidRPr="002529E8">
        <w:t xml:space="preserve"> </w:t>
      </w:r>
      <w:r w:rsidRPr="002529E8">
        <w:t>demand reduction, drug</w:t>
      </w:r>
      <w:r w:rsidR="005411E9" w:rsidRPr="002529E8">
        <w:t xml:space="preserve"> </w:t>
      </w:r>
      <w:r w:rsidRPr="002529E8">
        <w:t>supply reduction, coordination, international cooperation, information, research, monitoring and evaluation.</w:t>
      </w:r>
    </w:p>
    <w:p w:rsidR="00337C04" w:rsidRDefault="002529E8" w:rsidP="002529E8">
      <w:pPr>
        <w:pStyle w:val="Sub-itemApproved"/>
      </w:pPr>
      <w:r>
        <w:br w:type="page"/>
      </w:r>
      <w:bookmarkStart w:id="15" w:name="_Toc432080883"/>
      <w:r w:rsidR="00337C04">
        <w:lastRenderedPageBreak/>
        <w:t>Assessment of a n</w:t>
      </w:r>
      <w:r w:rsidR="00337C04" w:rsidRPr="00283494">
        <w:t>ew psychoactive substance</w:t>
      </w:r>
      <w:bookmarkEnd w:id="15"/>
    </w:p>
    <w:p w:rsidR="00893DE9" w:rsidRDefault="00217E69" w:rsidP="00893DE9">
      <w:pPr>
        <w:rPr>
          <w:i/>
          <w:iCs/>
          <w:color w:val="000000"/>
        </w:rPr>
      </w:pPr>
      <w:r>
        <w:rPr>
          <w:color w:val="000000"/>
        </w:rPr>
        <w:t>T</w:t>
      </w:r>
      <w:r w:rsidRPr="002E3DB2">
        <w:rPr>
          <w:color w:val="000000"/>
        </w:rPr>
        <w:t>he Council request</w:t>
      </w:r>
      <w:r>
        <w:rPr>
          <w:color w:val="000000"/>
        </w:rPr>
        <w:t>ed</w:t>
      </w:r>
      <w:r w:rsidRPr="002E3DB2">
        <w:rPr>
          <w:color w:val="000000"/>
        </w:rPr>
        <w:t xml:space="preserve"> that the risks</w:t>
      </w:r>
      <w:r>
        <w:rPr>
          <w:color w:val="000000"/>
        </w:rPr>
        <w:t xml:space="preserve"> of </w:t>
      </w:r>
      <w:r w:rsidRPr="003A6CF8">
        <w:rPr>
          <w:color w:val="000000"/>
        </w:rPr>
        <w:t>1-phenyl-2-(1-pyrrolidinyl)-1-pentanone (α-PVP)</w:t>
      </w:r>
      <w:r>
        <w:rPr>
          <w:color w:val="000000"/>
        </w:rPr>
        <w:t xml:space="preserve"> be assessed, </w:t>
      </w:r>
      <w:r w:rsidRPr="002E3DB2">
        <w:rPr>
          <w:color w:val="000000"/>
        </w:rPr>
        <w:t>in</w:t>
      </w:r>
      <w:r>
        <w:rPr>
          <w:color w:val="000000"/>
        </w:rPr>
        <w:t xml:space="preserve"> </w:t>
      </w:r>
      <w:r w:rsidRPr="002E3DB2">
        <w:rPr>
          <w:color w:val="000000"/>
        </w:rPr>
        <w:t xml:space="preserve">accordance with </w:t>
      </w:r>
      <w:hyperlink r:id="rId29" w:history="1">
        <w:r>
          <w:rPr>
            <w:rStyle w:val="Hyperlink"/>
          </w:rPr>
          <w:t>Council d</w:t>
        </w:r>
        <w:r w:rsidRPr="00FE4086">
          <w:rPr>
            <w:rStyle w:val="Hyperlink"/>
          </w:rPr>
          <w:t>ecision 2005/387/JHA</w:t>
        </w:r>
      </w:hyperlink>
      <w:r>
        <w:rPr>
          <w:rStyle w:val="FootnoteReference"/>
          <w:color w:val="000000"/>
        </w:rPr>
        <w:footnoteReference w:id="1"/>
      </w:r>
      <w:r w:rsidR="00893DE9">
        <w:rPr>
          <w:color w:val="000000"/>
        </w:rPr>
        <w:t xml:space="preserve"> </w:t>
      </w:r>
      <w:r w:rsidRPr="002E3DB2">
        <w:rPr>
          <w:color w:val="000000"/>
        </w:rPr>
        <w:t xml:space="preserve">on the information exchange, risk assessment and control of new psychoactive </w:t>
      </w:r>
      <w:r>
        <w:rPr>
          <w:color w:val="000000"/>
        </w:rPr>
        <w:t xml:space="preserve">substances </w:t>
      </w:r>
      <w:r w:rsidRPr="003A6CF8">
        <w:rPr>
          <w:i/>
          <w:iCs/>
          <w:color w:val="000000"/>
        </w:rPr>
        <w:t>(</w:t>
      </w:r>
      <w:hyperlink r:id="rId30" w:tooltip="http://data.consilium.europa.eu/doc/document/ST-11558-2015-INIT/en/pdf" w:history="1">
        <w:r>
          <w:rPr>
            <w:rStyle w:val="Hyperlink"/>
          </w:rPr>
          <w:t>11558/15</w:t>
        </w:r>
      </w:hyperlink>
      <w:r w:rsidRPr="003A6CF8">
        <w:rPr>
          <w:i/>
          <w:iCs/>
          <w:color w:val="000000"/>
        </w:rPr>
        <w:t>).</w:t>
      </w:r>
    </w:p>
    <w:p w:rsidR="00217E69" w:rsidRDefault="00217E69" w:rsidP="00893DE9">
      <w:pPr>
        <w:rPr>
          <w:color w:val="000000"/>
        </w:rPr>
      </w:pPr>
      <w:r>
        <w:rPr>
          <w:color w:val="000000"/>
        </w:rPr>
        <w:t>T</w:t>
      </w:r>
      <w:r w:rsidRPr="002E3DB2">
        <w:rPr>
          <w:color w:val="000000"/>
        </w:rPr>
        <w:t xml:space="preserve">he </w:t>
      </w:r>
      <w:r>
        <w:rPr>
          <w:color w:val="000000"/>
        </w:rPr>
        <w:t xml:space="preserve">risks to be assessed </w:t>
      </w:r>
      <w:r w:rsidRPr="002E3DB2">
        <w:rPr>
          <w:color w:val="000000"/>
        </w:rPr>
        <w:t>includ</w:t>
      </w:r>
      <w:r>
        <w:rPr>
          <w:color w:val="000000"/>
        </w:rPr>
        <w:t>e</w:t>
      </w:r>
      <w:r w:rsidRPr="002E3DB2">
        <w:rPr>
          <w:color w:val="000000"/>
        </w:rPr>
        <w:t xml:space="preserve"> the health and social risks caused by the use of, the manufacture of, and</w:t>
      </w:r>
      <w:r w:rsidR="009C30C1">
        <w:rPr>
          <w:color w:val="000000"/>
        </w:rPr>
        <w:t xml:space="preserve"> the</w:t>
      </w:r>
      <w:r w:rsidRPr="002E3DB2">
        <w:rPr>
          <w:color w:val="000000"/>
        </w:rPr>
        <w:t xml:space="preserve"> traffic in</w:t>
      </w:r>
      <w:r>
        <w:rPr>
          <w:color w:val="000000"/>
        </w:rPr>
        <w:t xml:space="preserve"> </w:t>
      </w:r>
      <w:r w:rsidRPr="003A6CF8">
        <w:rPr>
          <w:color w:val="000000"/>
        </w:rPr>
        <w:t>1-phenyl-2-(1-pyrrolidinyl)-1-pentanone (α-PVP)</w:t>
      </w:r>
      <w:r>
        <w:t xml:space="preserve">, </w:t>
      </w:r>
      <w:r w:rsidRPr="002E3DB2">
        <w:rPr>
          <w:color w:val="000000"/>
        </w:rPr>
        <w:t xml:space="preserve">the involvement of organised crime and </w:t>
      </w:r>
      <w:r w:rsidR="000910C8">
        <w:rPr>
          <w:color w:val="000000"/>
        </w:rPr>
        <w:t xml:space="preserve">the </w:t>
      </w:r>
      <w:r w:rsidRPr="002E3DB2">
        <w:rPr>
          <w:color w:val="000000"/>
        </w:rPr>
        <w:t>possible consequences of control measures</w:t>
      </w:r>
      <w:r>
        <w:rPr>
          <w:color w:val="000000"/>
        </w:rPr>
        <w:t>.</w:t>
      </w:r>
    </w:p>
    <w:p w:rsidR="00337C04" w:rsidRDefault="00217E69" w:rsidP="00217E69">
      <w:pPr>
        <w:rPr>
          <w:color w:val="000000"/>
        </w:rPr>
      </w:pPr>
      <w:r>
        <w:rPr>
          <w:color w:val="000000"/>
        </w:rPr>
        <w:t>The Council's request was made o</w:t>
      </w:r>
      <w:r w:rsidR="00337C04">
        <w:rPr>
          <w:color w:val="000000"/>
        </w:rPr>
        <w:t>n the basis of a j</w:t>
      </w:r>
      <w:r w:rsidR="00337C04" w:rsidRPr="002E3DB2">
        <w:rPr>
          <w:color w:val="000000"/>
        </w:rPr>
        <w:t xml:space="preserve">oint </w:t>
      </w:r>
      <w:r w:rsidR="00337C04">
        <w:rPr>
          <w:color w:val="000000"/>
        </w:rPr>
        <w:t>r</w:t>
      </w:r>
      <w:r w:rsidR="00337C04" w:rsidRPr="002E3DB2">
        <w:rPr>
          <w:color w:val="000000"/>
        </w:rPr>
        <w:t xml:space="preserve">eport </w:t>
      </w:r>
      <w:r w:rsidR="00337C04">
        <w:rPr>
          <w:color w:val="000000"/>
        </w:rPr>
        <w:t xml:space="preserve">from </w:t>
      </w:r>
      <w:r w:rsidR="00337C04" w:rsidRPr="002E3DB2">
        <w:rPr>
          <w:color w:val="000000"/>
        </w:rPr>
        <w:t xml:space="preserve">Europol and </w:t>
      </w:r>
      <w:r w:rsidR="00337C04">
        <w:rPr>
          <w:color w:val="000000"/>
        </w:rPr>
        <w:t xml:space="preserve">the </w:t>
      </w:r>
      <w:r w:rsidR="00337C04" w:rsidRPr="002E3DB2">
        <w:rPr>
          <w:color w:val="000000"/>
        </w:rPr>
        <w:t xml:space="preserve">European </w:t>
      </w:r>
      <w:r w:rsidR="00337C04">
        <w:rPr>
          <w:color w:val="000000"/>
        </w:rPr>
        <w:t xml:space="preserve">Monitoring Centre for Drugs and </w:t>
      </w:r>
      <w:r w:rsidR="00337C04" w:rsidRPr="002E3DB2">
        <w:rPr>
          <w:color w:val="000000"/>
        </w:rPr>
        <w:t xml:space="preserve">Drug Addiction </w:t>
      </w:r>
      <w:r w:rsidR="00337C04">
        <w:rPr>
          <w:color w:val="000000"/>
        </w:rPr>
        <w:t>(</w:t>
      </w:r>
      <w:r w:rsidR="00337C04" w:rsidRPr="002E3DB2">
        <w:rPr>
          <w:color w:val="000000"/>
        </w:rPr>
        <w:t>EMCDDA</w:t>
      </w:r>
      <w:r w:rsidR="00337C04">
        <w:rPr>
          <w:color w:val="000000"/>
        </w:rPr>
        <w:t>)</w:t>
      </w:r>
      <w:r>
        <w:rPr>
          <w:color w:val="000000"/>
        </w:rPr>
        <w:t>.</w:t>
      </w:r>
    </w:p>
    <w:p w:rsidR="00FE4086" w:rsidRPr="00FE4086" w:rsidRDefault="00FE4086" w:rsidP="00A406D5">
      <w:pPr>
        <w:pStyle w:val="Sub-itemApproved"/>
        <w:rPr>
          <w:iCs/>
        </w:rPr>
      </w:pPr>
      <w:bookmarkStart w:id="16" w:name="_Toc432080884"/>
      <w:r w:rsidRPr="005F3AA4">
        <w:t>Short-stay visa</w:t>
      </w:r>
      <w:r w:rsidR="002550D0">
        <w:t xml:space="preserve"> </w:t>
      </w:r>
      <w:r w:rsidRPr="005F3AA4">
        <w:t>waiver</w:t>
      </w:r>
      <w:bookmarkEnd w:id="16"/>
    </w:p>
    <w:p w:rsidR="00FE4086" w:rsidRPr="005F3AA4" w:rsidRDefault="00FE4086" w:rsidP="00FE4086">
      <w:r>
        <w:t xml:space="preserve">The Council adopted a decision </w:t>
      </w:r>
      <w:r w:rsidRPr="005F3AA4">
        <w:t xml:space="preserve">authorising the </w:t>
      </w:r>
      <w:r>
        <w:t xml:space="preserve">Commission to </w:t>
      </w:r>
      <w:r w:rsidRPr="005F3AA4">
        <w:t>open</w:t>
      </w:r>
      <w:r>
        <w:t xml:space="preserve"> </w:t>
      </w:r>
      <w:r w:rsidRPr="005F3AA4">
        <w:t>negotiations</w:t>
      </w:r>
      <w:r>
        <w:t xml:space="preserve">, </w:t>
      </w:r>
      <w:r w:rsidRPr="005F3AA4">
        <w:t>on behalf of the European Union, with the People's Republic of China</w:t>
      </w:r>
      <w:r>
        <w:t xml:space="preserve"> </w:t>
      </w:r>
      <w:r w:rsidRPr="005F3AA4">
        <w:t>for a short-stay visa-waiver agreement for holders of diplomatic passports</w:t>
      </w:r>
      <w:r>
        <w:t xml:space="preserve"> </w:t>
      </w:r>
      <w:r w:rsidRPr="00FE4086">
        <w:t>(</w:t>
      </w:r>
      <w:hyperlink r:id="rId31" w:tooltip="http://data.consilium.europa.eu/doc/document/ST-11600-2015-INIT/en/pdf" w:history="1">
        <w:r>
          <w:rPr>
            <w:rStyle w:val="Hyperlink"/>
          </w:rPr>
          <w:t>11600/15</w:t>
        </w:r>
      </w:hyperlink>
      <w:r w:rsidRPr="00FE4086">
        <w:t>)</w:t>
      </w:r>
      <w:r w:rsidR="00A66015">
        <w:t>.</w:t>
      </w:r>
    </w:p>
    <w:p w:rsidR="00F873CB" w:rsidRDefault="00F873CB" w:rsidP="00F873CB">
      <w:pPr>
        <w:pStyle w:val="ItemApproved"/>
      </w:pPr>
      <w:r>
        <w:t>ECONOMIC AND FINANCIAL AFFAIRS</w:t>
      </w:r>
    </w:p>
    <w:p w:rsidR="00F873CB" w:rsidRDefault="00F873CB" w:rsidP="00F873CB">
      <w:pPr>
        <w:pStyle w:val="Sub-itemApproved"/>
      </w:pPr>
      <w:bookmarkStart w:id="17" w:name="_Toc432080886"/>
      <w:r>
        <w:t>Excessive deficit procedure - United Kingdom</w:t>
      </w:r>
      <w:bookmarkEnd w:id="17"/>
    </w:p>
    <w:p w:rsidR="00F873CB" w:rsidRDefault="00F873CB" w:rsidP="00F873CB">
      <w:r>
        <w:t>The Council agreed to notify the European Council that the United Kingdom has failed to take effective action in response to a 2009 recommendation under the excessive deficit procedure.</w:t>
      </w:r>
    </w:p>
    <w:p w:rsidR="00F873CB" w:rsidRDefault="00F873CB" w:rsidP="00F873CB">
      <w:r>
        <w:t>On 19 June 2015, it found the UK to have missed a deadline for reducing its deficit below 3% of GDP, the EU's reference value for government deficits. It issued a new recommendation on corrective measures to be taken.</w:t>
      </w:r>
    </w:p>
    <w:p w:rsidR="00F873CB" w:rsidRDefault="00F873CB" w:rsidP="00F873CB">
      <w:r>
        <w:t xml:space="preserve">Article 4(2) of </w:t>
      </w:r>
      <w:hyperlink r:id="rId32" w:history="1">
        <w:r w:rsidRPr="00FE4086">
          <w:rPr>
            <w:rStyle w:val="Hyperlink"/>
          </w:rPr>
          <w:t>regulation 1177/2011</w:t>
        </w:r>
      </w:hyperlink>
      <w:r>
        <w:t xml:space="preserve"> specifies that where the Council finds that a member state has failed to take effective action, it shall report this to the European Council.</w:t>
      </w:r>
    </w:p>
    <w:p w:rsidR="00FE4086" w:rsidRDefault="00215D05" w:rsidP="00893DE9">
      <w:pPr>
        <w:rPr>
          <w:u w:val="single"/>
        </w:rPr>
      </w:pPr>
      <w:hyperlink r:id="rId33" w:history="1">
        <w:r w:rsidR="00F873CB" w:rsidRPr="00F873CB">
          <w:rPr>
            <w:rStyle w:val="Hyperlink"/>
          </w:rPr>
          <w:t>Council June 2015 press release on the UK excessive deficit procedure</w:t>
        </w:r>
      </w:hyperlink>
    </w:p>
    <w:p w:rsidR="00FC12C1" w:rsidRPr="00E13F60" w:rsidRDefault="00FE4086" w:rsidP="00893DE9">
      <w:pPr>
        <w:pStyle w:val="ItemApproved"/>
      </w:pPr>
      <w:r>
        <w:br w:type="page"/>
      </w:r>
      <w:r w:rsidR="0098463C">
        <w:lastRenderedPageBreak/>
        <w:t>BUDGET</w:t>
      </w:r>
      <w:r w:rsidR="00DC19FE">
        <w:t>S</w:t>
      </w:r>
    </w:p>
    <w:p w:rsidR="00FC12C1" w:rsidRDefault="0098463C" w:rsidP="0098463C">
      <w:pPr>
        <w:pStyle w:val="Sub-itemApproved"/>
        <w:rPr>
          <w:bCs/>
        </w:rPr>
      </w:pPr>
      <w:bookmarkStart w:id="18" w:name="_Toc432080888"/>
      <w:r w:rsidRPr="00973509">
        <w:rPr>
          <w:bCs/>
        </w:rPr>
        <w:t>Mobilisation of the EU solidarity fund for Bulgaria and Greece</w:t>
      </w:r>
      <w:bookmarkEnd w:id="18"/>
    </w:p>
    <w:p w:rsidR="0098463C" w:rsidRDefault="0098463C" w:rsidP="000230D8">
      <w:r>
        <w:t xml:space="preserve">The Council adopted a decision mobilising €16.3 million in commitments and payments </w:t>
      </w:r>
      <w:r w:rsidR="000230D8">
        <w:t>from</w:t>
      </w:r>
      <w:r>
        <w:t xml:space="preserve"> the EU solidarity fund to provide financial assistance to disaster-stricken Bulgaria (€6.38 million) and Greece (€9.90 million).</w:t>
      </w:r>
    </w:p>
    <w:p w:rsidR="0098463C" w:rsidRDefault="0098463C" w:rsidP="0098463C">
      <w:r>
        <w:t>Bulgaria was hit by severe winter conditions in January and February 2015, and Greece suffered two flooding disasters in February 2015.</w:t>
      </w:r>
    </w:p>
    <w:p w:rsidR="0098463C" w:rsidRDefault="0098463C" w:rsidP="0098463C">
      <w:r>
        <w:t xml:space="preserve">The EU solidarity fund can be mobilised in the case of </w:t>
      </w:r>
      <w:r w:rsidRPr="00576CA3">
        <w:t>a major natural disaster with serious repercussions on living conditions, the natural environment or</w:t>
      </w:r>
      <w:r>
        <w:t xml:space="preserve"> </w:t>
      </w:r>
      <w:r w:rsidRPr="00576CA3">
        <w:t xml:space="preserve">the economy in </w:t>
      </w:r>
      <w:r>
        <w:t>a member state. Major disaster means that the estimated damage must exceed</w:t>
      </w:r>
      <w:r w:rsidR="000910C8">
        <w:t xml:space="preserve"> either</w:t>
      </w:r>
      <w:r>
        <w:t xml:space="preserve"> €3 billion in 2011 prices, 0.6% of the country's GNI, or 1.5% of the GNI of the region concerned.</w:t>
      </w:r>
    </w:p>
    <w:p w:rsidR="0098463C" w:rsidRPr="00576CA3" w:rsidRDefault="0098463C" w:rsidP="0098463C">
      <w:r w:rsidRPr="00576CA3">
        <w:t>The aim of the financial assistance</w:t>
      </w:r>
      <w:r>
        <w:t xml:space="preserve"> is</w:t>
      </w:r>
      <w:r w:rsidRPr="00576CA3">
        <w:t xml:space="preserve"> to contribute to a rapid return to normal</w:t>
      </w:r>
      <w:r>
        <w:t xml:space="preserve"> </w:t>
      </w:r>
      <w:r w:rsidRPr="00576CA3">
        <w:t>living conditions in the disaster-stricken regions.</w:t>
      </w:r>
      <w:r>
        <w:t xml:space="preserve"> The EU aid is </w:t>
      </w:r>
      <w:r w:rsidRPr="00576CA3">
        <w:t>complementary to the efforts of the countr</w:t>
      </w:r>
      <w:r>
        <w:t>y</w:t>
      </w:r>
      <w:r w:rsidRPr="00576CA3">
        <w:t xml:space="preserve"> concerned and is used to cover a share of the public expenditure committed to dealing with the damage caused by a major</w:t>
      </w:r>
      <w:r>
        <w:t xml:space="preserve"> </w:t>
      </w:r>
      <w:r w:rsidRPr="00576CA3">
        <w:t>disaster.</w:t>
      </w:r>
      <w:r>
        <w:t xml:space="preserve"> It is meant to help the beneficiary country to restore infrastructure, provide temporary accommodation, secure preventive infrastructure and clean up disaster-stricken areas.</w:t>
      </w:r>
    </w:p>
    <w:p w:rsidR="00AC6F71" w:rsidRDefault="00AC6F71" w:rsidP="00AC6F71">
      <w:pPr>
        <w:pStyle w:val="ItemApproved"/>
      </w:pPr>
      <w:r>
        <w:t>TAXATION</w:t>
      </w:r>
    </w:p>
    <w:p w:rsidR="00AC6F71" w:rsidRDefault="00AC6F71" w:rsidP="00AC6F71">
      <w:pPr>
        <w:pStyle w:val="Sub-itemApproved"/>
      </w:pPr>
      <w:bookmarkStart w:id="19" w:name="_Toc432080890"/>
      <w:r>
        <w:t>Export credit: Smart grids</w:t>
      </w:r>
      <w:bookmarkEnd w:id="19"/>
    </w:p>
    <w:p w:rsidR="00AC6F71" w:rsidRDefault="00AC6F71" w:rsidP="00893DE9">
      <w:r>
        <w:t>The Council adopted a decision setting out the EU's position within the OECD export credit committees with regard to climate change and export credits.</w:t>
      </w:r>
    </w:p>
    <w:p w:rsidR="00FE4086" w:rsidRDefault="00AC6F71" w:rsidP="00893DE9">
      <w:r>
        <w:t xml:space="preserve">The decision supports smart grids and adopts the working proposal </w:t>
      </w:r>
      <w:r>
        <w:rPr>
          <w:noProof/>
        </w:rPr>
        <w:t>on the terms</w:t>
      </w:r>
      <w:r>
        <w:t xml:space="preserve"> for including smart grids in the climate change sector understanding of the arrangement on officially supported export credits.</w:t>
      </w:r>
    </w:p>
    <w:p w:rsidR="0098463C" w:rsidRPr="001A7429" w:rsidRDefault="00FE4086" w:rsidP="00893DE9">
      <w:pPr>
        <w:pStyle w:val="ItemApproved"/>
      </w:pPr>
      <w:r>
        <w:br w:type="page"/>
      </w:r>
      <w:r w:rsidR="0098463C">
        <w:lastRenderedPageBreak/>
        <w:t>TRADE POLICY</w:t>
      </w:r>
    </w:p>
    <w:p w:rsidR="0098463C" w:rsidRDefault="0098463C" w:rsidP="005B2469">
      <w:pPr>
        <w:pStyle w:val="Sub-itemApproved"/>
      </w:pPr>
      <w:bookmarkStart w:id="20" w:name="_Toc432080892"/>
      <w:r>
        <w:t>WTO government procurement: Moldova</w:t>
      </w:r>
      <w:bookmarkEnd w:id="20"/>
    </w:p>
    <w:p w:rsidR="0098463C" w:rsidRDefault="0098463C" w:rsidP="0098463C">
      <w:r w:rsidRPr="00ED4ED6">
        <w:t xml:space="preserve">The Council adopted a decision setting out the EU's position within the </w:t>
      </w:r>
      <w:r>
        <w:t>WTO committee on government p</w:t>
      </w:r>
      <w:r w:rsidRPr="00D2513A">
        <w:t>rocurement</w:t>
      </w:r>
      <w:r>
        <w:t xml:space="preserve">, which </w:t>
      </w:r>
      <w:r w:rsidRPr="00D2513A">
        <w:t>approve</w:t>
      </w:r>
      <w:r>
        <w:t>s</w:t>
      </w:r>
      <w:r w:rsidRPr="00D2513A">
        <w:t xml:space="preserve"> the accession of Moldova to the </w:t>
      </w:r>
      <w:r>
        <w:t>WTO's revised a</w:t>
      </w:r>
      <w:r w:rsidRPr="00D2513A">
        <w:t>gre</w:t>
      </w:r>
      <w:r>
        <w:t>ement on government procurement.</w:t>
      </w:r>
    </w:p>
    <w:p w:rsidR="0098463C" w:rsidRPr="00C743D6" w:rsidRDefault="0098463C" w:rsidP="0098463C">
      <w:r w:rsidRPr="00C743D6">
        <w:t>Moldova applied for accession on 7 January 2002.</w:t>
      </w:r>
      <w:r>
        <w:t xml:space="preserve"> It laid down its</w:t>
      </w:r>
      <w:r w:rsidRPr="00A85124">
        <w:t xml:space="preserve"> commitments on coverage in its final offer on 27 May 2015.</w:t>
      </w:r>
    </w:p>
    <w:p w:rsidR="00F873CB" w:rsidRPr="00E13F60" w:rsidRDefault="00F873CB" w:rsidP="00F873CB">
      <w:pPr>
        <w:pStyle w:val="ItemApproved"/>
      </w:pPr>
      <w:r w:rsidRPr="00E13F60">
        <w:t>COHESION POLICY</w:t>
      </w:r>
    </w:p>
    <w:p w:rsidR="00F873CB" w:rsidRPr="00584A1C" w:rsidRDefault="00F873CB" w:rsidP="00F873CB">
      <w:pPr>
        <w:pStyle w:val="Sub-itemApproved"/>
      </w:pPr>
      <w:bookmarkStart w:id="21" w:name="_Toc432080894"/>
      <w:r w:rsidRPr="00584A1C">
        <w:t>European Social Fund - Simplification of the financial management</w:t>
      </w:r>
      <w:bookmarkEnd w:id="21"/>
    </w:p>
    <w:p w:rsidR="00893DE9" w:rsidRDefault="00F873CB" w:rsidP="00893DE9">
      <w:pPr>
        <w:rPr>
          <w:rStyle w:val="CommentReference"/>
        </w:rPr>
      </w:pPr>
      <w:r w:rsidRPr="00AE4C6E">
        <w:t>The Council</w:t>
      </w:r>
      <w:r>
        <w:t xml:space="preserve"> decided not to object to </w:t>
      </w:r>
      <w:r w:rsidRPr="00AE4C6E">
        <w:t xml:space="preserve">a </w:t>
      </w:r>
      <w:r>
        <w:t xml:space="preserve">Commission </w:t>
      </w:r>
      <w:r w:rsidRPr="00AE4C6E">
        <w:t xml:space="preserve">regulation </w:t>
      </w:r>
      <w:r>
        <w:rPr>
          <w:noProof/>
        </w:rPr>
        <w:t>establishing the standard scales of unit costs and lump sums that may be used by the Commission for reimbursing expenditure to member states under the European Social Fund (</w:t>
      </w:r>
      <w:hyperlink r:id="rId34" w:tooltip="http://data.consilium.europa.eu/doc/document/ST-10769-2015-INIT/en/pdf" w:history="1">
        <w:r>
          <w:rPr>
            <w:rStyle w:val="Hyperlink"/>
            <w:noProof/>
          </w:rPr>
          <w:t>10769/15</w:t>
        </w:r>
      </w:hyperlink>
      <w:r>
        <w:rPr>
          <w:noProof/>
        </w:rPr>
        <w:t>).</w:t>
      </w:r>
      <w:r w:rsidR="00893DE9">
        <w:rPr>
          <w:rStyle w:val="CommentReference"/>
        </w:rPr>
        <w:br/>
      </w:r>
    </w:p>
    <w:p w:rsidR="00F873CB" w:rsidRPr="00893DE9" w:rsidRDefault="00F873CB" w:rsidP="006920CB">
      <w:pPr>
        <w:rPr>
          <w:sz w:val="16"/>
          <w:szCs w:val="16"/>
        </w:rPr>
      </w:pPr>
      <w:r w:rsidRPr="00AE4C6E">
        <w:t>Th</w:t>
      </w:r>
      <w:r w:rsidR="00914040">
        <w:t>is</w:t>
      </w:r>
      <w:r>
        <w:t xml:space="preserve"> </w:t>
      </w:r>
      <w:r w:rsidRPr="00AE4C6E">
        <w:t>regulation</w:t>
      </w:r>
      <w:r>
        <w:t xml:space="preserve"> </w:t>
      </w:r>
      <w:r w:rsidRPr="00AE4C6E">
        <w:t xml:space="preserve">is a delegated act </w:t>
      </w:r>
      <w:r>
        <w:t>pursuant to ar</w:t>
      </w:r>
      <w:r w:rsidRPr="00AE4C6E">
        <w:t xml:space="preserve">ticle 290 of the Treaty on the Functioning of the EU. This means that now that the Council has </w:t>
      </w:r>
      <w:r>
        <w:t>decided not to object to it</w:t>
      </w:r>
      <w:r w:rsidRPr="00AE4C6E">
        <w:t>, the act can enter into force, unless the European Parliament objects to it.</w:t>
      </w:r>
    </w:p>
    <w:p w:rsidR="00F873CB" w:rsidRPr="003657A5" w:rsidRDefault="00F873CB" w:rsidP="00F873CB">
      <w:pPr>
        <w:pStyle w:val="ItemApproved"/>
      </w:pPr>
      <w:r w:rsidRPr="003657A5">
        <w:t>TRANSPORT</w:t>
      </w:r>
    </w:p>
    <w:p w:rsidR="00F873CB" w:rsidRPr="00B34F2C" w:rsidRDefault="00F873CB" w:rsidP="00F873CB">
      <w:pPr>
        <w:pStyle w:val="Sub-itemApproved"/>
      </w:pPr>
      <w:bookmarkStart w:id="22" w:name="_Toc432080896"/>
      <w:r w:rsidRPr="00B34F2C">
        <w:t xml:space="preserve">Maritime transport agreement with China - </w:t>
      </w:r>
      <w:r>
        <w:t xml:space="preserve">steps following </w:t>
      </w:r>
      <w:r w:rsidRPr="00B34F2C">
        <w:t>Croatia's accession</w:t>
      </w:r>
      <w:bookmarkEnd w:id="22"/>
    </w:p>
    <w:p w:rsidR="00F873CB" w:rsidRDefault="00F873CB" w:rsidP="00592D27">
      <w:r>
        <w:t>The Council revoked</w:t>
      </w:r>
      <w:r w:rsidR="00217E69">
        <w:t>, for procedural reasons,</w:t>
      </w:r>
      <w:r>
        <w:t xml:space="preserve"> its decision approving the conclusion of a protocol amending the maritime transport agreement with China</w:t>
      </w:r>
      <w:r w:rsidR="00592D27">
        <w:t xml:space="preserve">. It also </w:t>
      </w:r>
      <w:r>
        <w:t>agreed in principle on a new decision approving the conclusion of the same protocol. The new decision is identical in wording to the old one and will replace it.</w:t>
      </w:r>
    </w:p>
    <w:p w:rsidR="00893DE9" w:rsidRDefault="00215D05" w:rsidP="00893DE9">
      <w:pPr>
        <w:rPr>
          <w:rStyle w:val="CommentReference"/>
        </w:rPr>
      </w:pPr>
      <w:hyperlink r:id="rId35" w:history="1">
        <w:r w:rsidR="00F873CB" w:rsidRPr="00F873CB">
          <w:rPr>
            <w:rStyle w:val="Hyperlink"/>
          </w:rPr>
          <w:t>Council decision on revoking the decision on the conclusion of the protocol amending maritime transport agreement with China</w:t>
        </w:r>
      </w:hyperlink>
    </w:p>
    <w:p w:rsidR="00137FA3" w:rsidRDefault="00215D05" w:rsidP="00893DE9">
      <w:pPr>
        <w:rPr>
          <w:rStyle w:val="Hyperlink"/>
        </w:rPr>
      </w:pPr>
      <w:hyperlink r:id="rId36" w:history="1">
        <w:r w:rsidR="00F873CB" w:rsidRPr="00F873CB">
          <w:rPr>
            <w:rStyle w:val="Hyperlink"/>
          </w:rPr>
          <w:t>Council decision on conclusion of the protocol amending maritime transport agreement with China</w:t>
        </w:r>
      </w:hyperlink>
    </w:p>
    <w:p w:rsidR="00401911" w:rsidRDefault="00137FA3" w:rsidP="00137FA3">
      <w:pPr>
        <w:rPr>
          <w:rStyle w:val="Hyperlink"/>
        </w:rPr>
      </w:pPr>
      <w:r>
        <w:rPr>
          <w:rStyle w:val="Hyperlink"/>
        </w:rPr>
        <w:br w:type="page"/>
      </w:r>
    </w:p>
    <w:p w:rsidR="002F0130" w:rsidRPr="002F0130" w:rsidRDefault="002F0130" w:rsidP="002F0130">
      <w:pPr>
        <w:pStyle w:val="ItemApproved"/>
      </w:pPr>
      <w:r w:rsidRPr="004E2EA2">
        <w:t>FOOD LAW</w:t>
      </w:r>
    </w:p>
    <w:p w:rsidR="002F0130" w:rsidRPr="002C4BD8" w:rsidRDefault="002F0130" w:rsidP="00592D27">
      <w:pPr>
        <w:pStyle w:val="Sub-itemApproved"/>
      </w:pPr>
      <w:bookmarkStart w:id="23" w:name="_Toc432080898"/>
      <w:r w:rsidRPr="002C4BD8">
        <w:t>Food additives</w:t>
      </w:r>
      <w:bookmarkEnd w:id="23"/>
    </w:p>
    <w:p w:rsidR="002F0130" w:rsidRDefault="002F0130" w:rsidP="002F0130">
      <w:r w:rsidRPr="00FB7164">
        <w:t xml:space="preserve">The Council decided not to oppose the adoption of </w:t>
      </w:r>
      <w:r>
        <w:t xml:space="preserve">the following </w:t>
      </w:r>
      <w:r w:rsidR="006920CB">
        <w:t xml:space="preserve">two </w:t>
      </w:r>
      <w:r w:rsidRPr="00FB7164">
        <w:t>Commission regulation</w:t>
      </w:r>
      <w:r>
        <w:t>s:</w:t>
      </w:r>
    </w:p>
    <w:p w:rsidR="002F0130" w:rsidRPr="004E2EA2" w:rsidRDefault="002F0130" w:rsidP="00C46CFA">
      <w:pPr>
        <w:pStyle w:val="ListParagraph"/>
        <w:numPr>
          <w:ilvl w:val="0"/>
          <w:numId w:val="3"/>
        </w:numPr>
        <w:spacing w:before="120" w:after="240" w:line="240" w:lineRule="auto"/>
        <w:ind w:left="714" w:hanging="357"/>
        <w:rPr>
          <w:lang w:val="en-GB"/>
        </w:rPr>
      </w:pPr>
      <w:r w:rsidRPr="004E2EA2">
        <w:rPr>
          <w:lang w:val="en-GB"/>
        </w:rPr>
        <w:t xml:space="preserve">a regulation </w:t>
      </w:r>
      <w:proofErr w:type="spellStart"/>
      <w:r>
        <w:rPr>
          <w:lang w:eastAsia="ar-SA"/>
        </w:rPr>
        <w:t>authorising</w:t>
      </w:r>
      <w:proofErr w:type="spellEnd"/>
      <w:r>
        <w:rPr>
          <w:lang w:eastAsia="ar-SA"/>
        </w:rPr>
        <w:t xml:space="preserve"> </w:t>
      </w:r>
      <w:r w:rsidRPr="000419AD">
        <w:rPr>
          <w:lang w:eastAsia="ar-SA"/>
        </w:rPr>
        <w:t>t</w:t>
      </w:r>
      <w:r>
        <w:rPr>
          <w:lang w:eastAsia="ar-SA"/>
        </w:rPr>
        <w:t xml:space="preserve">he use of iron tartrate as an anti-caking agent </w:t>
      </w:r>
      <w:r w:rsidRPr="000419AD">
        <w:rPr>
          <w:lang w:eastAsia="ar-SA"/>
        </w:rPr>
        <w:t xml:space="preserve">in </w:t>
      </w:r>
      <w:r>
        <w:rPr>
          <w:lang w:eastAsia="ar-SA"/>
        </w:rPr>
        <w:t>salt and its substitutes</w:t>
      </w:r>
      <w:r w:rsidRPr="000419AD">
        <w:rPr>
          <w:lang w:eastAsia="ar-SA"/>
        </w:rPr>
        <w:t xml:space="preserve"> and assign</w:t>
      </w:r>
      <w:r>
        <w:rPr>
          <w:lang w:eastAsia="ar-SA"/>
        </w:rPr>
        <w:t>ing</w:t>
      </w:r>
      <w:r w:rsidRPr="000419AD">
        <w:rPr>
          <w:lang w:eastAsia="ar-SA"/>
        </w:rPr>
        <w:t xml:space="preserve"> E</w:t>
      </w:r>
      <w:r>
        <w:rPr>
          <w:lang w:eastAsia="ar-SA"/>
        </w:rPr>
        <w:t> 534</w:t>
      </w:r>
      <w:r w:rsidRPr="000419AD">
        <w:rPr>
          <w:lang w:eastAsia="ar-SA"/>
        </w:rPr>
        <w:t xml:space="preserve"> </w:t>
      </w:r>
      <w:r w:rsidRPr="00FB02B6">
        <w:rPr>
          <w:lang w:eastAsia="ar-SA"/>
        </w:rPr>
        <w:t xml:space="preserve">as E-number to that </w:t>
      </w:r>
      <w:r>
        <w:rPr>
          <w:lang w:eastAsia="ar-SA"/>
        </w:rPr>
        <w:t xml:space="preserve">food </w:t>
      </w:r>
      <w:r w:rsidRPr="00FB02B6">
        <w:rPr>
          <w:lang w:eastAsia="ar-SA"/>
        </w:rPr>
        <w:t>additive</w:t>
      </w:r>
      <w:r>
        <w:rPr>
          <w:lang w:eastAsia="ar-SA"/>
        </w:rPr>
        <w:t xml:space="preserve"> </w:t>
      </w:r>
      <w:r w:rsidRPr="001D0D82">
        <w:rPr>
          <w:i/>
          <w:iCs/>
          <w:lang w:eastAsia="ar-SA"/>
        </w:rPr>
        <w:t>(</w:t>
      </w:r>
      <w:hyperlink r:id="rId37" w:tooltip="http://data.consilium.europa.eu/doc/document/ST-10950-2015-INIT/en/pdf" w:history="1">
        <w:r>
          <w:rPr>
            <w:rStyle w:val="Hyperlink"/>
            <w:i/>
            <w:iCs/>
            <w:lang w:eastAsia="ar-SA"/>
          </w:rPr>
          <w:t>10950/15</w:t>
        </w:r>
      </w:hyperlink>
      <w:r w:rsidRPr="001D0D82">
        <w:rPr>
          <w:i/>
          <w:iCs/>
          <w:lang w:eastAsia="ar-SA"/>
        </w:rPr>
        <w:t>)</w:t>
      </w:r>
    </w:p>
    <w:p w:rsidR="002F0130" w:rsidRPr="002C4BD8" w:rsidRDefault="002F0130" w:rsidP="00C46CFA">
      <w:pPr>
        <w:pStyle w:val="ListParagraph"/>
        <w:numPr>
          <w:ilvl w:val="0"/>
          <w:numId w:val="3"/>
        </w:numPr>
        <w:spacing w:before="120" w:after="240" w:line="240" w:lineRule="auto"/>
        <w:ind w:left="714" w:hanging="357"/>
        <w:rPr>
          <w:lang w:val="en-GB"/>
        </w:rPr>
      </w:pPr>
      <w:r>
        <w:rPr>
          <w:lang w:val="en-GB"/>
        </w:rPr>
        <w:t xml:space="preserve">a regulation </w:t>
      </w:r>
      <w:r w:rsidRPr="0088616F">
        <w:rPr>
          <w:noProof/>
        </w:rPr>
        <w:t>amend</w:t>
      </w:r>
      <w:r>
        <w:rPr>
          <w:noProof/>
        </w:rPr>
        <w:t>ing the</w:t>
      </w:r>
      <w:r w:rsidRPr="0088616F">
        <w:rPr>
          <w:noProof/>
        </w:rPr>
        <w:t xml:space="preserve"> specifications concerning the food additive </w:t>
      </w:r>
      <w:r w:rsidR="001D5D1E">
        <w:rPr>
          <w:noProof/>
        </w:rPr>
        <w:t>e</w:t>
      </w:r>
      <w:r w:rsidRPr="0088616F">
        <w:rPr>
          <w:noProof/>
        </w:rPr>
        <w:t>thyl lauroyl arginate (E</w:t>
      </w:r>
      <w:r>
        <w:rPr>
          <w:noProof/>
        </w:rPr>
        <w:t> </w:t>
      </w:r>
      <w:r w:rsidRPr="0088616F">
        <w:rPr>
          <w:noProof/>
        </w:rPr>
        <w:t>243)</w:t>
      </w:r>
      <w:r>
        <w:rPr>
          <w:noProof/>
        </w:rPr>
        <w:t xml:space="preserve"> </w:t>
      </w:r>
      <w:r w:rsidRPr="001D0D82">
        <w:rPr>
          <w:i/>
          <w:iCs/>
          <w:noProof/>
        </w:rPr>
        <w:t>(</w:t>
      </w:r>
      <w:hyperlink r:id="rId38" w:tooltip="http://data.consilium.europa.eu/doc/document/ST-10951-2015-INIT/en/pdf" w:history="1">
        <w:r>
          <w:rPr>
            <w:rStyle w:val="Hyperlink"/>
            <w:i/>
            <w:iCs/>
            <w:noProof/>
          </w:rPr>
          <w:t>10951/15</w:t>
        </w:r>
      </w:hyperlink>
      <w:r w:rsidRPr="001D0D82">
        <w:rPr>
          <w:i/>
          <w:iCs/>
          <w:noProof/>
        </w:rPr>
        <w:t>)</w:t>
      </w:r>
    </w:p>
    <w:p w:rsidR="002F0130" w:rsidRDefault="002F0130" w:rsidP="00914040">
      <w:r>
        <w:t>The</w:t>
      </w:r>
      <w:r w:rsidR="00914040">
        <w:t>se</w:t>
      </w:r>
      <w:r>
        <w:t xml:space="preserve"> Commission regulations are subject to the </w:t>
      </w:r>
      <w:r w:rsidRPr="00FB7164">
        <w:t>regulatory procedure with scrutiny</w:t>
      </w:r>
      <w:r>
        <w:t>. This means that now that the Council has given its consent, the Commission may adopt them, unless the European Parliament objects.</w:t>
      </w:r>
    </w:p>
    <w:p w:rsidR="00F873CB" w:rsidRPr="00E13F60" w:rsidRDefault="00F873CB" w:rsidP="00F873CB">
      <w:pPr>
        <w:pStyle w:val="ItemApproved"/>
      </w:pPr>
      <w:r>
        <w:t>AGRICULTURE</w:t>
      </w:r>
    </w:p>
    <w:p w:rsidR="00F873CB" w:rsidRPr="00CD2AE1" w:rsidRDefault="00F873CB" w:rsidP="00F873CB">
      <w:pPr>
        <w:pStyle w:val="Sub-itemApproved"/>
      </w:pPr>
      <w:bookmarkStart w:id="24" w:name="_Toc432080900"/>
      <w:r w:rsidRPr="00CD2AE1">
        <w:t>Animal health measures - Political agreement</w:t>
      </w:r>
      <w:bookmarkEnd w:id="24"/>
    </w:p>
    <w:p w:rsidR="00893DE9" w:rsidRDefault="00F873CB" w:rsidP="00893DE9">
      <w:pPr>
        <w:rPr>
          <w:rStyle w:val="CommentReference"/>
        </w:rPr>
      </w:pPr>
      <w:r w:rsidRPr="00CD2AE1">
        <w:t>The Council</w:t>
      </w:r>
      <w:r>
        <w:t xml:space="preserve"> confirmed the political </w:t>
      </w:r>
      <w:r w:rsidRPr="00CD2AE1">
        <w:t xml:space="preserve">agreement </w:t>
      </w:r>
      <w:r>
        <w:t xml:space="preserve">reached with the European Parliament </w:t>
      </w:r>
      <w:r w:rsidR="00914040">
        <w:t xml:space="preserve">on 1 June </w:t>
      </w:r>
      <w:r w:rsidRPr="00CD2AE1">
        <w:t>on the proposal for a regulation on animal health law. The regulation is expected to be formally adopted before the end of 2015, after the final procedures</w:t>
      </w:r>
      <w:r w:rsidR="00914040">
        <w:t>,</w:t>
      </w:r>
      <w:r w:rsidRPr="00CD2AE1">
        <w:t xml:space="preserve"> including the legal-linguistic revision of the text, are completed. It will become applicable </w:t>
      </w:r>
      <w:r w:rsidR="00592D27">
        <w:t>five</w:t>
      </w:r>
      <w:r w:rsidRPr="00CD2AE1">
        <w:t xml:space="preserve"> years after its entry into force.</w:t>
      </w:r>
    </w:p>
    <w:p w:rsidR="00FE4086" w:rsidRDefault="00F873CB" w:rsidP="00C46CFA">
      <w:r w:rsidRPr="00CD2AE1">
        <w:t xml:space="preserve">The animal health law </w:t>
      </w:r>
      <w:r w:rsidR="00592D27">
        <w:t xml:space="preserve">is </w:t>
      </w:r>
      <w:r w:rsidRPr="00CD2AE1">
        <w:t>aim</w:t>
      </w:r>
      <w:r w:rsidR="00592D27">
        <w:t>ed</w:t>
      </w:r>
      <w:r w:rsidRPr="00CD2AE1">
        <w:t xml:space="preserve"> </w:t>
      </w:r>
      <w:r w:rsidR="00592D27">
        <w:t>at ensuring</w:t>
      </w:r>
      <w:r w:rsidRPr="00CD2AE1">
        <w:t xml:space="preserve"> high standards of animal and public health in the EU. It will provide a single overarching legal framework with harmonised principles across the sector, which is currently regulated by a series of linked and interrelated regulations and directives.</w:t>
      </w:r>
    </w:p>
    <w:p w:rsidR="002F0130" w:rsidRPr="00053B7F" w:rsidRDefault="00FE4086" w:rsidP="00893DE9">
      <w:pPr>
        <w:pStyle w:val="ItemApproved"/>
      </w:pPr>
      <w:r>
        <w:br w:type="page"/>
      </w:r>
      <w:bookmarkStart w:id="25" w:name="ControlPages"/>
      <w:bookmarkEnd w:id="25"/>
      <w:r w:rsidR="002F0130" w:rsidRPr="00053B7F">
        <w:lastRenderedPageBreak/>
        <w:t>FISHERIES</w:t>
      </w:r>
    </w:p>
    <w:p w:rsidR="002F0130" w:rsidRPr="00053B7F" w:rsidRDefault="002F0130" w:rsidP="002F0130">
      <w:pPr>
        <w:pStyle w:val="Sub-itemApproved"/>
      </w:pPr>
      <w:bookmarkStart w:id="26" w:name="_Toc432080902"/>
      <w:r w:rsidRPr="00C9351D">
        <w:t xml:space="preserve">Access by </w:t>
      </w:r>
      <w:r>
        <w:t xml:space="preserve">Venezuelan </w:t>
      </w:r>
      <w:r w:rsidRPr="00C9351D">
        <w:t xml:space="preserve">fishing vessels to </w:t>
      </w:r>
      <w:r>
        <w:t xml:space="preserve">French </w:t>
      </w:r>
      <w:r w:rsidRPr="00C9351D">
        <w:t>Guiana</w:t>
      </w:r>
      <w:bookmarkEnd w:id="26"/>
    </w:p>
    <w:p w:rsidR="002F0130" w:rsidRDefault="002F0130" w:rsidP="00C46CFA">
      <w:pPr>
        <w:rPr>
          <w:noProof/>
        </w:rPr>
      </w:pPr>
      <w:r>
        <w:rPr>
          <w:color w:val="000000"/>
        </w:rPr>
        <w:t xml:space="preserve">The Council adopted a decision </w:t>
      </w:r>
      <w:r w:rsidR="00592D27">
        <w:rPr>
          <w:color w:val="000000"/>
        </w:rPr>
        <w:t>approving</w:t>
      </w:r>
      <w:r>
        <w:rPr>
          <w:noProof/>
        </w:rPr>
        <w:t>, on behalf of the EU, the declaration on the granting of fishing opportunities in EU waters to fishing vessels flying the flag of the Bolivarian Republic of Venezuela in the exclusive economic zone off the coast of French Guiana (</w:t>
      </w:r>
      <w:hyperlink r:id="rId39" w:tooltip="http://data.consilium.europa.eu/doc/document/ST-5420-2015-INIT/en/pdf" w:history="1">
        <w:r>
          <w:rPr>
            <w:rStyle w:val="Hyperlink"/>
            <w:noProof/>
          </w:rPr>
          <w:t>5420/15</w:t>
        </w:r>
      </w:hyperlink>
      <w:r>
        <w:rPr>
          <w:noProof/>
        </w:rPr>
        <w:t>).</w:t>
      </w:r>
    </w:p>
    <w:p w:rsidR="002F0130" w:rsidRDefault="002F0130" w:rsidP="002F0130">
      <w:pPr>
        <w:rPr>
          <w:noProof/>
        </w:rPr>
      </w:pPr>
      <w:r w:rsidRPr="0020632B">
        <w:rPr>
          <w:noProof/>
        </w:rPr>
        <w:t xml:space="preserve">Fishing vessels </w:t>
      </w:r>
      <w:r>
        <w:rPr>
          <w:noProof/>
        </w:rPr>
        <w:t>from</w:t>
      </w:r>
      <w:r w:rsidRPr="0020632B">
        <w:rPr>
          <w:noProof/>
        </w:rPr>
        <w:t xml:space="preserve"> Venezuela have been authorised to operate in the exclusive economic zone (EEZ) of the French overseas department of</w:t>
      </w:r>
      <w:r>
        <w:rPr>
          <w:noProof/>
        </w:rPr>
        <w:t xml:space="preserve"> Guiana for several decades</w:t>
      </w:r>
      <w:r w:rsidRPr="0020632B">
        <w:rPr>
          <w:noProof/>
        </w:rPr>
        <w:t>.</w:t>
      </w:r>
      <w:r>
        <w:rPr>
          <w:noProof/>
        </w:rPr>
        <w:t xml:space="preserve"> </w:t>
      </w:r>
      <w:r>
        <w:t>In addition, t</w:t>
      </w:r>
      <w:r w:rsidRPr="00936B08">
        <w:t>he processing industry based in French Guiana depends on the landings from those fishing vessels.</w:t>
      </w:r>
    </w:p>
    <w:p w:rsidR="002F0130" w:rsidRDefault="002F0130" w:rsidP="00592D27">
      <w:pPr>
        <w:rPr>
          <w:noProof/>
        </w:rPr>
      </w:pPr>
      <w:r>
        <w:rPr>
          <w:noProof/>
        </w:rPr>
        <w:t>In the absence of an international fisheries agreement</w:t>
      </w:r>
      <w:r w:rsidRPr="00BB64B5">
        <w:rPr>
          <w:noProof/>
        </w:rPr>
        <w:t xml:space="preserve"> </w:t>
      </w:r>
      <w:r w:rsidRPr="004357AD">
        <w:rPr>
          <w:noProof/>
        </w:rPr>
        <w:t>with Venezuela</w:t>
      </w:r>
      <w:r>
        <w:rPr>
          <w:noProof/>
        </w:rPr>
        <w:t xml:space="preserve"> and given the limited scope of the fishery in question, a unilateral declaration by the Council was adopted to serve a purpose similar to that of a fisheries agreement by consenting to the granting of fishing authorisations to Venezuelan vessels.</w:t>
      </w:r>
    </w:p>
    <w:p w:rsidR="002F0130" w:rsidRDefault="002F0130" w:rsidP="00893DE9">
      <w:pPr>
        <w:rPr>
          <w:noProof/>
        </w:rPr>
      </w:pPr>
      <w:r>
        <w:rPr>
          <w:noProof/>
        </w:rPr>
        <w:t>However</w:t>
      </w:r>
      <w:r w:rsidR="00914040">
        <w:rPr>
          <w:noProof/>
        </w:rPr>
        <w:t>,</w:t>
      </w:r>
      <w:r>
        <w:rPr>
          <w:noProof/>
        </w:rPr>
        <w:t xml:space="preserve"> the </w:t>
      </w:r>
      <w:r w:rsidRPr="00053B7F">
        <w:rPr>
          <w:noProof/>
        </w:rPr>
        <w:t>judgment of the Court</w:t>
      </w:r>
      <w:r>
        <w:rPr>
          <w:noProof/>
        </w:rPr>
        <w:t xml:space="preserve"> of Justice of 26 November 2014 </w:t>
      </w:r>
      <w:r w:rsidRPr="00053B7F">
        <w:rPr>
          <w:noProof/>
        </w:rPr>
        <w:t xml:space="preserve">annulled </w:t>
      </w:r>
      <w:r>
        <w:rPr>
          <w:noProof/>
        </w:rPr>
        <w:t>this decision</w:t>
      </w:r>
      <w:r w:rsidR="00914040">
        <w:rPr>
          <w:noProof/>
        </w:rPr>
        <w:t>,</w:t>
      </w:r>
      <w:r w:rsidRPr="00053B7F">
        <w:rPr>
          <w:noProof/>
        </w:rPr>
        <w:t xml:space="preserve"> considering that the legal basis was incorrect.</w:t>
      </w:r>
      <w:r>
        <w:rPr>
          <w:noProof/>
        </w:rPr>
        <w:t xml:space="preserve"> Th</w:t>
      </w:r>
      <w:r w:rsidR="00592D27">
        <w:rPr>
          <w:noProof/>
        </w:rPr>
        <w:t>e</w:t>
      </w:r>
      <w:r>
        <w:rPr>
          <w:noProof/>
        </w:rPr>
        <w:t xml:space="preserve"> new text implements this judgment.</w:t>
      </w:r>
    </w:p>
    <w:p w:rsidR="00D917B6" w:rsidRPr="009F5B95" w:rsidRDefault="00D917B6" w:rsidP="00D917B6">
      <w:pPr>
        <w:pStyle w:val="ItemApproved"/>
      </w:pPr>
      <w:r>
        <w:t>DECISION TAKEN BY WRITTEN PROCEDURE</w:t>
      </w:r>
    </w:p>
    <w:p w:rsidR="00D917B6" w:rsidRDefault="00D917B6" w:rsidP="00D917B6">
      <w:pPr>
        <w:pStyle w:val="Sub-itemApproved"/>
      </w:pPr>
      <w:bookmarkStart w:id="27" w:name="_Toc432080904"/>
      <w:r>
        <w:t>European fund for strategic investments</w:t>
      </w:r>
      <w:bookmarkEnd w:id="27"/>
    </w:p>
    <w:p w:rsidR="00D917B6" w:rsidRDefault="00F237DC" w:rsidP="00F237DC">
      <w:r>
        <w:t>On 7 September 2015, t</w:t>
      </w:r>
      <w:r w:rsidR="00D917B6">
        <w:t>he Council agreed not to object to a Commission regulation supplementing regulation 2015/1017 on the European fund for strategic investments (EFSI) (</w:t>
      </w:r>
      <w:hyperlink r:id="rId40" w:tooltip="http://data.consilium.europa.eu/doc/document/ST-11498-2015-INIT/en/pdf" w:history="1">
        <w:r w:rsidR="00FC739A">
          <w:rPr>
            <w:rStyle w:val="Hyperlink"/>
          </w:rPr>
          <w:t>11498/15</w:t>
        </w:r>
      </w:hyperlink>
      <w:r w:rsidR="00EA7EF0">
        <w:rPr>
          <w:u w:val="single"/>
        </w:rPr>
        <w:t xml:space="preserve"> + ADD</w:t>
      </w:r>
      <w:r w:rsidR="00D917B6" w:rsidRPr="00D917B6">
        <w:rPr>
          <w:u w:val="single"/>
        </w:rPr>
        <w:t>1</w:t>
      </w:r>
      <w:r w:rsidR="00D917B6">
        <w:rPr>
          <w:u w:val="single"/>
        </w:rPr>
        <w:t>)</w:t>
      </w:r>
      <w:r w:rsidR="00A66015">
        <w:rPr>
          <w:u w:val="single"/>
        </w:rPr>
        <w:t>.</w:t>
      </w:r>
    </w:p>
    <w:p w:rsidR="00D917B6" w:rsidRDefault="00D917B6" w:rsidP="00D917B6">
      <w:r>
        <w:t>The text establishes a "scoreboard" of indicators to ensure an independent and transparent assessment by the EFSI investment committee in the event of an EU guarantee being invoked.</w:t>
      </w:r>
    </w:p>
    <w:p w:rsidR="00D917B6" w:rsidRDefault="00D917B6" w:rsidP="00D917B6">
      <w:r>
        <w:t>Th</w:t>
      </w:r>
      <w:r w:rsidR="0088518D">
        <w:t>is</w:t>
      </w:r>
      <w:r>
        <w:t xml:space="preserve"> Commission regulation is a delegated act </w:t>
      </w:r>
      <w:r w:rsidRPr="007918E1">
        <w:t xml:space="preserve">pursuant to article 290 of the Treaty on the Functioning of the EU. </w:t>
      </w:r>
      <w:r>
        <w:t>It</w:t>
      </w:r>
      <w:r w:rsidRPr="007918E1">
        <w:t xml:space="preserve"> can now enter into force, unless the European Parliament objects.</w:t>
      </w:r>
    </w:p>
    <w:p w:rsidR="00D917B6" w:rsidRDefault="00215D05" w:rsidP="00D917B6">
      <w:pPr>
        <w:rPr>
          <w:rStyle w:val="Hyperlink"/>
        </w:rPr>
      </w:pPr>
      <w:hyperlink r:id="rId41" w:history="1">
        <w:r w:rsidR="00D917B6" w:rsidRPr="00D917B6">
          <w:rPr>
            <w:rStyle w:val="Hyperlink"/>
          </w:rPr>
          <w:t>Council press release of 25 June 2015 on adoption of the EFSI regulation</w:t>
        </w:r>
      </w:hyperlink>
    </w:p>
    <w:p w:rsidR="00F47E87" w:rsidRDefault="00F47E87" w:rsidP="002529E8">
      <w:bookmarkStart w:id="28" w:name="_GoBack"/>
      <w:bookmarkEnd w:id="28"/>
    </w:p>
    <w:sectPr w:rsidR="00F47E87" w:rsidSect="00215D05">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75" w:rsidRDefault="00C52975">
      <w:pPr>
        <w:spacing w:before="0" w:after="0"/>
      </w:pPr>
      <w:r>
        <w:separator/>
      </w:r>
    </w:p>
  </w:endnote>
  <w:endnote w:type="continuationSeparator" w:id="0">
    <w:p w:rsidR="00C52975" w:rsidRDefault="00C52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5" w:rsidRPr="00215D05" w:rsidRDefault="00215D05" w:rsidP="00215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15D05" w:rsidRPr="007410E8" w:rsidTr="00215D05">
      <w:trPr>
        <w:jc w:val="center"/>
      </w:trPr>
      <w:tc>
        <w:tcPr>
          <w:tcW w:w="2604" w:type="pct"/>
          <w:shd w:val="clear" w:color="auto" w:fill="auto"/>
        </w:tcPr>
        <w:p w:rsidR="00215D05" w:rsidRPr="007410E8" w:rsidRDefault="00215D05" w:rsidP="0035025C">
          <w:pPr>
            <w:pStyle w:val="FooterText"/>
            <w:rPr>
              <w:sz w:val="16"/>
              <w:szCs w:val="16"/>
            </w:rPr>
          </w:pPr>
          <w:bookmarkStart w:id="1" w:name="FOOTER_PR_STANDARD"/>
        </w:p>
      </w:tc>
      <w:tc>
        <w:tcPr>
          <w:tcW w:w="1319" w:type="pct"/>
          <w:shd w:val="clear" w:color="auto" w:fill="auto"/>
        </w:tcPr>
        <w:p w:rsidR="00215D05" w:rsidRPr="007410E8" w:rsidRDefault="00215D05" w:rsidP="0035025C">
          <w:pPr>
            <w:pStyle w:val="FooterText"/>
            <w:rPr>
              <w:sz w:val="16"/>
              <w:szCs w:val="16"/>
            </w:rPr>
          </w:pPr>
        </w:p>
      </w:tc>
      <w:tc>
        <w:tcPr>
          <w:tcW w:w="1077" w:type="pct"/>
          <w:shd w:val="clear" w:color="auto" w:fill="auto"/>
        </w:tcPr>
        <w:p w:rsidR="00215D05" w:rsidRPr="007410E8" w:rsidRDefault="00215D05" w:rsidP="0035025C">
          <w:pPr>
            <w:pStyle w:val="FooterText"/>
            <w:jc w:val="right"/>
            <w:rPr>
              <w:sz w:val="16"/>
              <w:szCs w:val="16"/>
            </w:rPr>
          </w:pPr>
        </w:p>
      </w:tc>
    </w:tr>
    <w:tr w:rsidR="00215D05" w:rsidRPr="007410E8" w:rsidTr="00215D05">
      <w:trPr>
        <w:jc w:val="center"/>
      </w:trPr>
      <w:tc>
        <w:tcPr>
          <w:tcW w:w="2604" w:type="pct"/>
          <w:shd w:val="clear" w:color="auto" w:fill="auto"/>
        </w:tcPr>
        <w:p w:rsidR="00215D05" w:rsidRPr="007410E8" w:rsidRDefault="00215D05" w:rsidP="0035025C">
          <w:pPr>
            <w:pStyle w:val="FooterText"/>
            <w:rPr>
              <w:sz w:val="16"/>
            </w:rPr>
          </w:pPr>
          <w:r>
            <w:t>11966/15</w:t>
          </w:r>
          <w:r w:rsidRPr="002511D8">
            <w:t xml:space="preserve"> </w:t>
          </w:r>
        </w:p>
      </w:tc>
      <w:tc>
        <w:tcPr>
          <w:tcW w:w="1319" w:type="pct"/>
          <w:shd w:val="clear" w:color="auto" w:fill="auto"/>
        </w:tcPr>
        <w:p w:rsidR="00215D05" w:rsidRPr="007410E8" w:rsidRDefault="00215D05" w:rsidP="0035025C">
          <w:pPr>
            <w:pStyle w:val="FooterText"/>
            <w:rPr>
              <w:sz w:val="16"/>
            </w:rPr>
          </w:pPr>
        </w:p>
      </w:tc>
      <w:tc>
        <w:tcPr>
          <w:tcW w:w="1077" w:type="pct"/>
          <w:shd w:val="clear" w:color="auto" w:fill="auto"/>
        </w:tcPr>
        <w:p w:rsidR="00215D05" w:rsidRPr="007410E8" w:rsidRDefault="00215D05" w:rsidP="0035025C">
          <w:pPr>
            <w:pStyle w:val="FooterText"/>
            <w:jc w:val="right"/>
            <w:rPr>
              <w:sz w:val="16"/>
            </w:rPr>
          </w:pPr>
          <w:r>
            <w:fldChar w:fldCharType="begin"/>
          </w:r>
          <w:r>
            <w:instrText xml:space="preserve"> PAGE  \* MERGEFORMAT </w:instrText>
          </w:r>
          <w:r>
            <w:fldChar w:fldCharType="separate"/>
          </w:r>
          <w:r>
            <w:rPr>
              <w:noProof/>
            </w:rPr>
            <w:t>11</w:t>
          </w:r>
          <w:r>
            <w:fldChar w:fldCharType="end"/>
          </w:r>
        </w:p>
      </w:tc>
    </w:tr>
    <w:tr w:rsidR="00215D05" w:rsidRPr="007410E8" w:rsidTr="00215D05">
      <w:trPr>
        <w:jc w:val="center"/>
      </w:trPr>
      <w:tc>
        <w:tcPr>
          <w:tcW w:w="2604" w:type="pct"/>
          <w:shd w:val="clear" w:color="auto" w:fill="auto"/>
        </w:tcPr>
        <w:p w:rsidR="00215D05" w:rsidRPr="007410E8" w:rsidRDefault="00215D05" w:rsidP="0035025C">
          <w:pPr>
            <w:pStyle w:val="FooterText"/>
            <w:rPr>
              <w:sz w:val="16"/>
            </w:rPr>
          </w:pPr>
        </w:p>
      </w:tc>
      <w:tc>
        <w:tcPr>
          <w:tcW w:w="1319" w:type="pct"/>
          <w:shd w:val="clear" w:color="auto" w:fill="auto"/>
        </w:tcPr>
        <w:p w:rsidR="00215D05" w:rsidRPr="007410E8" w:rsidRDefault="00215D05" w:rsidP="0035025C">
          <w:pPr>
            <w:pStyle w:val="FooterText"/>
            <w:rPr>
              <w:sz w:val="16"/>
            </w:rPr>
          </w:pPr>
        </w:p>
      </w:tc>
      <w:tc>
        <w:tcPr>
          <w:tcW w:w="1077" w:type="pct"/>
          <w:shd w:val="clear" w:color="auto" w:fill="auto"/>
        </w:tcPr>
        <w:p w:rsidR="00215D05" w:rsidRPr="007410E8" w:rsidRDefault="00215D05" w:rsidP="0035025C">
          <w:pPr>
            <w:pStyle w:val="FooterText"/>
            <w:jc w:val="right"/>
            <w:rPr>
              <w:sz w:val="16"/>
            </w:rPr>
          </w:pPr>
          <w:r>
            <w:rPr>
              <w:b/>
              <w:position w:val="-4"/>
              <w:sz w:val="36"/>
            </w:rPr>
            <w:t>EN</w:t>
          </w:r>
        </w:p>
      </w:tc>
    </w:tr>
    <w:bookmarkEnd w:id="1"/>
  </w:tbl>
  <w:p w:rsidR="00926EAF" w:rsidRPr="00215D05" w:rsidRDefault="00926EAF" w:rsidP="00215D0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215D05" w:rsidRPr="009C2FB3" w:rsidTr="00215D05">
      <w:trPr>
        <w:jc w:val="center"/>
      </w:trPr>
      <w:tc>
        <w:tcPr>
          <w:tcW w:w="569" w:type="pct"/>
          <w:shd w:val="clear" w:color="auto" w:fill="auto"/>
        </w:tcPr>
        <w:p w:rsidR="00215D05" w:rsidRPr="009C2FB3" w:rsidRDefault="00215D05" w:rsidP="0035025C">
          <w:pPr>
            <w:pStyle w:val="FooterText"/>
          </w:pPr>
          <w:bookmarkStart w:id="2" w:name="FOOTER_PR_COVERPAGE"/>
        </w:p>
      </w:tc>
      <w:tc>
        <w:tcPr>
          <w:tcW w:w="3760" w:type="pct"/>
          <w:gridSpan w:val="3"/>
          <w:shd w:val="clear" w:color="auto" w:fill="auto"/>
          <w:noWrap/>
        </w:tcPr>
        <w:p w:rsidR="00215D05" w:rsidRPr="00F37CD6" w:rsidRDefault="00215D0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215D05" w:rsidRPr="009C2FB3" w:rsidRDefault="00215D05" w:rsidP="0035025C">
          <w:pPr>
            <w:pStyle w:val="FooterText"/>
          </w:pPr>
        </w:p>
      </w:tc>
    </w:tr>
    <w:tr w:rsidR="00215D05" w:rsidRPr="00215D05" w:rsidTr="00215D05">
      <w:trPr>
        <w:jc w:val="center"/>
      </w:trPr>
      <w:tc>
        <w:tcPr>
          <w:tcW w:w="5000" w:type="pct"/>
          <w:gridSpan w:val="5"/>
          <w:shd w:val="clear" w:color="auto" w:fill="auto"/>
        </w:tcPr>
        <w:p w:rsidR="00215D05" w:rsidRPr="00215D05" w:rsidRDefault="00215D05" w:rsidP="0035025C">
          <w:pPr>
            <w:pStyle w:val="FooterAddressText"/>
            <w:rPr>
              <w:lang w:val="fr-BE"/>
            </w:rPr>
          </w:pPr>
        </w:p>
        <w:p w:rsidR="00215D05" w:rsidRPr="00215D05" w:rsidRDefault="00215D05" w:rsidP="0035025C">
          <w:pPr>
            <w:pStyle w:val="FooterAddressText"/>
            <w:rPr>
              <w:lang w:val="fr-BE"/>
            </w:rPr>
          </w:pPr>
          <w:r w:rsidRPr="00215D05">
            <w:rPr>
              <w:lang w:val="fr-BE"/>
            </w:rPr>
            <w:t>Rue de la Loi 175  B – 1048 BRUSSELS  Tel.: +32 (0)2 281 6319  Fax: +32 (0)2 281 8026</w:t>
          </w:r>
        </w:p>
      </w:tc>
    </w:tr>
    <w:tr w:rsidR="00215D05" w:rsidRPr="00215D05" w:rsidTr="00215D05">
      <w:trPr>
        <w:jc w:val="center"/>
      </w:trPr>
      <w:tc>
        <w:tcPr>
          <w:tcW w:w="5000" w:type="pct"/>
          <w:gridSpan w:val="5"/>
          <w:shd w:val="clear" w:color="auto" w:fill="auto"/>
        </w:tcPr>
        <w:p w:rsidR="00215D05" w:rsidRPr="00215D05" w:rsidRDefault="00215D05" w:rsidP="0035025C">
          <w:pPr>
            <w:pStyle w:val="FooterText"/>
            <w:jc w:val="center"/>
            <w:rPr>
              <w:sz w:val="20"/>
              <w:szCs w:val="20"/>
              <w:lang w:val="fr-BE"/>
            </w:rPr>
          </w:pPr>
          <w:hyperlink r:id="rId1" w:history="1">
            <w:r w:rsidRPr="00215D05">
              <w:rPr>
                <w:rStyle w:val="Hyperlink"/>
                <w:sz w:val="20"/>
                <w:lang w:val="fr-BE"/>
              </w:rPr>
              <w:t>press.office@consilium.europa.eu</w:t>
            </w:r>
          </w:hyperlink>
          <w:r w:rsidRPr="00215D05">
            <w:rPr>
              <w:sz w:val="20"/>
              <w:szCs w:val="20"/>
              <w:lang w:val="fr-BE"/>
            </w:rPr>
            <w:t xml:space="preserve">  </w:t>
          </w:r>
          <w:hyperlink r:id="rId2" w:history="1">
            <w:r w:rsidRPr="00215D05">
              <w:rPr>
                <w:rStyle w:val="Hyperlink"/>
                <w:sz w:val="20"/>
                <w:lang w:val="fr-BE"/>
              </w:rPr>
              <w:t>http://www.consilium.europa.eu/press</w:t>
            </w:r>
          </w:hyperlink>
        </w:p>
      </w:tc>
    </w:tr>
    <w:tr w:rsidR="00215D05" w:rsidRPr="007410E8" w:rsidTr="00215D05">
      <w:trPr>
        <w:jc w:val="center"/>
      </w:trPr>
      <w:tc>
        <w:tcPr>
          <w:tcW w:w="2604" w:type="pct"/>
          <w:gridSpan w:val="2"/>
          <w:shd w:val="clear" w:color="auto" w:fill="auto"/>
        </w:tcPr>
        <w:p w:rsidR="00215D05" w:rsidRPr="007410E8" w:rsidRDefault="00215D05" w:rsidP="0035025C">
          <w:pPr>
            <w:pStyle w:val="FooterText"/>
            <w:spacing w:before="60"/>
            <w:rPr>
              <w:sz w:val="16"/>
            </w:rPr>
          </w:pPr>
          <w:r>
            <w:t>11966/15</w:t>
          </w:r>
          <w:r w:rsidRPr="002511D8">
            <w:t xml:space="preserve"> </w:t>
          </w:r>
        </w:p>
      </w:tc>
      <w:tc>
        <w:tcPr>
          <w:tcW w:w="1319" w:type="pct"/>
          <w:shd w:val="clear" w:color="auto" w:fill="auto"/>
        </w:tcPr>
        <w:p w:rsidR="00215D05" w:rsidRPr="007410E8" w:rsidRDefault="00215D05" w:rsidP="0035025C">
          <w:pPr>
            <w:pStyle w:val="FooterText"/>
            <w:spacing w:before="120"/>
            <w:rPr>
              <w:sz w:val="16"/>
            </w:rPr>
          </w:pPr>
        </w:p>
      </w:tc>
      <w:tc>
        <w:tcPr>
          <w:tcW w:w="1077" w:type="pct"/>
          <w:gridSpan w:val="2"/>
          <w:shd w:val="clear" w:color="auto" w:fill="auto"/>
        </w:tcPr>
        <w:p w:rsidR="00215D05" w:rsidRPr="007410E8" w:rsidRDefault="00215D05"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215D05" w:rsidRPr="007410E8" w:rsidTr="00215D05">
      <w:trPr>
        <w:jc w:val="center"/>
      </w:trPr>
      <w:tc>
        <w:tcPr>
          <w:tcW w:w="2604" w:type="pct"/>
          <w:gridSpan w:val="2"/>
          <w:shd w:val="clear" w:color="auto" w:fill="auto"/>
        </w:tcPr>
        <w:p w:rsidR="00215D05" w:rsidRPr="007410E8" w:rsidRDefault="00215D05" w:rsidP="0035025C">
          <w:pPr>
            <w:pStyle w:val="FooterText"/>
            <w:rPr>
              <w:sz w:val="16"/>
            </w:rPr>
          </w:pPr>
        </w:p>
      </w:tc>
      <w:tc>
        <w:tcPr>
          <w:tcW w:w="1319" w:type="pct"/>
          <w:shd w:val="clear" w:color="auto" w:fill="auto"/>
        </w:tcPr>
        <w:p w:rsidR="00215D05" w:rsidRPr="007410E8" w:rsidRDefault="00215D05" w:rsidP="0035025C">
          <w:pPr>
            <w:pStyle w:val="FooterText"/>
            <w:rPr>
              <w:sz w:val="16"/>
            </w:rPr>
          </w:pPr>
        </w:p>
      </w:tc>
      <w:tc>
        <w:tcPr>
          <w:tcW w:w="1077" w:type="pct"/>
          <w:gridSpan w:val="2"/>
          <w:shd w:val="clear" w:color="auto" w:fill="auto"/>
        </w:tcPr>
        <w:p w:rsidR="00215D05" w:rsidRPr="007410E8" w:rsidRDefault="00215D05" w:rsidP="0035025C">
          <w:pPr>
            <w:pStyle w:val="FooterText"/>
            <w:jc w:val="right"/>
            <w:rPr>
              <w:sz w:val="16"/>
            </w:rPr>
          </w:pPr>
          <w:r>
            <w:rPr>
              <w:b/>
              <w:position w:val="-4"/>
              <w:sz w:val="36"/>
            </w:rPr>
            <w:t>EN</w:t>
          </w:r>
        </w:p>
      </w:tc>
    </w:tr>
    <w:bookmarkEnd w:id="2"/>
  </w:tbl>
  <w:p w:rsidR="00926EAF" w:rsidRPr="00215D05" w:rsidRDefault="00926EAF" w:rsidP="00215D0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15D05" w:rsidRPr="007410E8" w:rsidTr="00215D05">
      <w:trPr>
        <w:jc w:val="center"/>
      </w:trPr>
      <w:tc>
        <w:tcPr>
          <w:tcW w:w="5000" w:type="pct"/>
          <w:gridSpan w:val="3"/>
          <w:shd w:val="clear" w:color="auto" w:fill="auto"/>
        </w:tcPr>
        <w:p w:rsidR="00215D05" w:rsidRPr="007410E8" w:rsidRDefault="00215D05"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215D05" w:rsidRPr="007410E8" w:rsidRDefault="00215D0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215D05" w:rsidRPr="007410E8" w:rsidRDefault="00215D0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215D05" w:rsidRPr="007410E8" w:rsidRDefault="00215D05" w:rsidP="0035025C">
          <w:pPr>
            <w:pStyle w:val="FooterText"/>
            <w:tabs>
              <w:tab w:val="left" w:pos="285"/>
              <w:tab w:val="left" w:pos="585"/>
            </w:tabs>
            <w:rPr>
              <w:sz w:val="21"/>
              <w:szCs w:val="21"/>
            </w:rPr>
          </w:pPr>
        </w:p>
      </w:tc>
    </w:tr>
    <w:tr w:rsidR="00215D05" w:rsidRPr="007410E8" w:rsidTr="00215D05">
      <w:trPr>
        <w:jc w:val="center"/>
      </w:trPr>
      <w:tc>
        <w:tcPr>
          <w:tcW w:w="2604" w:type="pct"/>
          <w:shd w:val="clear" w:color="auto" w:fill="auto"/>
        </w:tcPr>
        <w:p w:rsidR="00215D05" w:rsidRPr="007410E8" w:rsidRDefault="00215D05" w:rsidP="0035025C">
          <w:pPr>
            <w:pStyle w:val="FooterText"/>
            <w:rPr>
              <w:sz w:val="16"/>
            </w:rPr>
          </w:pPr>
          <w:r>
            <w:t>11966/15</w:t>
          </w:r>
          <w:r w:rsidRPr="002511D8">
            <w:t xml:space="preserve"> </w:t>
          </w:r>
        </w:p>
      </w:tc>
      <w:tc>
        <w:tcPr>
          <w:tcW w:w="1319" w:type="pct"/>
          <w:shd w:val="clear" w:color="auto" w:fill="auto"/>
        </w:tcPr>
        <w:p w:rsidR="00215D05" w:rsidRPr="007410E8" w:rsidRDefault="00215D05" w:rsidP="0035025C">
          <w:pPr>
            <w:pStyle w:val="FooterText"/>
            <w:rPr>
              <w:sz w:val="16"/>
            </w:rPr>
          </w:pPr>
        </w:p>
      </w:tc>
      <w:tc>
        <w:tcPr>
          <w:tcW w:w="1077" w:type="pct"/>
          <w:shd w:val="clear" w:color="auto" w:fill="auto"/>
        </w:tcPr>
        <w:p w:rsidR="00215D05" w:rsidRPr="007410E8" w:rsidRDefault="00215D05"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215D05" w:rsidRPr="007410E8" w:rsidTr="00215D05">
      <w:trPr>
        <w:jc w:val="center"/>
      </w:trPr>
      <w:tc>
        <w:tcPr>
          <w:tcW w:w="2604" w:type="pct"/>
          <w:shd w:val="clear" w:color="auto" w:fill="auto"/>
        </w:tcPr>
        <w:p w:rsidR="00215D05" w:rsidRPr="007410E8" w:rsidRDefault="00215D05" w:rsidP="0035025C">
          <w:pPr>
            <w:pStyle w:val="FooterText"/>
            <w:rPr>
              <w:sz w:val="16"/>
            </w:rPr>
          </w:pPr>
        </w:p>
      </w:tc>
      <w:tc>
        <w:tcPr>
          <w:tcW w:w="1319" w:type="pct"/>
          <w:shd w:val="clear" w:color="auto" w:fill="auto"/>
        </w:tcPr>
        <w:p w:rsidR="00215D05" w:rsidRPr="007410E8" w:rsidRDefault="00215D05" w:rsidP="0035025C">
          <w:pPr>
            <w:pStyle w:val="FooterText"/>
            <w:rPr>
              <w:sz w:val="16"/>
            </w:rPr>
          </w:pPr>
        </w:p>
      </w:tc>
      <w:tc>
        <w:tcPr>
          <w:tcW w:w="1077" w:type="pct"/>
          <w:shd w:val="clear" w:color="auto" w:fill="auto"/>
        </w:tcPr>
        <w:p w:rsidR="00215D05" w:rsidRPr="007410E8" w:rsidRDefault="00215D05" w:rsidP="0035025C">
          <w:pPr>
            <w:pStyle w:val="FooterText"/>
            <w:jc w:val="right"/>
            <w:rPr>
              <w:sz w:val="16"/>
            </w:rPr>
          </w:pPr>
          <w:r>
            <w:rPr>
              <w:b/>
              <w:position w:val="-4"/>
              <w:sz w:val="36"/>
            </w:rPr>
            <w:t>EN</w:t>
          </w:r>
        </w:p>
      </w:tc>
    </w:tr>
    <w:bookmarkEnd w:id="4"/>
  </w:tbl>
  <w:p w:rsidR="00C52975" w:rsidRPr="00215D05" w:rsidRDefault="00C52975" w:rsidP="00215D0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75" w:rsidRDefault="00C52975">
      <w:pPr>
        <w:spacing w:before="0" w:after="0"/>
      </w:pPr>
      <w:r>
        <w:separator/>
      </w:r>
    </w:p>
  </w:footnote>
  <w:footnote w:type="continuationSeparator" w:id="0">
    <w:p w:rsidR="00C52975" w:rsidRDefault="00C52975">
      <w:pPr>
        <w:spacing w:before="0" w:after="0"/>
      </w:pPr>
      <w:r>
        <w:continuationSeparator/>
      </w:r>
    </w:p>
  </w:footnote>
  <w:footnote w:id="1">
    <w:p w:rsidR="00217E69" w:rsidRPr="00283494" w:rsidRDefault="00217E69" w:rsidP="00217E69">
      <w:pPr>
        <w:pStyle w:val="FootnoteText"/>
        <w:rPr>
          <w:lang w:val="pt-PT"/>
        </w:rPr>
      </w:pPr>
      <w:r>
        <w:rPr>
          <w:rStyle w:val="FootnoteReference"/>
        </w:rPr>
        <w:footnoteRef/>
      </w:r>
      <w:r w:rsidR="00DA7219">
        <w:tab/>
      </w:r>
      <w:r>
        <w:rPr>
          <w:lang w:val="pt-PT"/>
        </w:rPr>
        <w:t>OJ L 127, 20.5.2005.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5" w:rsidRPr="00215D05" w:rsidRDefault="00215D05" w:rsidP="00215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5" w:rsidRPr="00215D05" w:rsidRDefault="00215D05" w:rsidP="00215D0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5" w:rsidRPr="00215D05" w:rsidRDefault="00215D05" w:rsidP="00215D0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15D05" w:rsidRPr="007410E8" w:rsidTr="00215D05">
      <w:trPr>
        <w:jc w:val="center"/>
      </w:trPr>
      <w:tc>
        <w:tcPr>
          <w:tcW w:w="2500" w:type="pct"/>
          <w:shd w:val="clear" w:color="auto" w:fill="auto"/>
        </w:tcPr>
        <w:p w:rsidR="00215D05" w:rsidRPr="007410E8" w:rsidRDefault="00215D05" w:rsidP="0035025C">
          <w:pPr>
            <w:pStyle w:val="HeaderText"/>
            <w:rPr>
              <w:b/>
              <w:i/>
              <w:sz w:val="16"/>
              <w:u w:val="single"/>
            </w:rPr>
          </w:pPr>
          <w:bookmarkStart w:id="3" w:name="HEADER_PRMEET"/>
        </w:p>
      </w:tc>
      <w:tc>
        <w:tcPr>
          <w:tcW w:w="2500" w:type="pct"/>
          <w:shd w:val="clear" w:color="auto" w:fill="auto"/>
        </w:tcPr>
        <w:p w:rsidR="00215D05" w:rsidRPr="007410E8" w:rsidRDefault="00215D05" w:rsidP="00215D05">
          <w:pPr>
            <w:pStyle w:val="HeaderText"/>
            <w:jc w:val="right"/>
            <w:rPr>
              <w:sz w:val="16"/>
            </w:rPr>
          </w:pPr>
          <w:r w:rsidRPr="00215D05">
            <w:t>14 September 2015</w:t>
          </w:r>
        </w:p>
      </w:tc>
    </w:tr>
    <w:bookmarkEnd w:id="3"/>
  </w:tbl>
  <w:p w:rsidR="00C52975" w:rsidRPr="00215D05" w:rsidRDefault="00C52975" w:rsidP="00215D05">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15D05" w:rsidRPr="007410E8" w:rsidTr="00215D05">
      <w:trPr>
        <w:jc w:val="center"/>
      </w:trPr>
      <w:tc>
        <w:tcPr>
          <w:tcW w:w="2500" w:type="pct"/>
          <w:shd w:val="clear" w:color="auto" w:fill="auto"/>
        </w:tcPr>
        <w:p w:rsidR="00215D05" w:rsidRPr="007410E8" w:rsidRDefault="00215D05" w:rsidP="0035025C">
          <w:pPr>
            <w:pStyle w:val="HeaderText"/>
            <w:rPr>
              <w:b/>
              <w:i/>
              <w:sz w:val="16"/>
              <w:u w:val="single"/>
            </w:rPr>
          </w:pPr>
        </w:p>
      </w:tc>
      <w:tc>
        <w:tcPr>
          <w:tcW w:w="2500" w:type="pct"/>
          <w:shd w:val="clear" w:color="auto" w:fill="auto"/>
        </w:tcPr>
        <w:p w:rsidR="00215D05" w:rsidRPr="007410E8" w:rsidRDefault="00215D05" w:rsidP="00215D05">
          <w:pPr>
            <w:pStyle w:val="HeaderText"/>
            <w:jc w:val="right"/>
            <w:rPr>
              <w:sz w:val="16"/>
            </w:rPr>
          </w:pPr>
          <w:r w:rsidRPr="00215D05">
            <w:t>14 September 2015</w:t>
          </w:r>
        </w:p>
      </w:tc>
    </w:tr>
  </w:tbl>
  <w:p w:rsidR="00C52975" w:rsidRPr="00215D05" w:rsidRDefault="00C52975" w:rsidP="00215D0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507E534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13D36C4"/>
    <w:multiLevelType w:val="hybridMultilevel"/>
    <w:tmpl w:val="ADD6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3"/>
    <w:lvlOverride w:ilvl="0">
      <w:startOverride w:val="1"/>
    </w:lvlOverride>
  </w:num>
  <w:num w:numId="3">
    <w:abstractNumId w:val="14"/>
  </w:num>
  <w:num w:numId="4">
    <w:abstractNumId w:val="4"/>
  </w:num>
  <w:num w:numId="5">
    <w:abstractNumId w:val="13"/>
  </w:num>
  <w:num w:numId="6">
    <w:abstractNumId w:val="6"/>
  </w:num>
  <w:num w:numId="7">
    <w:abstractNumId w:val="5"/>
  </w:num>
  <w:num w:numId="8">
    <w:abstractNumId w:val="1"/>
  </w:num>
  <w:num w:numId="9">
    <w:abstractNumId w:val="15"/>
  </w:num>
  <w:num w:numId="10">
    <w:abstractNumId w:val="2"/>
  </w:num>
  <w:num w:numId="11">
    <w:abstractNumId w:val="3"/>
  </w:num>
  <w:num w:numId="12">
    <w:abstractNumId w:val="12"/>
  </w:num>
  <w:num w:numId="13">
    <w:abstractNumId w:val="9"/>
  </w:num>
  <w:num w:numId="14">
    <w:abstractNumId w:val="0"/>
  </w:num>
  <w:num w:numId="15">
    <w:abstractNumId w:val="16"/>
  </w:num>
  <w:num w:numId="16">
    <w:abstractNumId w:val="11"/>
  </w:num>
  <w:num w:numId="17">
    <w:abstractNumId w:val="10"/>
  </w:num>
  <w:num w:numId="18">
    <w:abstractNumId w:val="8"/>
  </w:num>
  <w:num w:numId="19">
    <w:abstractNumId w:val="8"/>
    <w:lvlOverride w:ilvl="0">
      <w:startOverride w:val="1"/>
    </w:lvlOverride>
  </w:num>
  <w:num w:numId="20">
    <w:abstractNumId w:val="4"/>
  </w:num>
  <w:num w:numId="21">
    <w:abstractNumId w:val="13"/>
  </w:num>
  <w:num w:numId="22">
    <w:abstractNumId w:val="6"/>
  </w:num>
  <w:num w:numId="23">
    <w:abstractNumId w:val="5"/>
  </w:num>
  <w:num w:numId="24">
    <w:abstractNumId w:val="1"/>
  </w:num>
  <w:num w:numId="25">
    <w:abstractNumId w:val="15"/>
  </w:num>
  <w:num w:numId="26">
    <w:abstractNumId w:val="2"/>
  </w:num>
  <w:num w:numId="27">
    <w:abstractNumId w:val="3"/>
  </w:num>
  <w:num w:numId="28">
    <w:abstractNumId w:val="12"/>
  </w:num>
  <w:num w:numId="29">
    <w:abstractNumId w:val="9"/>
  </w:num>
  <w:num w:numId="30">
    <w:abstractNumId w:val="0"/>
  </w:num>
  <w:num w:numId="31">
    <w:abstractNumId w:val="16"/>
  </w:num>
  <w:num w:numId="32">
    <w:abstractNumId w:val="11"/>
  </w:num>
  <w:num w:numId="33">
    <w:abstractNumId w:val="10"/>
  </w:num>
  <w:num w:numId="34">
    <w:abstractNumId w:val="8"/>
  </w:num>
  <w:num w:numId="35">
    <w:abstractNumId w:val="4"/>
  </w:num>
  <w:num w:numId="36">
    <w:abstractNumId w:val="13"/>
  </w:num>
  <w:num w:numId="37">
    <w:abstractNumId w:val="6"/>
  </w:num>
  <w:num w:numId="38">
    <w:abstractNumId w:val="5"/>
  </w:num>
  <w:num w:numId="39">
    <w:abstractNumId w:val="1"/>
  </w:num>
  <w:num w:numId="40">
    <w:abstractNumId w:val="15"/>
  </w:num>
  <w:num w:numId="41">
    <w:abstractNumId w:val="2"/>
  </w:num>
  <w:num w:numId="42">
    <w:abstractNumId w:val="3"/>
  </w:num>
  <w:num w:numId="43">
    <w:abstractNumId w:val="12"/>
  </w:num>
  <w:num w:numId="44">
    <w:abstractNumId w:val="9"/>
  </w:num>
  <w:num w:numId="45">
    <w:abstractNumId w:val="0"/>
  </w:num>
  <w:num w:numId="46">
    <w:abstractNumId w:val="16"/>
  </w:num>
  <w:num w:numId="47">
    <w:abstractNumId w:val="11"/>
  </w:num>
  <w:num w:numId="48">
    <w:abstractNumId w:val="10"/>
  </w:num>
  <w:num w:numId="4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47d5b004-845e-4945-b185-96f49fb7730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96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2&lt;/text&gt;_x000d__x000a_      &lt;text&gt;PR CO 4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oreign and European Affairs of Luxembourg&quot; name=&quot;Jean Asselborn&quot; text=&quot;Jean Asselborn, Minister for Foreign and European Affairs of Luxembourg&quot; genderKeyBds=&quot;gend_01&quot; /&gt;_x000d__x000a_    &lt;/presidents&gt;_x000d__x000a_  &lt;/metadata&gt;_x000d__x000a_  &lt;metadata key=&quot;md_MeetingNumber&quot;&gt;_x000d__x000a_    &lt;text&gt;3407&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9-14&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C52975"/>
    <w:rsid w:val="000230D8"/>
    <w:rsid w:val="00035E1C"/>
    <w:rsid w:val="000535E7"/>
    <w:rsid w:val="00084D6F"/>
    <w:rsid w:val="00085E51"/>
    <w:rsid w:val="000910C8"/>
    <w:rsid w:val="000A63B0"/>
    <w:rsid w:val="000C05AA"/>
    <w:rsid w:val="000D32B7"/>
    <w:rsid w:val="001273AA"/>
    <w:rsid w:val="00137270"/>
    <w:rsid w:val="00137FA3"/>
    <w:rsid w:val="00140AD8"/>
    <w:rsid w:val="001412C5"/>
    <w:rsid w:val="001D5D1E"/>
    <w:rsid w:val="001F6E9D"/>
    <w:rsid w:val="00203ADD"/>
    <w:rsid w:val="00215D05"/>
    <w:rsid w:val="00217E69"/>
    <w:rsid w:val="0023705F"/>
    <w:rsid w:val="002529E8"/>
    <w:rsid w:val="002550D0"/>
    <w:rsid w:val="002560A0"/>
    <w:rsid w:val="00261DA7"/>
    <w:rsid w:val="002A6D99"/>
    <w:rsid w:val="002F0130"/>
    <w:rsid w:val="00312185"/>
    <w:rsid w:val="00337C04"/>
    <w:rsid w:val="00363472"/>
    <w:rsid w:val="003752E3"/>
    <w:rsid w:val="00390C80"/>
    <w:rsid w:val="003946C8"/>
    <w:rsid w:val="003B4708"/>
    <w:rsid w:val="003B71A5"/>
    <w:rsid w:val="003C45CC"/>
    <w:rsid w:val="003E47CB"/>
    <w:rsid w:val="00401911"/>
    <w:rsid w:val="004304B2"/>
    <w:rsid w:val="00432101"/>
    <w:rsid w:val="004C6946"/>
    <w:rsid w:val="00521605"/>
    <w:rsid w:val="00522794"/>
    <w:rsid w:val="005411E9"/>
    <w:rsid w:val="00546259"/>
    <w:rsid w:val="00557576"/>
    <w:rsid w:val="005736A1"/>
    <w:rsid w:val="00592D27"/>
    <w:rsid w:val="005B2469"/>
    <w:rsid w:val="005C04AF"/>
    <w:rsid w:val="00626158"/>
    <w:rsid w:val="006555D8"/>
    <w:rsid w:val="00686958"/>
    <w:rsid w:val="006873B3"/>
    <w:rsid w:val="006920CB"/>
    <w:rsid w:val="006A56D8"/>
    <w:rsid w:val="006A70FA"/>
    <w:rsid w:val="006D5380"/>
    <w:rsid w:val="006E2F9D"/>
    <w:rsid w:val="006F056D"/>
    <w:rsid w:val="006F4E9F"/>
    <w:rsid w:val="0075465A"/>
    <w:rsid w:val="007B6083"/>
    <w:rsid w:val="007C31E7"/>
    <w:rsid w:val="00804E9D"/>
    <w:rsid w:val="0083743D"/>
    <w:rsid w:val="008774FD"/>
    <w:rsid w:val="0088518D"/>
    <w:rsid w:val="00893DE9"/>
    <w:rsid w:val="00895676"/>
    <w:rsid w:val="008C36E2"/>
    <w:rsid w:val="00914040"/>
    <w:rsid w:val="00926EAF"/>
    <w:rsid w:val="009661C5"/>
    <w:rsid w:val="009663A7"/>
    <w:rsid w:val="0098463C"/>
    <w:rsid w:val="009C2397"/>
    <w:rsid w:val="009C30C1"/>
    <w:rsid w:val="009C5D1E"/>
    <w:rsid w:val="009E0D44"/>
    <w:rsid w:val="009E758A"/>
    <w:rsid w:val="00A128A6"/>
    <w:rsid w:val="00A33747"/>
    <w:rsid w:val="00A36655"/>
    <w:rsid w:val="00A406D5"/>
    <w:rsid w:val="00A656B9"/>
    <w:rsid w:val="00A66015"/>
    <w:rsid w:val="00A67613"/>
    <w:rsid w:val="00A76CDC"/>
    <w:rsid w:val="00A92512"/>
    <w:rsid w:val="00A9375E"/>
    <w:rsid w:val="00AA2C2E"/>
    <w:rsid w:val="00AA65E4"/>
    <w:rsid w:val="00AC6F71"/>
    <w:rsid w:val="00B03546"/>
    <w:rsid w:val="00B076D5"/>
    <w:rsid w:val="00B34272"/>
    <w:rsid w:val="00BD54A3"/>
    <w:rsid w:val="00BE2CA6"/>
    <w:rsid w:val="00C226F0"/>
    <w:rsid w:val="00C22BE3"/>
    <w:rsid w:val="00C464E8"/>
    <w:rsid w:val="00C46CFA"/>
    <w:rsid w:val="00C52975"/>
    <w:rsid w:val="00C57AAC"/>
    <w:rsid w:val="00CA0D26"/>
    <w:rsid w:val="00CD11FB"/>
    <w:rsid w:val="00D45C7C"/>
    <w:rsid w:val="00D725B6"/>
    <w:rsid w:val="00D77B50"/>
    <w:rsid w:val="00D917B6"/>
    <w:rsid w:val="00DA7219"/>
    <w:rsid w:val="00DC04C7"/>
    <w:rsid w:val="00DC19FE"/>
    <w:rsid w:val="00E13F60"/>
    <w:rsid w:val="00E30EAC"/>
    <w:rsid w:val="00E3671E"/>
    <w:rsid w:val="00E65EDE"/>
    <w:rsid w:val="00E737DC"/>
    <w:rsid w:val="00EA7EF0"/>
    <w:rsid w:val="00EB7F3A"/>
    <w:rsid w:val="00F237DC"/>
    <w:rsid w:val="00F25564"/>
    <w:rsid w:val="00F47E87"/>
    <w:rsid w:val="00F77C19"/>
    <w:rsid w:val="00F873CB"/>
    <w:rsid w:val="00FC12C1"/>
    <w:rsid w:val="00FC7382"/>
    <w:rsid w:val="00FC739A"/>
    <w:rsid w:val="00FE4086"/>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1"/>
      </w:numPr>
      <w:spacing w:before="360"/>
      <w:outlineLvl w:val="0"/>
    </w:pPr>
    <w:rPr>
      <w:b/>
      <w:bCs/>
      <w:smallCaps/>
      <w:szCs w:val="32"/>
    </w:rPr>
  </w:style>
  <w:style w:type="paragraph" w:styleId="Heading2">
    <w:name w:val="heading 2"/>
    <w:basedOn w:val="Normal"/>
    <w:next w:val="Text1"/>
    <w:qFormat/>
    <w:rsid w:val="00A76CDC"/>
    <w:pPr>
      <w:keepNext/>
      <w:numPr>
        <w:ilvl w:val="1"/>
        <w:numId w:val="41"/>
      </w:numPr>
      <w:outlineLvl w:val="1"/>
    </w:pPr>
    <w:rPr>
      <w:b/>
      <w:bCs/>
      <w:iCs/>
      <w:szCs w:val="28"/>
    </w:rPr>
  </w:style>
  <w:style w:type="paragraph" w:styleId="Heading3">
    <w:name w:val="heading 3"/>
    <w:basedOn w:val="Normal"/>
    <w:next w:val="Text1"/>
    <w:qFormat/>
    <w:rsid w:val="00A76CDC"/>
    <w:pPr>
      <w:keepNext/>
      <w:numPr>
        <w:ilvl w:val="2"/>
        <w:numId w:val="41"/>
      </w:numPr>
      <w:outlineLvl w:val="2"/>
    </w:pPr>
    <w:rPr>
      <w:bCs/>
      <w:i/>
      <w:szCs w:val="26"/>
    </w:rPr>
  </w:style>
  <w:style w:type="paragraph" w:styleId="Heading4">
    <w:name w:val="heading 4"/>
    <w:basedOn w:val="Normal"/>
    <w:next w:val="Text1"/>
    <w:qFormat/>
    <w:rsid w:val="00A76CDC"/>
    <w:pPr>
      <w:keepNext/>
      <w:numPr>
        <w:ilvl w:val="3"/>
        <w:numId w:val="4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52975"/>
    <w:pPr>
      <w:spacing w:before="0" w:after="440"/>
      <w:ind w:left="-1134" w:right="-1134"/>
    </w:pPr>
    <w:rPr>
      <w:sz w:val="2"/>
    </w:rPr>
  </w:style>
  <w:style w:type="character" w:customStyle="1" w:styleId="TechnicalBlockChar">
    <w:name w:val="Technical Block Char"/>
    <w:basedOn w:val="DefaultParagraphFont"/>
    <w:rsid w:val="00C52975"/>
    <w:rPr>
      <w:sz w:val="24"/>
      <w:szCs w:val="24"/>
      <w:lang w:val="en-GB" w:eastAsia="en-US"/>
    </w:rPr>
  </w:style>
  <w:style w:type="character" w:customStyle="1" w:styleId="HeaderCouncilLargeChar">
    <w:name w:val="Header Council Large Char"/>
    <w:basedOn w:val="TechnicalBlockChar"/>
    <w:link w:val="HeaderCouncilLarge"/>
    <w:rsid w:val="00C52975"/>
    <w:rPr>
      <w:sz w:val="2"/>
      <w:szCs w:val="24"/>
      <w:lang w:val="en-GB" w:eastAsia="en-US"/>
    </w:rPr>
  </w:style>
  <w:style w:type="paragraph" w:customStyle="1" w:styleId="FooterText">
    <w:name w:val="Footer Text"/>
    <w:basedOn w:val="Normal"/>
    <w:rsid w:val="00C52975"/>
    <w:pPr>
      <w:spacing w:before="0" w:after="0"/>
    </w:pPr>
  </w:style>
  <w:style w:type="paragraph" w:customStyle="1" w:styleId="FooterAddressText">
    <w:name w:val="Footer Address Text"/>
    <w:basedOn w:val="FooterText"/>
    <w:qFormat/>
    <w:rsid w:val="00C52975"/>
    <w:pPr>
      <w:jc w:val="center"/>
    </w:pPr>
    <w:rPr>
      <w:spacing w:val="10"/>
      <w:sz w:val="16"/>
      <w:szCs w:val="16"/>
    </w:rPr>
  </w:style>
  <w:style w:type="character" w:styleId="Hyperlink">
    <w:name w:val="Hyperlink"/>
    <w:basedOn w:val="DefaultParagraphFont"/>
    <w:unhideWhenUsed/>
    <w:qFormat/>
    <w:rsid w:val="00C52975"/>
    <w:rPr>
      <w:color w:val="0000FF" w:themeColor="hyperlink"/>
      <w:u w:val="single"/>
    </w:rPr>
  </w:style>
  <w:style w:type="paragraph" w:customStyle="1" w:styleId="HeaderText">
    <w:name w:val="Header Text"/>
    <w:basedOn w:val="Normal"/>
    <w:rsid w:val="00C52975"/>
    <w:pPr>
      <w:spacing w:before="0" w:after="0"/>
    </w:pPr>
  </w:style>
  <w:style w:type="paragraph" w:styleId="EndnoteText">
    <w:name w:val="endnote text"/>
    <w:basedOn w:val="Normal"/>
    <w:link w:val="EndnoteTextChar"/>
    <w:semiHidden/>
    <w:rsid w:val="00FC12C1"/>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FC12C1"/>
    <w:rPr>
      <w:snapToGrid w:val="0"/>
      <w:sz w:val="24"/>
      <w:lang w:val="en-US" w:eastAsia="en-US"/>
    </w:rPr>
  </w:style>
  <w:style w:type="paragraph" w:customStyle="1" w:styleId="Pointabc">
    <w:name w:val="Point abc"/>
    <w:basedOn w:val="Normal"/>
    <w:rsid w:val="00FC12C1"/>
    <w:pPr>
      <w:numPr>
        <w:ilvl w:val="1"/>
        <w:numId w:val="1"/>
      </w:numPr>
      <w:spacing w:after="120" w:line="360" w:lineRule="auto"/>
    </w:pPr>
  </w:style>
  <w:style w:type="paragraph" w:customStyle="1" w:styleId="Pointabc1">
    <w:name w:val="Point abc (1)"/>
    <w:basedOn w:val="Normal"/>
    <w:rsid w:val="00FC12C1"/>
    <w:pPr>
      <w:numPr>
        <w:ilvl w:val="3"/>
        <w:numId w:val="1"/>
      </w:numPr>
      <w:spacing w:after="120" w:line="360" w:lineRule="auto"/>
      <w:outlineLvl w:val="0"/>
    </w:pPr>
  </w:style>
  <w:style w:type="paragraph" w:customStyle="1" w:styleId="Pointabc2">
    <w:name w:val="Point abc (2)"/>
    <w:basedOn w:val="Normal"/>
    <w:rsid w:val="00FC12C1"/>
    <w:pPr>
      <w:numPr>
        <w:ilvl w:val="5"/>
        <w:numId w:val="1"/>
      </w:numPr>
      <w:spacing w:after="120" w:line="360" w:lineRule="auto"/>
      <w:outlineLvl w:val="1"/>
    </w:pPr>
  </w:style>
  <w:style w:type="paragraph" w:customStyle="1" w:styleId="Pointabc3">
    <w:name w:val="Point abc (3)"/>
    <w:basedOn w:val="Normal"/>
    <w:rsid w:val="00FC12C1"/>
    <w:pPr>
      <w:numPr>
        <w:ilvl w:val="7"/>
        <w:numId w:val="1"/>
      </w:numPr>
      <w:spacing w:after="120" w:line="360" w:lineRule="auto"/>
      <w:outlineLvl w:val="2"/>
    </w:pPr>
  </w:style>
  <w:style w:type="paragraph" w:customStyle="1" w:styleId="Pointabc4">
    <w:name w:val="Point abc (4)"/>
    <w:basedOn w:val="Normal"/>
    <w:rsid w:val="00FC12C1"/>
    <w:pPr>
      <w:numPr>
        <w:ilvl w:val="8"/>
        <w:numId w:val="1"/>
      </w:numPr>
      <w:spacing w:after="120" w:line="360" w:lineRule="auto"/>
      <w:outlineLvl w:val="3"/>
    </w:pPr>
  </w:style>
  <w:style w:type="paragraph" w:customStyle="1" w:styleId="Point123">
    <w:name w:val="Point 123"/>
    <w:basedOn w:val="Normal"/>
    <w:rsid w:val="00FC12C1"/>
    <w:pPr>
      <w:numPr>
        <w:numId w:val="1"/>
      </w:numPr>
      <w:spacing w:after="120" w:line="360" w:lineRule="auto"/>
    </w:pPr>
  </w:style>
  <w:style w:type="paragraph" w:customStyle="1" w:styleId="Point1231">
    <w:name w:val="Point 123 (1)"/>
    <w:basedOn w:val="Normal"/>
    <w:rsid w:val="00FC12C1"/>
    <w:pPr>
      <w:numPr>
        <w:ilvl w:val="2"/>
        <w:numId w:val="1"/>
      </w:numPr>
      <w:spacing w:after="120" w:line="360" w:lineRule="auto"/>
      <w:outlineLvl w:val="0"/>
    </w:pPr>
  </w:style>
  <w:style w:type="paragraph" w:customStyle="1" w:styleId="Point1232">
    <w:name w:val="Point 123 (2)"/>
    <w:basedOn w:val="Normal"/>
    <w:rsid w:val="00FC12C1"/>
    <w:pPr>
      <w:numPr>
        <w:ilvl w:val="4"/>
        <w:numId w:val="1"/>
      </w:numPr>
      <w:spacing w:after="120" w:line="360" w:lineRule="auto"/>
      <w:outlineLvl w:val="1"/>
    </w:pPr>
  </w:style>
  <w:style w:type="paragraph" w:customStyle="1" w:styleId="Point1233">
    <w:name w:val="Point 123 (3)"/>
    <w:basedOn w:val="Normal"/>
    <w:rsid w:val="00FC12C1"/>
    <w:pPr>
      <w:numPr>
        <w:ilvl w:val="6"/>
        <w:numId w:val="1"/>
      </w:numPr>
      <w:spacing w:after="120" w:line="360" w:lineRule="auto"/>
      <w:outlineLvl w:val="2"/>
    </w:pPr>
  </w:style>
  <w:style w:type="character" w:customStyle="1" w:styleId="FootnoteTextChar">
    <w:name w:val="Footnote Text Char"/>
    <w:basedOn w:val="DefaultParagraphFont"/>
    <w:uiPriority w:val="99"/>
    <w:rsid w:val="00FC12C1"/>
    <w:rPr>
      <w:sz w:val="24"/>
      <w:lang w:val="en-GB" w:eastAsia="en-US"/>
    </w:rPr>
  </w:style>
  <w:style w:type="paragraph" w:customStyle="1" w:styleId="entemet">
    <w:name w:val="entemet"/>
    <w:basedOn w:val="Normal"/>
    <w:rsid w:val="000535E7"/>
    <w:pPr>
      <w:spacing w:before="100" w:beforeAutospacing="1" w:after="100" w:afterAutospacing="1"/>
    </w:pPr>
    <w:rPr>
      <w:rFonts w:eastAsia="Calibri"/>
      <w:lang w:eastAsia="en-GB"/>
    </w:rPr>
  </w:style>
  <w:style w:type="paragraph" w:styleId="ListParagraph">
    <w:name w:val="List Paragraph"/>
    <w:basedOn w:val="Normal"/>
    <w:uiPriority w:val="34"/>
    <w:qFormat/>
    <w:rsid w:val="000535E7"/>
    <w:pPr>
      <w:spacing w:before="0" w:after="0" w:line="360" w:lineRule="auto"/>
      <w:ind w:left="720"/>
      <w:contextualSpacing/>
    </w:pPr>
    <w:rPr>
      <w:rFonts w:eastAsia="Calibri" w:cs="Arial"/>
      <w:szCs w:val="22"/>
      <w:lang w:val="en-US"/>
    </w:rPr>
  </w:style>
  <w:style w:type="character" w:styleId="Strong">
    <w:name w:val="Strong"/>
    <w:uiPriority w:val="22"/>
    <w:qFormat/>
    <w:rsid w:val="000535E7"/>
    <w:rPr>
      <w:b/>
      <w:bCs/>
    </w:rPr>
  </w:style>
  <w:style w:type="paragraph" w:customStyle="1" w:styleId="CarcterCarcterCharCarcterCarcterCharCarcterCarcterCharCharCarcterCarcter">
    <w:name w:val="Carácter Carácter Char Carácter Carácter Char Carácter Carácter Char Char Carácter Carácter"/>
    <w:basedOn w:val="Normal"/>
    <w:rsid w:val="006D5380"/>
    <w:pPr>
      <w:spacing w:before="0" w:after="0"/>
    </w:pPr>
    <w:rPr>
      <w:lang w:val="pl-PL" w:eastAsia="pl-PL"/>
    </w:rPr>
  </w:style>
  <w:style w:type="paragraph" w:customStyle="1" w:styleId="PointManual">
    <w:name w:val="Point Manual"/>
    <w:basedOn w:val="Normal"/>
    <w:link w:val="PointManualChar"/>
    <w:rsid w:val="006D5380"/>
    <w:pPr>
      <w:spacing w:before="200" w:after="0"/>
      <w:ind w:left="567" w:hanging="567"/>
    </w:pPr>
    <w:rPr>
      <w:rFonts w:eastAsia="Calibri"/>
    </w:rPr>
  </w:style>
  <w:style w:type="character" w:customStyle="1" w:styleId="PointManualChar">
    <w:name w:val="Point Manual Char"/>
    <w:link w:val="PointManual"/>
    <w:locked/>
    <w:rsid w:val="006D5380"/>
    <w:rPr>
      <w:rFonts w:eastAsia="Calibri"/>
      <w:sz w:val="24"/>
      <w:szCs w:val="24"/>
      <w:lang w:val="en-GB" w:eastAsia="en-US"/>
    </w:rPr>
  </w:style>
  <w:style w:type="character" w:customStyle="1" w:styleId="Heading1Char">
    <w:name w:val="Heading 1 Char"/>
    <w:basedOn w:val="DefaultParagraphFont"/>
    <w:rsid w:val="009E758A"/>
    <w:rPr>
      <w:b/>
      <w:bCs/>
      <w:smallCaps/>
      <w:sz w:val="24"/>
      <w:szCs w:val="32"/>
      <w:lang w:val="en-GB" w:eastAsia="en-US"/>
    </w:rPr>
  </w:style>
  <w:style w:type="paragraph" w:styleId="BalloonText">
    <w:name w:val="Balloon Text"/>
    <w:basedOn w:val="Normal"/>
    <w:link w:val="BalloonTextChar"/>
    <w:uiPriority w:val="99"/>
    <w:semiHidden/>
    <w:unhideWhenUsed/>
    <w:rsid w:val="001273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AA"/>
    <w:rPr>
      <w:rFonts w:ascii="Tahoma" w:hAnsi="Tahoma" w:cs="Tahoma"/>
      <w:sz w:val="16"/>
      <w:szCs w:val="16"/>
      <w:lang w:val="en-GB" w:eastAsia="en-US"/>
    </w:rPr>
  </w:style>
  <w:style w:type="paragraph" w:customStyle="1" w:styleId="HeadingCentered">
    <w:name w:val="Heading Centered"/>
    <w:basedOn w:val="Normal"/>
    <w:next w:val="Normal"/>
    <w:rsid w:val="001273AA"/>
    <w:pPr>
      <w:spacing w:before="360" w:after="120" w:line="360" w:lineRule="auto"/>
      <w:jc w:val="center"/>
      <w:outlineLvl w:val="0"/>
    </w:pPr>
    <w:rPr>
      <w:b/>
      <w:caps/>
      <w:u w:val="single"/>
    </w:rPr>
  </w:style>
  <w:style w:type="character" w:styleId="CommentReference">
    <w:name w:val="annotation reference"/>
    <w:basedOn w:val="DefaultParagraphFont"/>
    <w:uiPriority w:val="99"/>
    <w:semiHidden/>
    <w:unhideWhenUsed/>
    <w:rsid w:val="005736A1"/>
    <w:rPr>
      <w:sz w:val="16"/>
      <w:szCs w:val="16"/>
    </w:rPr>
  </w:style>
  <w:style w:type="paragraph" w:styleId="CommentText">
    <w:name w:val="annotation text"/>
    <w:basedOn w:val="Normal"/>
    <w:link w:val="CommentTextChar"/>
    <w:uiPriority w:val="99"/>
    <w:semiHidden/>
    <w:unhideWhenUsed/>
    <w:rsid w:val="005736A1"/>
    <w:rPr>
      <w:sz w:val="20"/>
      <w:szCs w:val="20"/>
    </w:rPr>
  </w:style>
  <w:style w:type="character" w:customStyle="1" w:styleId="CommentTextChar">
    <w:name w:val="Comment Text Char"/>
    <w:basedOn w:val="DefaultParagraphFont"/>
    <w:link w:val="CommentText"/>
    <w:uiPriority w:val="99"/>
    <w:semiHidden/>
    <w:rsid w:val="005736A1"/>
    <w:rPr>
      <w:lang w:val="en-GB" w:eastAsia="en-US"/>
    </w:rPr>
  </w:style>
  <w:style w:type="paragraph" w:styleId="CommentSubject">
    <w:name w:val="annotation subject"/>
    <w:basedOn w:val="CommentText"/>
    <w:next w:val="CommentText"/>
    <w:link w:val="CommentSubjectChar"/>
    <w:uiPriority w:val="99"/>
    <w:semiHidden/>
    <w:unhideWhenUsed/>
    <w:rsid w:val="005736A1"/>
    <w:rPr>
      <w:b/>
      <w:bCs/>
    </w:rPr>
  </w:style>
  <w:style w:type="character" w:customStyle="1" w:styleId="CommentSubjectChar">
    <w:name w:val="Comment Subject Char"/>
    <w:basedOn w:val="CommentTextChar"/>
    <w:link w:val="CommentSubject"/>
    <w:uiPriority w:val="99"/>
    <w:semiHidden/>
    <w:rsid w:val="005736A1"/>
    <w:rPr>
      <w:b/>
      <w:bCs/>
      <w:lang w:val="en-GB" w:eastAsia="en-US"/>
    </w:rPr>
  </w:style>
  <w:style w:type="paragraph" w:customStyle="1" w:styleId="CharChar1CharCharCharCharCharCharCharCharCharCharCharCharChar">
    <w:name w:val="Char Char1 Char Char Char Char Char Char Char Char Char Char Char Char Char"/>
    <w:basedOn w:val="Normal"/>
    <w:rsid w:val="0098463C"/>
    <w:pPr>
      <w:spacing w:before="0" w:after="160" w:line="240" w:lineRule="exact"/>
    </w:pPr>
    <w:rPr>
      <w:rFonts w:ascii="Verdana" w:hAnsi="Verdana"/>
      <w:sz w:val="20"/>
      <w:szCs w:val="20"/>
      <w:lang w:val="en-US"/>
    </w:rPr>
  </w:style>
  <w:style w:type="character" w:customStyle="1" w:styleId="FooterChar">
    <w:name w:val="Footer Char"/>
    <w:basedOn w:val="DefaultParagraphFont"/>
    <w:uiPriority w:val="99"/>
    <w:rsid w:val="005B2469"/>
    <w:rPr>
      <w:sz w:val="24"/>
      <w:szCs w:val="24"/>
      <w:lang w:val="en-GB" w:eastAsia="en-US"/>
    </w:rPr>
  </w:style>
  <w:style w:type="paragraph" w:customStyle="1" w:styleId="CharCharCharCharCharCharCharCharCharCharCharCharCharCharChar">
    <w:name w:val="Char Char Char Char Char Char Char Char Char Char Char Char Char Char Char"/>
    <w:basedOn w:val="Normal"/>
    <w:next w:val="Normal"/>
    <w:rsid w:val="00337C04"/>
    <w:pPr>
      <w:spacing w:before="0" w:after="160" w:line="240" w:lineRule="exact"/>
    </w:pPr>
    <w:rPr>
      <w:rFonts w:ascii="Tahoma" w:hAnsi="Tahoma"/>
      <w:szCs w:val="20"/>
      <w:lang w:val="en-US" w:eastAsia="zh-CN"/>
    </w:rPr>
  </w:style>
  <w:style w:type="character" w:styleId="FollowedHyperlink">
    <w:name w:val="FollowedHyperlink"/>
    <w:basedOn w:val="DefaultParagraphFont"/>
    <w:uiPriority w:val="99"/>
    <w:semiHidden/>
    <w:unhideWhenUsed/>
    <w:rsid w:val="00592D27"/>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5"/>
      </w:numPr>
    </w:pPr>
  </w:style>
  <w:style w:type="paragraph" w:customStyle="1" w:styleId="Tiret1">
    <w:name w:val="Tiret 1"/>
    <w:basedOn w:val="Normal"/>
    <w:rsid w:val="00A76CDC"/>
    <w:pPr>
      <w:numPr>
        <w:numId w:val="36"/>
      </w:numPr>
      <w:outlineLvl w:val="0"/>
    </w:pPr>
  </w:style>
  <w:style w:type="paragraph" w:customStyle="1" w:styleId="Tiret2">
    <w:name w:val="Tiret 2"/>
    <w:basedOn w:val="Normal"/>
    <w:rsid w:val="00A76CDC"/>
    <w:pPr>
      <w:numPr>
        <w:numId w:val="37"/>
      </w:numPr>
      <w:outlineLvl w:val="1"/>
    </w:pPr>
  </w:style>
  <w:style w:type="paragraph" w:customStyle="1" w:styleId="Tiret3">
    <w:name w:val="Tiret 3"/>
    <w:basedOn w:val="Normal"/>
    <w:rsid w:val="00A76CDC"/>
    <w:pPr>
      <w:numPr>
        <w:numId w:val="38"/>
      </w:numPr>
      <w:outlineLvl w:val="2"/>
    </w:pPr>
  </w:style>
  <w:style w:type="paragraph" w:customStyle="1" w:styleId="Tiret4">
    <w:name w:val="Tiret 4"/>
    <w:basedOn w:val="Normal"/>
    <w:rsid w:val="00A76CDC"/>
    <w:pPr>
      <w:numPr>
        <w:numId w:val="39"/>
      </w:numPr>
      <w:outlineLvl w:val="3"/>
    </w:pPr>
  </w:style>
  <w:style w:type="paragraph" w:customStyle="1" w:styleId="NumPar1">
    <w:name w:val="NumPar 1"/>
    <w:basedOn w:val="Normal"/>
    <w:next w:val="Text1"/>
    <w:rsid w:val="00A76CDC"/>
    <w:pPr>
      <w:numPr>
        <w:numId w:val="40"/>
      </w:numPr>
      <w:outlineLvl w:val="0"/>
    </w:pPr>
  </w:style>
  <w:style w:type="paragraph" w:customStyle="1" w:styleId="NumPar2">
    <w:name w:val="NumPar 2"/>
    <w:basedOn w:val="Normal"/>
    <w:next w:val="Text1"/>
    <w:rsid w:val="00A76CDC"/>
    <w:pPr>
      <w:numPr>
        <w:ilvl w:val="1"/>
        <w:numId w:val="40"/>
      </w:numPr>
      <w:outlineLvl w:val="1"/>
    </w:pPr>
  </w:style>
  <w:style w:type="paragraph" w:customStyle="1" w:styleId="NumPar3">
    <w:name w:val="NumPar 3"/>
    <w:basedOn w:val="Normal"/>
    <w:next w:val="Text1"/>
    <w:rsid w:val="00A76CDC"/>
    <w:pPr>
      <w:numPr>
        <w:ilvl w:val="2"/>
        <w:numId w:val="40"/>
      </w:numPr>
      <w:outlineLvl w:val="2"/>
    </w:pPr>
  </w:style>
  <w:style w:type="paragraph" w:customStyle="1" w:styleId="NumPar4">
    <w:name w:val="NumPar 4"/>
    <w:basedOn w:val="Normal"/>
    <w:next w:val="Text1"/>
    <w:rsid w:val="00A76CDC"/>
    <w:pPr>
      <w:numPr>
        <w:ilvl w:val="3"/>
        <w:numId w:val="4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2"/>
      </w:numPr>
    </w:pPr>
  </w:style>
  <w:style w:type="paragraph" w:customStyle="1" w:styleId="Point1number">
    <w:name w:val="Point 1 (number)"/>
    <w:basedOn w:val="Normal"/>
    <w:rsid w:val="00A76CDC"/>
    <w:pPr>
      <w:numPr>
        <w:ilvl w:val="2"/>
        <w:numId w:val="42"/>
      </w:numPr>
      <w:outlineLvl w:val="0"/>
    </w:pPr>
  </w:style>
  <w:style w:type="paragraph" w:customStyle="1" w:styleId="Point2number">
    <w:name w:val="Point 2 (number)"/>
    <w:basedOn w:val="Normal"/>
    <w:rsid w:val="00A76CDC"/>
    <w:pPr>
      <w:numPr>
        <w:ilvl w:val="4"/>
        <w:numId w:val="42"/>
      </w:numPr>
      <w:outlineLvl w:val="1"/>
    </w:pPr>
  </w:style>
  <w:style w:type="paragraph" w:customStyle="1" w:styleId="Point3number">
    <w:name w:val="Point 3 (number)"/>
    <w:basedOn w:val="Normal"/>
    <w:rsid w:val="00A76CDC"/>
    <w:pPr>
      <w:numPr>
        <w:ilvl w:val="6"/>
        <w:numId w:val="42"/>
      </w:numPr>
      <w:outlineLvl w:val="2"/>
    </w:pPr>
  </w:style>
  <w:style w:type="paragraph" w:customStyle="1" w:styleId="Point0letter">
    <w:name w:val="Point 0 (letter)"/>
    <w:basedOn w:val="Normal"/>
    <w:rsid w:val="00A76CDC"/>
    <w:pPr>
      <w:numPr>
        <w:ilvl w:val="1"/>
        <w:numId w:val="42"/>
      </w:numPr>
    </w:pPr>
  </w:style>
  <w:style w:type="paragraph" w:customStyle="1" w:styleId="Point1letter">
    <w:name w:val="Point 1 (letter)"/>
    <w:basedOn w:val="Normal"/>
    <w:rsid w:val="00A76CDC"/>
    <w:pPr>
      <w:numPr>
        <w:ilvl w:val="3"/>
        <w:numId w:val="42"/>
      </w:numPr>
      <w:outlineLvl w:val="0"/>
    </w:pPr>
  </w:style>
  <w:style w:type="paragraph" w:customStyle="1" w:styleId="Point2letter">
    <w:name w:val="Point 2 (letter)"/>
    <w:basedOn w:val="Normal"/>
    <w:rsid w:val="00A76CDC"/>
    <w:pPr>
      <w:numPr>
        <w:ilvl w:val="5"/>
        <w:numId w:val="42"/>
      </w:numPr>
      <w:outlineLvl w:val="1"/>
    </w:pPr>
  </w:style>
  <w:style w:type="paragraph" w:customStyle="1" w:styleId="Point3letter">
    <w:name w:val="Point 3 (letter)"/>
    <w:basedOn w:val="Normal"/>
    <w:rsid w:val="00A76CDC"/>
    <w:pPr>
      <w:numPr>
        <w:ilvl w:val="7"/>
        <w:numId w:val="42"/>
      </w:numPr>
      <w:outlineLvl w:val="2"/>
    </w:pPr>
  </w:style>
  <w:style w:type="paragraph" w:customStyle="1" w:styleId="Point4letter">
    <w:name w:val="Point 4 (letter)"/>
    <w:basedOn w:val="Normal"/>
    <w:rsid w:val="00A76CDC"/>
    <w:pPr>
      <w:numPr>
        <w:ilvl w:val="8"/>
        <w:numId w:val="42"/>
      </w:numPr>
      <w:outlineLvl w:val="3"/>
    </w:pPr>
  </w:style>
  <w:style w:type="paragraph" w:customStyle="1" w:styleId="Bullet0">
    <w:name w:val="Bullet 0"/>
    <w:basedOn w:val="Normal"/>
    <w:rsid w:val="00A76CDC"/>
    <w:pPr>
      <w:numPr>
        <w:numId w:val="43"/>
      </w:numPr>
    </w:pPr>
  </w:style>
  <w:style w:type="paragraph" w:customStyle="1" w:styleId="Bullet1">
    <w:name w:val="Bullet 1"/>
    <w:basedOn w:val="Normal"/>
    <w:rsid w:val="00A76CDC"/>
    <w:pPr>
      <w:numPr>
        <w:numId w:val="44"/>
      </w:numPr>
      <w:outlineLvl w:val="0"/>
    </w:pPr>
  </w:style>
  <w:style w:type="paragraph" w:customStyle="1" w:styleId="Bullet2">
    <w:name w:val="Bullet 2"/>
    <w:basedOn w:val="Normal"/>
    <w:rsid w:val="00A76CDC"/>
    <w:pPr>
      <w:numPr>
        <w:numId w:val="45"/>
      </w:numPr>
      <w:outlineLvl w:val="1"/>
    </w:pPr>
  </w:style>
  <w:style w:type="paragraph" w:customStyle="1" w:styleId="Bullet3">
    <w:name w:val="Bullet 3"/>
    <w:basedOn w:val="Normal"/>
    <w:rsid w:val="00A76CDC"/>
    <w:pPr>
      <w:numPr>
        <w:numId w:val="46"/>
      </w:numPr>
      <w:outlineLvl w:val="2"/>
    </w:pPr>
  </w:style>
  <w:style w:type="paragraph" w:customStyle="1" w:styleId="Bullet4">
    <w:name w:val="Bullet 4"/>
    <w:basedOn w:val="Normal"/>
    <w:rsid w:val="00A76CDC"/>
    <w:pPr>
      <w:numPr>
        <w:numId w:val="4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1"/>
      </w:numPr>
      <w:spacing w:before="360"/>
      <w:outlineLvl w:val="0"/>
    </w:pPr>
    <w:rPr>
      <w:b/>
      <w:bCs/>
      <w:smallCaps/>
      <w:szCs w:val="32"/>
    </w:rPr>
  </w:style>
  <w:style w:type="paragraph" w:styleId="Heading2">
    <w:name w:val="heading 2"/>
    <w:basedOn w:val="Normal"/>
    <w:next w:val="Text1"/>
    <w:qFormat/>
    <w:rsid w:val="00A76CDC"/>
    <w:pPr>
      <w:keepNext/>
      <w:numPr>
        <w:ilvl w:val="1"/>
        <w:numId w:val="41"/>
      </w:numPr>
      <w:outlineLvl w:val="1"/>
    </w:pPr>
    <w:rPr>
      <w:b/>
      <w:bCs/>
      <w:iCs/>
      <w:szCs w:val="28"/>
    </w:rPr>
  </w:style>
  <w:style w:type="paragraph" w:styleId="Heading3">
    <w:name w:val="heading 3"/>
    <w:basedOn w:val="Normal"/>
    <w:next w:val="Text1"/>
    <w:qFormat/>
    <w:rsid w:val="00A76CDC"/>
    <w:pPr>
      <w:keepNext/>
      <w:numPr>
        <w:ilvl w:val="2"/>
        <w:numId w:val="41"/>
      </w:numPr>
      <w:outlineLvl w:val="2"/>
    </w:pPr>
    <w:rPr>
      <w:bCs/>
      <w:i/>
      <w:szCs w:val="26"/>
    </w:rPr>
  </w:style>
  <w:style w:type="paragraph" w:styleId="Heading4">
    <w:name w:val="heading 4"/>
    <w:basedOn w:val="Normal"/>
    <w:next w:val="Text1"/>
    <w:qFormat/>
    <w:rsid w:val="00A76CDC"/>
    <w:pPr>
      <w:keepNext/>
      <w:numPr>
        <w:ilvl w:val="3"/>
        <w:numId w:val="4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52975"/>
    <w:pPr>
      <w:spacing w:before="0" w:after="440"/>
      <w:ind w:left="-1134" w:right="-1134"/>
    </w:pPr>
    <w:rPr>
      <w:sz w:val="2"/>
    </w:rPr>
  </w:style>
  <w:style w:type="character" w:customStyle="1" w:styleId="TechnicalBlockChar">
    <w:name w:val="Technical Block Char"/>
    <w:basedOn w:val="DefaultParagraphFont"/>
    <w:rsid w:val="00C52975"/>
    <w:rPr>
      <w:sz w:val="24"/>
      <w:szCs w:val="24"/>
      <w:lang w:val="en-GB" w:eastAsia="en-US"/>
    </w:rPr>
  </w:style>
  <w:style w:type="character" w:customStyle="1" w:styleId="HeaderCouncilLargeChar">
    <w:name w:val="Header Council Large Char"/>
    <w:basedOn w:val="TechnicalBlockChar"/>
    <w:link w:val="HeaderCouncilLarge"/>
    <w:rsid w:val="00C52975"/>
    <w:rPr>
      <w:sz w:val="2"/>
      <w:szCs w:val="24"/>
      <w:lang w:val="en-GB" w:eastAsia="en-US"/>
    </w:rPr>
  </w:style>
  <w:style w:type="paragraph" w:customStyle="1" w:styleId="FooterText">
    <w:name w:val="Footer Text"/>
    <w:basedOn w:val="Normal"/>
    <w:rsid w:val="00C52975"/>
    <w:pPr>
      <w:spacing w:before="0" w:after="0"/>
    </w:pPr>
  </w:style>
  <w:style w:type="paragraph" w:customStyle="1" w:styleId="FooterAddressText">
    <w:name w:val="Footer Address Text"/>
    <w:basedOn w:val="FooterText"/>
    <w:qFormat/>
    <w:rsid w:val="00C52975"/>
    <w:pPr>
      <w:jc w:val="center"/>
    </w:pPr>
    <w:rPr>
      <w:spacing w:val="10"/>
      <w:sz w:val="16"/>
      <w:szCs w:val="16"/>
    </w:rPr>
  </w:style>
  <w:style w:type="character" w:styleId="Hyperlink">
    <w:name w:val="Hyperlink"/>
    <w:basedOn w:val="DefaultParagraphFont"/>
    <w:unhideWhenUsed/>
    <w:qFormat/>
    <w:rsid w:val="00C52975"/>
    <w:rPr>
      <w:color w:val="0000FF" w:themeColor="hyperlink"/>
      <w:u w:val="single"/>
    </w:rPr>
  </w:style>
  <w:style w:type="paragraph" w:customStyle="1" w:styleId="HeaderText">
    <w:name w:val="Header Text"/>
    <w:basedOn w:val="Normal"/>
    <w:rsid w:val="00C52975"/>
    <w:pPr>
      <w:spacing w:before="0" w:after="0"/>
    </w:pPr>
  </w:style>
  <w:style w:type="paragraph" w:styleId="EndnoteText">
    <w:name w:val="endnote text"/>
    <w:basedOn w:val="Normal"/>
    <w:link w:val="EndnoteTextChar"/>
    <w:semiHidden/>
    <w:rsid w:val="00FC12C1"/>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FC12C1"/>
    <w:rPr>
      <w:snapToGrid w:val="0"/>
      <w:sz w:val="24"/>
      <w:lang w:val="en-US" w:eastAsia="en-US"/>
    </w:rPr>
  </w:style>
  <w:style w:type="paragraph" w:customStyle="1" w:styleId="Pointabc">
    <w:name w:val="Point abc"/>
    <w:basedOn w:val="Normal"/>
    <w:rsid w:val="00FC12C1"/>
    <w:pPr>
      <w:numPr>
        <w:ilvl w:val="1"/>
        <w:numId w:val="1"/>
      </w:numPr>
      <w:spacing w:after="120" w:line="360" w:lineRule="auto"/>
    </w:pPr>
  </w:style>
  <w:style w:type="paragraph" w:customStyle="1" w:styleId="Pointabc1">
    <w:name w:val="Point abc (1)"/>
    <w:basedOn w:val="Normal"/>
    <w:rsid w:val="00FC12C1"/>
    <w:pPr>
      <w:numPr>
        <w:ilvl w:val="3"/>
        <w:numId w:val="1"/>
      </w:numPr>
      <w:spacing w:after="120" w:line="360" w:lineRule="auto"/>
      <w:outlineLvl w:val="0"/>
    </w:pPr>
  </w:style>
  <w:style w:type="paragraph" w:customStyle="1" w:styleId="Pointabc2">
    <w:name w:val="Point abc (2)"/>
    <w:basedOn w:val="Normal"/>
    <w:rsid w:val="00FC12C1"/>
    <w:pPr>
      <w:numPr>
        <w:ilvl w:val="5"/>
        <w:numId w:val="1"/>
      </w:numPr>
      <w:spacing w:after="120" w:line="360" w:lineRule="auto"/>
      <w:outlineLvl w:val="1"/>
    </w:pPr>
  </w:style>
  <w:style w:type="paragraph" w:customStyle="1" w:styleId="Pointabc3">
    <w:name w:val="Point abc (3)"/>
    <w:basedOn w:val="Normal"/>
    <w:rsid w:val="00FC12C1"/>
    <w:pPr>
      <w:numPr>
        <w:ilvl w:val="7"/>
        <w:numId w:val="1"/>
      </w:numPr>
      <w:spacing w:after="120" w:line="360" w:lineRule="auto"/>
      <w:outlineLvl w:val="2"/>
    </w:pPr>
  </w:style>
  <w:style w:type="paragraph" w:customStyle="1" w:styleId="Pointabc4">
    <w:name w:val="Point abc (4)"/>
    <w:basedOn w:val="Normal"/>
    <w:rsid w:val="00FC12C1"/>
    <w:pPr>
      <w:numPr>
        <w:ilvl w:val="8"/>
        <w:numId w:val="1"/>
      </w:numPr>
      <w:spacing w:after="120" w:line="360" w:lineRule="auto"/>
      <w:outlineLvl w:val="3"/>
    </w:pPr>
  </w:style>
  <w:style w:type="paragraph" w:customStyle="1" w:styleId="Point123">
    <w:name w:val="Point 123"/>
    <w:basedOn w:val="Normal"/>
    <w:rsid w:val="00FC12C1"/>
    <w:pPr>
      <w:numPr>
        <w:numId w:val="1"/>
      </w:numPr>
      <w:spacing w:after="120" w:line="360" w:lineRule="auto"/>
    </w:pPr>
  </w:style>
  <w:style w:type="paragraph" w:customStyle="1" w:styleId="Point1231">
    <w:name w:val="Point 123 (1)"/>
    <w:basedOn w:val="Normal"/>
    <w:rsid w:val="00FC12C1"/>
    <w:pPr>
      <w:numPr>
        <w:ilvl w:val="2"/>
        <w:numId w:val="1"/>
      </w:numPr>
      <w:spacing w:after="120" w:line="360" w:lineRule="auto"/>
      <w:outlineLvl w:val="0"/>
    </w:pPr>
  </w:style>
  <w:style w:type="paragraph" w:customStyle="1" w:styleId="Point1232">
    <w:name w:val="Point 123 (2)"/>
    <w:basedOn w:val="Normal"/>
    <w:rsid w:val="00FC12C1"/>
    <w:pPr>
      <w:numPr>
        <w:ilvl w:val="4"/>
        <w:numId w:val="1"/>
      </w:numPr>
      <w:spacing w:after="120" w:line="360" w:lineRule="auto"/>
      <w:outlineLvl w:val="1"/>
    </w:pPr>
  </w:style>
  <w:style w:type="paragraph" w:customStyle="1" w:styleId="Point1233">
    <w:name w:val="Point 123 (3)"/>
    <w:basedOn w:val="Normal"/>
    <w:rsid w:val="00FC12C1"/>
    <w:pPr>
      <w:numPr>
        <w:ilvl w:val="6"/>
        <w:numId w:val="1"/>
      </w:numPr>
      <w:spacing w:after="120" w:line="360" w:lineRule="auto"/>
      <w:outlineLvl w:val="2"/>
    </w:pPr>
  </w:style>
  <w:style w:type="character" w:customStyle="1" w:styleId="FootnoteTextChar">
    <w:name w:val="Footnote Text Char"/>
    <w:basedOn w:val="DefaultParagraphFont"/>
    <w:uiPriority w:val="99"/>
    <w:rsid w:val="00FC12C1"/>
    <w:rPr>
      <w:sz w:val="24"/>
      <w:lang w:val="en-GB" w:eastAsia="en-US"/>
    </w:rPr>
  </w:style>
  <w:style w:type="paragraph" w:customStyle="1" w:styleId="entemet">
    <w:name w:val="entemet"/>
    <w:basedOn w:val="Normal"/>
    <w:rsid w:val="000535E7"/>
    <w:pPr>
      <w:spacing w:before="100" w:beforeAutospacing="1" w:after="100" w:afterAutospacing="1"/>
    </w:pPr>
    <w:rPr>
      <w:rFonts w:eastAsia="Calibri"/>
      <w:lang w:eastAsia="en-GB"/>
    </w:rPr>
  </w:style>
  <w:style w:type="paragraph" w:styleId="ListParagraph">
    <w:name w:val="List Paragraph"/>
    <w:basedOn w:val="Normal"/>
    <w:uiPriority w:val="34"/>
    <w:qFormat/>
    <w:rsid w:val="000535E7"/>
    <w:pPr>
      <w:spacing w:before="0" w:after="0" w:line="360" w:lineRule="auto"/>
      <w:ind w:left="720"/>
      <w:contextualSpacing/>
    </w:pPr>
    <w:rPr>
      <w:rFonts w:eastAsia="Calibri" w:cs="Arial"/>
      <w:szCs w:val="22"/>
      <w:lang w:val="en-US"/>
    </w:rPr>
  </w:style>
  <w:style w:type="character" w:styleId="Strong">
    <w:name w:val="Strong"/>
    <w:uiPriority w:val="22"/>
    <w:qFormat/>
    <w:rsid w:val="000535E7"/>
    <w:rPr>
      <w:b/>
      <w:bCs/>
    </w:rPr>
  </w:style>
  <w:style w:type="paragraph" w:customStyle="1" w:styleId="CarcterCarcterCharCarcterCarcterCharCarcterCarcterCharCharCarcterCarcter">
    <w:name w:val="Carácter Carácter Char Carácter Carácter Char Carácter Carácter Char Char Carácter Carácter"/>
    <w:basedOn w:val="Normal"/>
    <w:rsid w:val="006D5380"/>
    <w:pPr>
      <w:spacing w:before="0" w:after="0"/>
    </w:pPr>
    <w:rPr>
      <w:lang w:val="pl-PL" w:eastAsia="pl-PL"/>
    </w:rPr>
  </w:style>
  <w:style w:type="paragraph" w:customStyle="1" w:styleId="PointManual">
    <w:name w:val="Point Manual"/>
    <w:basedOn w:val="Normal"/>
    <w:link w:val="PointManualChar"/>
    <w:rsid w:val="006D5380"/>
    <w:pPr>
      <w:spacing w:before="200" w:after="0"/>
      <w:ind w:left="567" w:hanging="567"/>
    </w:pPr>
    <w:rPr>
      <w:rFonts w:eastAsia="Calibri"/>
    </w:rPr>
  </w:style>
  <w:style w:type="character" w:customStyle="1" w:styleId="PointManualChar">
    <w:name w:val="Point Manual Char"/>
    <w:link w:val="PointManual"/>
    <w:locked/>
    <w:rsid w:val="006D5380"/>
    <w:rPr>
      <w:rFonts w:eastAsia="Calibri"/>
      <w:sz w:val="24"/>
      <w:szCs w:val="24"/>
      <w:lang w:val="en-GB" w:eastAsia="en-US"/>
    </w:rPr>
  </w:style>
  <w:style w:type="character" w:customStyle="1" w:styleId="Heading1Char">
    <w:name w:val="Heading 1 Char"/>
    <w:basedOn w:val="DefaultParagraphFont"/>
    <w:rsid w:val="009E758A"/>
    <w:rPr>
      <w:b/>
      <w:bCs/>
      <w:smallCaps/>
      <w:sz w:val="24"/>
      <w:szCs w:val="32"/>
      <w:lang w:val="en-GB" w:eastAsia="en-US"/>
    </w:rPr>
  </w:style>
  <w:style w:type="paragraph" w:styleId="BalloonText">
    <w:name w:val="Balloon Text"/>
    <w:basedOn w:val="Normal"/>
    <w:link w:val="BalloonTextChar"/>
    <w:uiPriority w:val="99"/>
    <w:semiHidden/>
    <w:unhideWhenUsed/>
    <w:rsid w:val="001273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AA"/>
    <w:rPr>
      <w:rFonts w:ascii="Tahoma" w:hAnsi="Tahoma" w:cs="Tahoma"/>
      <w:sz w:val="16"/>
      <w:szCs w:val="16"/>
      <w:lang w:val="en-GB" w:eastAsia="en-US"/>
    </w:rPr>
  </w:style>
  <w:style w:type="paragraph" w:customStyle="1" w:styleId="HeadingCentered">
    <w:name w:val="Heading Centered"/>
    <w:basedOn w:val="Normal"/>
    <w:next w:val="Normal"/>
    <w:rsid w:val="001273AA"/>
    <w:pPr>
      <w:spacing w:before="360" w:after="120" w:line="360" w:lineRule="auto"/>
      <w:jc w:val="center"/>
      <w:outlineLvl w:val="0"/>
    </w:pPr>
    <w:rPr>
      <w:b/>
      <w:caps/>
      <w:u w:val="single"/>
    </w:rPr>
  </w:style>
  <w:style w:type="character" w:styleId="CommentReference">
    <w:name w:val="annotation reference"/>
    <w:basedOn w:val="DefaultParagraphFont"/>
    <w:uiPriority w:val="99"/>
    <w:semiHidden/>
    <w:unhideWhenUsed/>
    <w:rsid w:val="005736A1"/>
    <w:rPr>
      <w:sz w:val="16"/>
      <w:szCs w:val="16"/>
    </w:rPr>
  </w:style>
  <w:style w:type="paragraph" w:styleId="CommentText">
    <w:name w:val="annotation text"/>
    <w:basedOn w:val="Normal"/>
    <w:link w:val="CommentTextChar"/>
    <w:uiPriority w:val="99"/>
    <w:semiHidden/>
    <w:unhideWhenUsed/>
    <w:rsid w:val="005736A1"/>
    <w:rPr>
      <w:sz w:val="20"/>
      <w:szCs w:val="20"/>
    </w:rPr>
  </w:style>
  <w:style w:type="character" w:customStyle="1" w:styleId="CommentTextChar">
    <w:name w:val="Comment Text Char"/>
    <w:basedOn w:val="DefaultParagraphFont"/>
    <w:link w:val="CommentText"/>
    <w:uiPriority w:val="99"/>
    <w:semiHidden/>
    <w:rsid w:val="005736A1"/>
    <w:rPr>
      <w:lang w:val="en-GB" w:eastAsia="en-US"/>
    </w:rPr>
  </w:style>
  <w:style w:type="paragraph" w:styleId="CommentSubject">
    <w:name w:val="annotation subject"/>
    <w:basedOn w:val="CommentText"/>
    <w:next w:val="CommentText"/>
    <w:link w:val="CommentSubjectChar"/>
    <w:uiPriority w:val="99"/>
    <w:semiHidden/>
    <w:unhideWhenUsed/>
    <w:rsid w:val="005736A1"/>
    <w:rPr>
      <w:b/>
      <w:bCs/>
    </w:rPr>
  </w:style>
  <w:style w:type="character" w:customStyle="1" w:styleId="CommentSubjectChar">
    <w:name w:val="Comment Subject Char"/>
    <w:basedOn w:val="CommentTextChar"/>
    <w:link w:val="CommentSubject"/>
    <w:uiPriority w:val="99"/>
    <w:semiHidden/>
    <w:rsid w:val="005736A1"/>
    <w:rPr>
      <w:b/>
      <w:bCs/>
      <w:lang w:val="en-GB" w:eastAsia="en-US"/>
    </w:rPr>
  </w:style>
  <w:style w:type="paragraph" w:customStyle="1" w:styleId="CharChar1CharCharCharCharCharCharCharCharCharCharCharCharChar">
    <w:name w:val="Char Char1 Char Char Char Char Char Char Char Char Char Char Char Char Char"/>
    <w:basedOn w:val="Normal"/>
    <w:rsid w:val="0098463C"/>
    <w:pPr>
      <w:spacing w:before="0" w:after="160" w:line="240" w:lineRule="exact"/>
    </w:pPr>
    <w:rPr>
      <w:rFonts w:ascii="Verdana" w:hAnsi="Verdana"/>
      <w:sz w:val="20"/>
      <w:szCs w:val="20"/>
      <w:lang w:val="en-US"/>
    </w:rPr>
  </w:style>
  <w:style w:type="character" w:customStyle="1" w:styleId="FooterChar">
    <w:name w:val="Footer Char"/>
    <w:basedOn w:val="DefaultParagraphFont"/>
    <w:uiPriority w:val="99"/>
    <w:rsid w:val="005B2469"/>
    <w:rPr>
      <w:sz w:val="24"/>
      <w:szCs w:val="24"/>
      <w:lang w:val="en-GB" w:eastAsia="en-US"/>
    </w:rPr>
  </w:style>
  <w:style w:type="paragraph" w:customStyle="1" w:styleId="CharCharCharCharCharCharCharCharCharCharCharCharCharCharChar">
    <w:name w:val="Char Char Char Char Char Char Char Char Char Char Char Char Char Char Char"/>
    <w:basedOn w:val="Normal"/>
    <w:next w:val="Normal"/>
    <w:rsid w:val="00337C04"/>
    <w:pPr>
      <w:spacing w:before="0" w:after="160" w:line="240" w:lineRule="exact"/>
    </w:pPr>
    <w:rPr>
      <w:rFonts w:ascii="Tahoma" w:hAnsi="Tahoma"/>
      <w:szCs w:val="20"/>
      <w:lang w:val="en-US" w:eastAsia="zh-CN"/>
    </w:rPr>
  </w:style>
  <w:style w:type="character" w:styleId="FollowedHyperlink">
    <w:name w:val="FollowedHyperlink"/>
    <w:basedOn w:val="DefaultParagraphFont"/>
    <w:uiPriority w:val="99"/>
    <w:semiHidden/>
    <w:unhideWhenUsed/>
    <w:rsid w:val="00592D27"/>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5"/>
      </w:numPr>
    </w:pPr>
  </w:style>
  <w:style w:type="paragraph" w:customStyle="1" w:styleId="Tiret1">
    <w:name w:val="Tiret 1"/>
    <w:basedOn w:val="Normal"/>
    <w:rsid w:val="00A76CDC"/>
    <w:pPr>
      <w:numPr>
        <w:numId w:val="36"/>
      </w:numPr>
      <w:outlineLvl w:val="0"/>
    </w:pPr>
  </w:style>
  <w:style w:type="paragraph" w:customStyle="1" w:styleId="Tiret2">
    <w:name w:val="Tiret 2"/>
    <w:basedOn w:val="Normal"/>
    <w:rsid w:val="00A76CDC"/>
    <w:pPr>
      <w:numPr>
        <w:numId w:val="37"/>
      </w:numPr>
      <w:outlineLvl w:val="1"/>
    </w:pPr>
  </w:style>
  <w:style w:type="paragraph" w:customStyle="1" w:styleId="Tiret3">
    <w:name w:val="Tiret 3"/>
    <w:basedOn w:val="Normal"/>
    <w:rsid w:val="00A76CDC"/>
    <w:pPr>
      <w:numPr>
        <w:numId w:val="38"/>
      </w:numPr>
      <w:outlineLvl w:val="2"/>
    </w:pPr>
  </w:style>
  <w:style w:type="paragraph" w:customStyle="1" w:styleId="Tiret4">
    <w:name w:val="Tiret 4"/>
    <w:basedOn w:val="Normal"/>
    <w:rsid w:val="00A76CDC"/>
    <w:pPr>
      <w:numPr>
        <w:numId w:val="39"/>
      </w:numPr>
      <w:outlineLvl w:val="3"/>
    </w:pPr>
  </w:style>
  <w:style w:type="paragraph" w:customStyle="1" w:styleId="NumPar1">
    <w:name w:val="NumPar 1"/>
    <w:basedOn w:val="Normal"/>
    <w:next w:val="Text1"/>
    <w:rsid w:val="00A76CDC"/>
    <w:pPr>
      <w:numPr>
        <w:numId w:val="40"/>
      </w:numPr>
      <w:outlineLvl w:val="0"/>
    </w:pPr>
  </w:style>
  <w:style w:type="paragraph" w:customStyle="1" w:styleId="NumPar2">
    <w:name w:val="NumPar 2"/>
    <w:basedOn w:val="Normal"/>
    <w:next w:val="Text1"/>
    <w:rsid w:val="00A76CDC"/>
    <w:pPr>
      <w:numPr>
        <w:ilvl w:val="1"/>
        <w:numId w:val="40"/>
      </w:numPr>
      <w:outlineLvl w:val="1"/>
    </w:pPr>
  </w:style>
  <w:style w:type="paragraph" w:customStyle="1" w:styleId="NumPar3">
    <w:name w:val="NumPar 3"/>
    <w:basedOn w:val="Normal"/>
    <w:next w:val="Text1"/>
    <w:rsid w:val="00A76CDC"/>
    <w:pPr>
      <w:numPr>
        <w:ilvl w:val="2"/>
        <w:numId w:val="40"/>
      </w:numPr>
      <w:outlineLvl w:val="2"/>
    </w:pPr>
  </w:style>
  <w:style w:type="paragraph" w:customStyle="1" w:styleId="NumPar4">
    <w:name w:val="NumPar 4"/>
    <w:basedOn w:val="Normal"/>
    <w:next w:val="Text1"/>
    <w:rsid w:val="00A76CDC"/>
    <w:pPr>
      <w:numPr>
        <w:ilvl w:val="3"/>
        <w:numId w:val="4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2"/>
      </w:numPr>
    </w:pPr>
  </w:style>
  <w:style w:type="paragraph" w:customStyle="1" w:styleId="Point1number">
    <w:name w:val="Point 1 (number)"/>
    <w:basedOn w:val="Normal"/>
    <w:rsid w:val="00A76CDC"/>
    <w:pPr>
      <w:numPr>
        <w:ilvl w:val="2"/>
        <w:numId w:val="42"/>
      </w:numPr>
      <w:outlineLvl w:val="0"/>
    </w:pPr>
  </w:style>
  <w:style w:type="paragraph" w:customStyle="1" w:styleId="Point2number">
    <w:name w:val="Point 2 (number)"/>
    <w:basedOn w:val="Normal"/>
    <w:rsid w:val="00A76CDC"/>
    <w:pPr>
      <w:numPr>
        <w:ilvl w:val="4"/>
        <w:numId w:val="42"/>
      </w:numPr>
      <w:outlineLvl w:val="1"/>
    </w:pPr>
  </w:style>
  <w:style w:type="paragraph" w:customStyle="1" w:styleId="Point3number">
    <w:name w:val="Point 3 (number)"/>
    <w:basedOn w:val="Normal"/>
    <w:rsid w:val="00A76CDC"/>
    <w:pPr>
      <w:numPr>
        <w:ilvl w:val="6"/>
        <w:numId w:val="42"/>
      </w:numPr>
      <w:outlineLvl w:val="2"/>
    </w:pPr>
  </w:style>
  <w:style w:type="paragraph" w:customStyle="1" w:styleId="Point0letter">
    <w:name w:val="Point 0 (letter)"/>
    <w:basedOn w:val="Normal"/>
    <w:rsid w:val="00A76CDC"/>
    <w:pPr>
      <w:numPr>
        <w:ilvl w:val="1"/>
        <w:numId w:val="42"/>
      </w:numPr>
    </w:pPr>
  </w:style>
  <w:style w:type="paragraph" w:customStyle="1" w:styleId="Point1letter">
    <w:name w:val="Point 1 (letter)"/>
    <w:basedOn w:val="Normal"/>
    <w:rsid w:val="00A76CDC"/>
    <w:pPr>
      <w:numPr>
        <w:ilvl w:val="3"/>
        <w:numId w:val="42"/>
      </w:numPr>
      <w:outlineLvl w:val="0"/>
    </w:pPr>
  </w:style>
  <w:style w:type="paragraph" w:customStyle="1" w:styleId="Point2letter">
    <w:name w:val="Point 2 (letter)"/>
    <w:basedOn w:val="Normal"/>
    <w:rsid w:val="00A76CDC"/>
    <w:pPr>
      <w:numPr>
        <w:ilvl w:val="5"/>
        <w:numId w:val="42"/>
      </w:numPr>
      <w:outlineLvl w:val="1"/>
    </w:pPr>
  </w:style>
  <w:style w:type="paragraph" w:customStyle="1" w:styleId="Point3letter">
    <w:name w:val="Point 3 (letter)"/>
    <w:basedOn w:val="Normal"/>
    <w:rsid w:val="00A76CDC"/>
    <w:pPr>
      <w:numPr>
        <w:ilvl w:val="7"/>
        <w:numId w:val="42"/>
      </w:numPr>
      <w:outlineLvl w:val="2"/>
    </w:pPr>
  </w:style>
  <w:style w:type="paragraph" w:customStyle="1" w:styleId="Point4letter">
    <w:name w:val="Point 4 (letter)"/>
    <w:basedOn w:val="Normal"/>
    <w:rsid w:val="00A76CDC"/>
    <w:pPr>
      <w:numPr>
        <w:ilvl w:val="8"/>
        <w:numId w:val="42"/>
      </w:numPr>
      <w:outlineLvl w:val="3"/>
    </w:pPr>
  </w:style>
  <w:style w:type="paragraph" w:customStyle="1" w:styleId="Bullet0">
    <w:name w:val="Bullet 0"/>
    <w:basedOn w:val="Normal"/>
    <w:rsid w:val="00A76CDC"/>
    <w:pPr>
      <w:numPr>
        <w:numId w:val="43"/>
      </w:numPr>
    </w:pPr>
  </w:style>
  <w:style w:type="paragraph" w:customStyle="1" w:styleId="Bullet1">
    <w:name w:val="Bullet 1"/>
    <w:basedOn w:val="Normal"/>
    <w:rsid w:val="00A76CDC"/>
    <w:pPr>
      <w:numPr>
        <w:numId w:val="44"/>
      </w:numPr>
      <w:outlineLvl w:val="0"/>
    </w:pPr>
  </w:style>
  <w:style w:type="paragraph" w:customStyle="1" w:styleId="Bullet2">
    <w:name w:val="Bullet 2"/>
    <w:basedOn w:val="Normal"/>
    <w:rsid w:val="00A76CDC"/>
    <w:pPr>
      <w:numPr>
        <w:numId w:val="45"/>
      </w:numPr>
      <w:outlineLvl w:val="1"/>
    </w:pPr>
  </w:style>
  <w:style w:type="paragraph" w:customStyle="1" w:styleId="Bullet3">
    <w:name w:val="Bullet 3"/>
    <w:basedOn w:val="Normal"/>
    <w:rsid w:val="00A76CDC"/>
    <w:pPr>
      <w:numPr>
        <w:numId w:val="46"/>
      </w:numPr>
      <w:outlineLvl w:val="2"/>
    </w:pPr>
  </w:style>
  <w:style w:type="paragraph" w:customStyle="1" w:styleId="Bullet4">
    <w:name w:val="Bullet 4"/>
    <w:basedOn w:val="Normal"/>
    <w:rsid w:val="00A76CDC"/>
    <w:pPr>
      <w:numPr>
        <w:numId w:val="4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8607-2015-INIT/en/pdf" TargetMode="External"/><Relationship Id="rId39" Type="http://schemas.openxmlformats.org/officeDocument/2006/relationships/hyperlink" Target="http://data.consilium.europa.eu/doc/document/ST-5420-2015-INIT/en/pdf" TargetMode="External"/><Relationship Id="rId3" Type="http://schemas.openxmlformats.org/officeDocument/2006/relationships/styles" Target="styles.xml"/><Relationship Id="rId21" Type="http://schemas.openxmlformats.org/officeDocument/2006/relationships/hyperlink" Target="http://data.consilium.europa.eu/doc/document/ST-11693-2015-INIT/en/pdf" TargetMode="External"/><Relationship Id="rId34" Type="http://schemas.openxmlformats.org/officeDocument/2006/relationships/hyperlink" Target="http://data.consilium.europa.eu/doc/document/ST-10769-2015-INIT/en/pdf"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10862-2015-INIT/en/pdf" TargetMode="External"/><Relationship Id="rId33" Type="http://schemas.openxmlformats.org/officeDocument/2006/relationships/hyperlink" Target="http://www.consilium.europa.eu/en/press/press-releases/2015/06/19-uk-excessive-deficit-procedure-council-issues-new-recommendation/" TargetMode="External"/><Relationship Id="rId38" Type="http://schemas.openxmlformats.org/officeDocument/2006/relationships/hyperlink" Target="http://data.consilium.europa.eu/doc/document/ST-10951-2015-INIT/en/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1127-2015-INIT/en/pdf" TargetMode="External"/><Relationship Id="rId29" Type="http://schemas.openxmlformats.org/officeDocument/2006/relationships/hyperlink" Target="http://eur-lex.europa.eu/legal-content/EN/TXT/?uri=CELEX:32005D0387" TargetMode="External"/><Relationship Id="rId41" Type="http://schemas.openxmlformats.org/officeDocument/2006/relationships/hyperlink" Target="http://www.consilium.europa.eu/en/press/press-releases/2015/06/25-council-adopts-efsi-regul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nsilium.europa.eu/en/press/press-releases/2015/09/15-eu-extends-of-sanctions-over-actions-againstu-ukraines-territorial-integrity/" TargetMode="External"/><Relationship Id="rId32" Type="http://schemas.openxmlformats.org/officeDocument/2006/relationships/hyperlink" Target="http://eur-lex.europa.eu/LexUriServ/LexUriServ.do?uri=OJ:L:2011:306:0033:0040:en:PDF" TargetMode="External"/><Relationship Id="rId37" Type="http://schemas.openxmlformats.org/officeDocument/2006/relationships/hyperlink" Target="http://data.consilium.europa.eu/doc/document/ST-10950-2015-INIT/en/pdf" TargetMode="External"/><Relationship Id="rId40" Type="http://schemas.openxmlformats.org/officeDocument/2006/relationships/hyperlink" Target="http://data.consilium.europa.eu/doc/document/ST-11498-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EN/TXT/?uri=CELEX:32013D0320" TargetMode="External"/><Relationship Id="rId28" Type="http://schemas.openxmlformats.org/officeDocument/2006/relationships/hyperlink" Target="http://data.consilium.europa.eu/doc/document/ST-9963-2013-INIT/en/pdf" TargetMode="External"/><Relationship Id="rId36" Type="http://schemas.openxmlformats.org/officeDocument/2006/relationships/hyperlink" Target="http://data.consilium.europa.eu/doc/document/ST-5083-2015-INIT/en/pdf" TargetMode="External"/><Relationship Id="rId10" Type="http://schemas.openxmlformats.org/officeDocument/2006/relationships/header" Target="header1.xml"/><Relationship Id="rId19" Type="http://schemas.openxmlformats.org/officeDocument/2006/relationships/hyperlink" Target="http://www.eu2015lu.eu/fr/la-presidence/a-propos-presidence/programme-et-priorites/index.html" TargetMode="External"/><Relationship Id="rId31" Type="http://schemas.openxmlformats.org/officeDocument/2006/relationships/hyperlink" Target="http://data.consilium.europa.eu/doc/document/ST-11600-2015-INIT/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consilium.europa.eu/en/press/press-releases/2015/09/14-eunavfor-med-council-adopts-positive-assessment-on-conditions-to-move-to-first-step-of-phase-2-on-high-seas/" TargetMode="External"/><Relationship Id="rId27" Type="http://schemas.openxmlformats.org/officeDocument/2006/relationships/hyperlink" Target="http://data.consilium.europa.eu/doc/document/ST-10371-2015-REV-1/en/pdf" TargetMode="External"/><Relationship Id="rId30" Type="http://schemas.openxmlformats.org/officeDocument/2006/relationships/hyperlink" Target="http://data.consilium.europa.eu/doc/document/ST-11558-2015-INIT/en/pdf" TargetMode="External"/><Relationship Id="rId35" Type="http://schemas.openxmlformats.org/officeDocument/2006/relationships/hyperlink" Target="http://data.consilium.europa.eu/doc/document/ST-11467-2015-INIT/en/pdf"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FA7E-4A43-4D1B-AC98-4D8CD9CA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7</TotalTime>
  <Pages>11</Pages>
  <Words>2725</Words>
  <Characters>14939</Characters>
  <Application>Microsoft Office Word</Application>
  <DocSecurity>0</DocSecurity>
  <Lines>304</Lines>
  <Paragraphs>196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KONTOGIANNI Elpida</cp:lastModifiedBy>
  <cp:revision>5</cp:revision>
  <cp:lastPrinted>2015-10-08T13:28:00Z</cp:lastPrinted>
  <dcterms:created xsi:type="dcterms:W3CDTF">2015-10-08T13:18:00Z</dcterms:created>
  <dcterms:modified xsi:type="dcterms:W3CDTF">2015-10-08T13:29:00Z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