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3" w:type="dxa"/>
        <w:tblInd w:w="-3" w:type="dxa"/>
        <w:tblLayout w:type="fixed"/>
        <w:tblCellMar>
          <w:left w:w="0" w:type="dxa"/>
          <w:right w:w="0" w:type="dxa"/>
        </w:tblCellMar>
        <w:tblLook w:val="04A0" w:firstRow="1" w:lastRow="0" w:firstColumn="1" w:lastColumn="0" w:noHBand="0" w:noVBand="1"/>
      </w:tblPr>
      <w:tblGrid>
        <w:gridCol w:w="1701"/>
        <w:gridCol w:w="2268"/>
        <w:gridCol w:w="1703"/>
        <w:gridCol w:w="3971"/>
      </w:tblGrid>
      <w:tr w:rsidR="00B937B0" w:rsidRPr="0068039B" w:rsidTr="00CE7EF3">
        <w:trPr>
          <w:cantSplit/>
          <w:trHeight w:hRule="exact" w:val="1644"/>
        </w:trPr>
        <w:tc>
          <w:tcPr>
            <w:tcW w:w="1701" w:type="dxa"/>
            <w:vAlign w:val="bottom"/>
            <w:hideMark/>
          </w:tcPr>
          <w:p w:rsidR="00B937B0" w:rsidRPr="0068039B" w:rsidRDefault="00B937B0" w:rsidP="004A1856">
            <w:pPr>
              <w:pStyle w:val="EntInstit"/>
              <w:tabs>
                <w:tab w:val="left" w:pos="851"/>
                <w:tab w:val="left" w:pos="1857"/>
                <w:tab w:val="left" w:pos="2659"/>
              </w:tabs>
              <w:ind w:right="-284"/>
              <w:jc w:val="left"/>
              <w:rPr>
                <w:rFonts w:ascii="Arial" w:hAnsi="Arial"/>
                <w:sz w:val="23"/>
              </w:rPr>
            </w:pPr>
            <w:r>
              <w:rPr>
                <w:noProof/>
                <w:lang w:eastAsia="en-GB"/>
              </w:rPr>
              <w:drawing>
                <wp:anchor distT="0" distB="0" distL="114300" distR="114300" simplePos="0" relativeHeight="251659776" behindDoc="0" locked="0" layoutInCell="1" allowOverlap="1" wp14:anchorId="3A4B923C" wp14:editId="0035EB4E">
                  <wp:simplePos x="0" y="0"/>
                  <wp:positionH relativeFrom="column">
                    <wp:posOffset>3810</wp:posOffset>
                  </wp:positionH>
                  <wp:positionV relativeFrom="page">
                    <wp:posOffset>36195</wp:posOffset>
                  </wp:positionV>
                  <wp:extent cx="1085850" cy="895350"/>
                  <wp:effectExtent l="0" t="0" r="0" b="0"/>
                  <wp:wrapTopAndBottom/>
                  <wp:docPr id="4" name="Picture 4"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Logo-CropResizeMarginRightAndBottomWhiteBackground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971" w:type="dxa"/>
            <w:gridSpan w:val="2"/>
            <w:vAlign w:val="bottom"/>
          </w:tcPr>
          <w:p w:rsidR="00B937B0" w:rsidRDefault="00B937B0" w:rsidP="004A1856">
            <w:pPr>
              <w:pStyle w:val="EntInstit"/>
              <w:spacing w:line="216" w:lineRule="auto"/>
              <w:jc w:val="left"/>
              <w:rPr>
                <w:rFonts w:ascii="Arial" w:hAnsi="Arial"/>
                <w:color w:val="4D4D4D"/>
                <w:sz w:val="23"/>
              </w:rPr>
            </w:pPr>
            <w:bookmarkStart w:id="0" w:name="Entete"/>
            <w:bookmarkEnd w:id="0"/>
            <w:r>
              <w:rPr>
                <w:rFonts w:ascii="Arial" w:hAnsi="Arial"/>
                <w:color w:val="4D4D4D"/>
                <w:sz w:val="23"/>
              </w:rPr>
              <w:t>Council of the European Union</w:t>
            </w:r>
          </w:p>
          <w:p w:rsidR="00B937B0" w:rsidRPr="0068039B" w:rsidRDefault="00B937B0" w:rsidP="00EA77E8">
            <w:pPr>
              <w:pStyle w:val="EntInstit"/>
              <w:spacing w:line="216" w:lineRule="auto"/>
              <w:jc w:val="left"/>
              <w:rPr>
                <w:rFonts w:ascii="Arial" w:hAnsi="Arial"/>
                <w:color w:val="4D4D4D"/>
                <w:sz w:val="23"/>
              </w:rPr>
            </w:pPr>
            <w:r>
              <w:rPr>
                <w:rFonts w:ascii="Arial" w:hAnsi="Arial"/>
                <w:color w:val="4D4D4D"/>
                <w:sz w:val="23"/>
              </w:rPr>
              <w:t>General Secretariat</w:t>
            </w:r>
          </w:p>
          <w:p w:rsidR="00B937B0" w:rsidRPr="0068039B" w:rsidRDefault="00B937B0" w:rsidP="004A1856">
            <w:pPr>
              <w:pStyle w:val="EntInstit"/>
              <w:jc w:val="left"/>
              <w:rPr>
                <w:rFonts w:ascii="Arial" w:hAnsi="Arial"/>
                <w:sz w:val="23"/>
              </w:rPr>
            </w:pPr>
          </w:p>
        </w:tc>
        <w:tc>
          <w:tcPr>
            <w:tcW w:w="3971" w:type="dxa"/>
          </w:tcPr>
          <w:p w:rsidR="00B937B0" w:rsidRPr="0068039B" w:rsidRDefault="00B937B0" w:rsidP="000F1116">
            <w:pPr>
              <w:pStyle w:val="EntInstit"/>
              <w:spacing w:line="192" w:lineRule="auto"/>
              <w:ind w:firstLine="6"/>
              <w:jc w:val="left"/>
              <w:rPr>
                <w:rFonts w:ascii="Arial" w:hAnsi="Arial"/>
                <w:sz w:val="23"/>
              </w:rPr>
            </w:pPr>
          </w:p>
        </w:tc>
      </w:tr>
      <w:tr w:rsidR="00F326A1" w:rsidRPr="0068039B" w:rsidTr="007F3455">
        <w:tblPrEx>
          <w:tblLook w:val="0000" w:firstRow="0" w:lastRow="0" w:firstColumn="0" w:lastColumn="0" w:noHBand="0" w:noVBand="0"/>
        </w:tblPrEx>
        <w:trPr>
          <w:cantSplit/>
          <w:trHeight w:val="475"/>
        </w:trPr>
        <w:tc>
          <w:tcPr>
            <w:tcW w:w="3969" w:type="dxa"/>
            <w:gridSpan w:val="2"/>
          </w:tcPr>
          <w:p w:rsidR="00F326A1" w:rsidRPr="0068039B" w:rsidRDefault="00F326A1" w:rsidP="00D20B51">
            <w:pPr>
              <w:spacing w:line="240" w:lineRule="auto"/>
              <w:rPr>
                <w:rFonts w:ascii="Arial" w:hAnsi="Arial" w:cs="Arial"/>
                <w:sz w:val="23"/>
                <w:szCs w:val="23"/>
              </w:rPr>
            </w:pPr>
          </w:p>
        </w:tc>
        <w:tc>
          <w:tcPr>
            <w:tcW w:w="1703" w:type="dxa"/>
          </w:tcPr>
          <w:p w:rsidR="00F326A1" w:rsidRPr="0068039B" w:rsidRDefault="00F326A1" w:rsidP="00D20B51">
            <w:pPr>
              <w:spacing w:line="240" w:lineRule="auto"/>
              <w:rPr>
                <w:rFonts w:ascii="Arial" w:hAnsi="Arial" w:cs="Arial"/>
                <w:sz w:val="23"/>
                <w:szCs w:val="23"/>
              </w:rPr>
            </w:pPr>
          </w:p>
        </w:tc>
        <w:tc>
          <w:tcPr>
            <w:tcW w:w="3971" w:type="dxa"/>
          </w:tcPr>
          <w:p w:rsidR="007F3455" w:rsidRPr="00F17B32" w:rsidRDefault="002C40E8" w:rsidP="00577203">
            <w:pPr>
              <w:pStyle w:val="EntReferArial"/>
              <w:rPr>
                <w:rFonts w:ascii="Arial" w:hAnsi="Arial" w:cs="Arial"/>
                <w:sz w:val="23"/>
                <w:szCs w:val="23"/>
              </w:rPr>
            </w:pPr>
            <w:bookmarkStart w:id="1" w:name="Lieu"/>
            <w:bookmarkStart w:id="2" w:name="LangueOrig"/>
            <w:bookmarkEnd w:id="1"/>
            <w:bookmarkEnd w:id="2"/>
            <w:r>
              <w:rPr>
                <w:rFonts w:ascii="Arial" w:hAnsi="Arial" w:cs="Arial"/>
                <w:sz w:val="23"/>
                <w:szCs w:val="23"/>
              </w:rPr>
              <w:t xml:space="preserve">Brussels, </w:t>
            </w:r>
            <w:r w:rsidR="00577203">
              <w:rPr>
                <w:rFonts w:ascii="Arial" w:hAnsi="Arial" w:cs="Arial"/>
                <w:sz w:val="23"/>
                <w:szCs w:val="23"/>
              </w:rPr>
              <w:t>4</w:t>
            </w:r>
            <w:r>
              <w:rPr>
                <w:rFonts w:ascii="Arial" w:hAnsi="Arial" w:cs="Arial"/>
                <w:sz w:val="23"/>
                <w:szCs w:val="23"/>
              </w:rPr>
              <w:t xml:space="preserve"> December 2015</w:t>
            </w:r>
          </w:p>
        </w:tc>
      </w:tr>
      <w:tr w:rsidR="00806E97" w:rsidRPr="0068039B" w:rsidTr="00BB3E46">
        <w:tblPrEx>
          <w:tblLook w:val="0000" w:firstRow="0" w:lastRow="0" w:firstColumn="0" w:lastColumn="0" w:noHBand="0" w:noVBand="0"/>
        </w:tblPrEx>
        <w:trPr>
          <w:cantSplit/>
          <w:trHeight w:val="240"/>
        </w:trPr>
        <w:tc>
          <w:tcPr>
            <w:tcW w:w="9643" w:type="dxa"/>
            <w:gridSpan w:val="4"/>
          </w:tcPr>
          <w:p w:rsidR="00806E97" w:rsidRPr="0068039B" w:rsidRDefault="00806E97" w:rsidP="00D20B51">
            <w:pPr>
              <w:spacing w:line="240" w:lineRule="auto"/>
              <w:rPr>
                <w:rFonts w:ascii="Arial" w:hAnsi="Arial" w:cs="Arial"/>
                <w:sz w:val="23"/>
                <w:szCs w:val="23"/>
              </w:rPr>
            </w:pPr>
          </w:p>
        </w:tc>
      </w:tr>
      <w:tr w:rsidR="00806E97" w:rsidRPr="0068039B" w:rsidTr="00F326A1">
        <w:tblPrEx>
          <w:tblLook w:val="0000" w:firstRow="0" w:lastRow="0" w:firstColumn="0" w:lastColumn="0" w:noHBand="0" w:noVBand="0"/>
        </w:tblPrEx>
        <w:trPr>
          <w:cantSplit/>
        </w:trPr>
        <w:tc>
          <w:tcPr>
            <w:tcW w:w="3969" w:type="dxa"/>
            <w:gridSpan w:val="2"/>
            <w:vAlign w:val="center"/>
          </w:tcPr>
          <w:p w:rsidR="00806E97" w:rsidRPr="0068039B" w:rsidRDefault="00806E97" w:rsidP="00D20B51">
            <w:pPr>
              <w:pStyle w:val="EntRefer"/>
              <w:jc w:val="center"/>
              <w:rPr>
                <w:rFonts w:ascii="Arial" w:hAnsi="Arial" w:cs="Arial"/>
                <w:sz w:val="23"/>
                <w:szCs w:val="23"/>
              </w:rPr>
            </w:pPr>
          </w:p>
        </w:tc>
        <w:tc>
          <w:tcPr>
            <w:tcW w:w="1703" w:type="dxa"/>
            <w:vAlign w:val="center"/>
          </w:tcPr>
          <w:p w:rsidR="00806E97" w:rsidRPr="0068039B" w:rsidRDefault="00806E97" w:rsidP="00D20B51">
            <w:pPr>
              <w:spacing w:line="240" w:lineRule="auto"/>
              <w:rPr>
                <w:rFonts w:ascii="Arial" w:hAnsi="Arial" w:cs="Arial"/>
                <w:b/>
                <w:sz w:val="23"/>
                <w:szCs w:val="23"/>
              </w:rPr>
            </w:pPr>
          </w:p>
        </w:tc>
        <w:tc>
          <w:tcPr>
            <w:tcW w:w="3971" w:type="dxa"/>
          </w:tcPr>
          <w:p w:rsidR="00806E97" w:rsidRPr="0068039B" w:rsidRDefault="00B937B0" w:rsidP="00D20B51">
            <w:pPr>
              <w:pStyle w:val="EntRefer"/>
              <w:rPr>
                <w:rFonts w:ascii="Arial" w:hAnsi="Arial" w:cs="Arial"/>
                <w:sz w:val="23"/>
                <w:szCs w:val="23"/>
              </w:rPr>
            </w:pPr>
            <w:bookmarkStart w:id="3" w:name="Cote"/>
            <w:bookmarkEnd w:id="3"/>
            <w:r>
              <w:rPr>
                <w:rFonts w:ascii="Arial" w:hAnsi="Arial" w:cs="Arial"/>
                <w:sz w:val="23"/>
                <w:szCs w:val="23"/>
              </w:rPr>
              <w:t>CM 4632/15</w:t>
            </w:r>
          </w:p>
        </w:tc>
      </w:tr>
      <w:tr w:rsidR="00806E97" w:rsidRPr="00DA3C9E" w:rsidTr="00F326A1">
        <w:tblPrEx>
          <w:tblLook w:val="0000" w:firstRow="0" w:lastRow="0" w:firstColumn="0" w:lastColumn="0" w:noHBand="0" w:noVBand="0"/>
        </w:tblPrEx>
        <w:trPr>
          <w:cantSplit/>
        </w:trPr>
        <w:tc>
          <w:tcPr>
            <w:tcW w:w="3969" w:type="dxa"/>
            <w:gridSpan w:val="2"/>
            <w:vAlign w:val="center"/>
          </w:tcPr>
          <w:p w:rsidR="00806E97" w:rsidRPr="0068039B" w:rsidRDefault="00806E97" w:rsidP="00D20B51">
            <w:pPr>
              <w:pStyle w:val="EntRefer"/>
              <w:jc w:val="center"/>
              <w:rPr>
                <w:rFonts w:ascii="Arial" w:hAnsi="Arial" w:cs="Arial"/>
                <w:sz w:val="23"/>
                <w:szCs w:val="23"/>
              </w:rPr>
            </w:pPr>
          </w:p>
        </w:tc>
        <w:tc>
          <w:tcPr>
            <w:tcW w:w="1703" w:type="dxa"/>
            <w:vAlign w:val="center"/>
          </w:tcPr>
          <w:p w:rsidR="00806E97" w:rsidRPr="0068039B" w:rsidRDefault="00806E97" w:rsidP="00D20B51">
            <w:pPr>
              <w:spacing w:line="240" w:lineRule="auto"/>
              <w:rPr>
                <w:rFonts w:ascii="Arial" w:hAnsi="Arial" w:cs="Arial"/>
                <w:b/>
                <w:sz w:val="23"/>
                <w:szCs w:val="23"/>
              </w:rPr>
            </w:pPr>
          </w:p>
        </w:tc>
        <w:tc>
          <w:tcPr>
            <w:tcW w:w="3971" w:type="dxa"/>
          </w:tcPr>
          <w:p w:rsidR="005338B3" w:rsidRDefault="005338B3" w:rsidP="00B937B0">
            <w:pPr>
              <w:pStyle w:val="EntRefer"/>
              <w:rPr>
                <w:rFonts w:ascii="Arial" w:hAnsi="Arial" w:cs="Arial"/>
                <w:sz w:val="23"/>
                <w:szCs w:val="23"/>
                <w:lang w:val="fr-BE"/>
              </w:rPr>
            </w:pPr>
            <w:bookmarkStart w:id="4" w:name="CoteRev"/>
            <w:bookmarkEnd w:id="4"/>
          </w:p>
          <w:p w:rsidR="005338B3" w:rsidRDefault="005338B3" w:rsidP="00B937B0">
            <w:pPr>
              <w:pStyle w:val="EntRefer"/>
              <w:rPr>
                <w:rFonts w:ascii="Arial" w:hAnsi="Arial" w:cs="Arial"/>
                <w:sz w:val="23"/>
                <w:szCs w:val="23"/>
                <w:lang w:val="fr-BE"/>
              </w:rPr>
            </w:pPr>
          </w:p>
          <w:p w:rsidR="00B937B0" w:rsidRPr="00B937B0" w:rsidRDefault="00B937B0" w:rsidP="00B937B0">
            <w:pPr>
              <w:pStyle w:val="EntRefer"/>
              <w:rPr>
                <w:rFonts w:ascii="Arial" w:hAnsi="Arial" w:cs="Arial"/>
                <w:sz w:val="23"/>
                <w:szCs w:val="23"/>
                <w:lang w:val="fr-BE"/>
              </w:rPr>
            </w:pPr>
            <w:r w:rsidRPr="00B937B0">
              <w:rPr>
                <w:rFonts w:ascii="Arial" w:hAnsi="Arial" w:cs="Arial"/>
                <w:sz w:val="23"/>
                <w:szCs w:val="23"/>
                <w:lang w:val="fr-BE"/>
              </w:rPr>
              <w:t>PARLNAT</w:t>
            </w:r>
          </w:p>
          <w:p w:rsidR="00B937B0" w:rsidRPr="00B937B0" w:rsidRDefault="00B937B0" w:rsidP="00B937B0">
            <w:pPr>
              <w:pStyle w:val="EntRefer"/>
              <w:rPr>
                <w:rFonts w:ascii="Arial" w:hAnsi="Arial" w:cs="Arial"/>
                <w:sz w:val="23"/>
                <w:szCs w:val="23"/>
                <w:lang w:val="fr-BE"/>
              </w:rPr>
            </w:pPr>
            <w:r w:rsidRPr="00B937B0">
              <w:rPr>
                <w:rFonts w:ascii="Arial" w:hAnsi="Arial" w:cs="Arial"/>
                <w:sz w:val="23"/>
                <w:szCs w:val="23"/>
                <w:lang w:val="fr-BE"/>
              </w:rPr>
              <w:t>CODEC</w:t>
            </w:r>
          </w:p>
          <w:p w:rsidR="00B937B0" w:rsidRPr="00B937B0" w:rsidRDefault="00B937B0" w:rsidP="00B937B0">
            <w:pPr>
              <w:pStyle w:val="EntRefer"/>
              <w:rPr>
                <w:rFonts w:ascii="Arial" w:hAnsi="Arial" w:cs="Arial"/>
                <w:sz w:val="23"/>
                <w:szCs w:val="23"/>
                <w:lang w:val="fr-BE"/>
              </w:rPr>
            </w:pPr>
            <w:r w:rsidRPr="00B937B0">
              <w:rPr>
                <w:rFonts w:ascii="Arial" w:hAnsi="Arial" w:cs="Arial"/>
                <w:sz w:val="23"/>
                <w:szCs w:val="23"/>
                <w:lang w:val="fr-BE"/>
              </w:rPr>
              <w:t>COUR</w:t>
            </w:r>
          </w:p>
          <w:p w:rsidR="00B937B0" w:rsidRPr="00B937B0" w:rsidRDefault="00B937B0" w:rsidP="00B937B0">
            <w:pPr>
              <w:pStyle w:val="EntRefer"/>
              <w:rPr>
                <w:rFonts w:ascii="Arial" w:hAnsi="Arial" w:cs="Arial"/>
                <w:sz w:val="23"/>
                <w:szCs w:val="23"/>
                <w:lang w:val="fr-BE"/>
              </w:rPr>
            </w:pPr>
            <w:r w:rsidRPr="00B937B0">
              <w:rPr>
                <w:rFonts w:ascii="Arial" w:hAnsi="Arial" w:cs="Arial"/>
                <w:sz w:val="23"/>
                <w:szCs w:val="23"/>
                <w:lang w:val="fr-BE"/>
              </w:rPr>
              <w:t>INST</w:t>
            </w:r>
          </w:p>
          <w:p w:rsidR="00806E97" w:rsidRPr="00B937B0" w:rsidRDefault="00B937B0" w:rsidP="00B937B0">
            <w:pPr>
              <w:pStyle w:val="EntRefer"/>
              <w:rPr>
                <w:rFonts w:ascii="Arial" w:hAnsi="Arial" w:cs="Arial"/>
                <w:sz w:val="23"/>
                <w:szCs w:val="23"/>
                <w:lang w:val="fr-BE"/>
              </w:rPr>
            </w:pPr>
            <w:r w:rsidRPr="00B937B0">
              <w:rPr>
                <w:rFonts w:ascii="Arial" w:hAnsi="Arial" w:cs="Arial"/>
                <w:sz w:val="23"/>
                <w:szCs w:val="23"/>
                <w:lang w:val="fr-BE"/>
              </w:rPr>
              <w:t>JUR</w:t>
            </w:r>
          </w:p>
        </w:tc>
      </w:tr>
      <w:tr w:rsidR="00806E97" w:rsidRPr="00DA3C9E" w:rsidTr="00F326A1">
        <w:tblPrEx>
          <w:tblLook w:val="0000" w:firstRow="0" w:lastRow="0" w:firstColumn="0" w:lastColumn="0" w:noHBand="0" w:noVBand="0"/>
        </w:tblPrEx>
        <w:trPr>
          <w:cantSplit/>
          <w:trHeight w:val="1000"/>
        </w:trPr>
        <w:tc>
          <w:tcPr>
            <w:tcW w:w="3969" w:type="dxa"/>
            <w:gridSpan w:val="2"/>
            <w:vAlign w:val="center"/>
          </w:tcPr>
          <w:p w:rsidR="00806E97" w:rsidRPr="00B937B0" w:rsidRDefault="00806E97" w:rsidP="00D20B51">
            <w:pPr>
              <w:pStyle w:val="EntRefer"/>
              <w:jc w:val="center"/>
              <w:rPr>
                <w:rFonts w:ascii="Arial" w:hAnsi="Arial" w:cs="Arial"/>
                <w:sz w:val="23"/>
                <w:szCs w:val="23"/>
                <w:lang w:val="fr-BE"/>
              </w:rPr>
            </w:pPr>
          </w:p>
        </w:tc>
        <w:tc>
          <w:tcPr>
            <w:tcW w:w="1703" w:type="dxa"/>
            <w:vAlign w:val="center"/>
          </w:tcPr>
          <w:p w:rsidR="00806E97" w:rsidRPr="00B937B0" w:rsidRDefault="00806E97" w:rsidP="00D20B51">
            <w:pPr>
              <w:spacing w:line="240" w:lineRule="auto"/>
              <w:rPr>
                <w:rFonts w:ascii="Arial" w:hAnsi="Arial" w:cs="Arial"/>
                <w:b/>
                <w:sz w:val="23"/>
                <w:szCs w:val="23"/>
                <w:lang w:val="fr-BE"/>
              </w:rPr>
            </w:pPr>
          </w:p>
        </w:tc>
        <w:tc>
          <w:tcPr>
            <w:tcW w:w="3971" w:type="dxa"/>
            <w:vAlign w:val="center"/>
          </w:tcPr>
          <w:p w:rsidR="00806E97" w:rsidRPr="00B937B0" w:rsidRDefault="00806E97" w:rsidP="00D20B51">
            <w:pPr>
              <w:pStyle w:val="EntRefer"/>
              <w:rPr>
                <w:rFonts w:ascii="Arial" w:hAnsi="Arial" w:cs="Arial"/>
                <w:sz w:val="23"/>
                <w:szCs w:val="23"/>
                <w:lang w:val="fr-BE"/>
              </w:rPr>
            </w:pPr>
            <w:bookmarkStart w:id="5" w:name="CoteSec"/>
            <w:bookmarkEnd w:id="5"/>
          </w:p>
        </w:tc>
      </w:tr>
      <w:tr w:rsidR="00806E97" w:rsidRPr="00DA3C9E" w:rsidTr="00F326A1">
        <w:tblPrEx>
          <w:tblLook w:val="0000" w:firstRow="0" w:lastRow="0" w:firstColumn="0" w:lastColumn="0" w:noHBand="0" w:noVBand="0"/>
        </w:tblPrEx>
        <w:trPr>
          <w:cantSplit/>
        </w:trPr>
        <w:tc>
          <w:tcPr>
            <w:tcW w:w="3969" w:type="dxa"/>
            <w:gridSpan w:val="2"/>
            <w:vAlign w:val="center"/>
          </w:tcPr>
          <w:p w:rsidR="00806E97" w:rsidRPr="00B937B0" w:rsidRDefault="00806E97" w:rsidP="00D20B51">
            <w:pPr>
              <w:pStyle w:val="EntRefer"/>
              <w:jc w:val="center"/>
              <w:rPr>
                <w:rFonts w:ascii="Arial" w:hAnsi="Arial" w:cs="Arial"/>
                <w:sz w:val="23"/>
                <w:szCs w:val="23"/>
                <w:lang w:val="fr-BE"/>
              </w:rPr>
            </w:pPr>
          </w:p>
        </w:tc>
        <w:tc>
          <w:tcPr>
            <w:tcW w:w="1703" w:type="dxa"/>
            <w:vAlign w:val="center"/>
          </w:tcPr>
          <w:p w:rsidR="00806E97" w:rsidRPr="00B937B0" w:rsidRDefault="00806E97" w:rsidP="00D20B51">
            <w:pPr>
              <w:spacing w:line="240" w:lineRule="auto"/>
              <w:rPr>
                <w:rFonts w:ascii="Arial" w:hAnsi="Arial" w:cs="Arial"/>
                <w:b/>
                <w:sz w:val="23"/>
                <w:szCs w:val="23"/>
                <w:lang w:val="fr-BE"/>
              </w:rPr>
            </w:pPr>
          </w:p>
        </w:tc>
        <w:tc>
          <w:tcPr>
            <w:tcW w:w="3971" w:type="dxa"/>
          </w:tcPr>
          <w:p w:rsidR="002C40E8" w:rsidRPr="002C40E8" w:rsidRDefault="002C40E8" w:rsidP="00D20B51">
            <w:pPr>
              <w:pStyle w:val="EntRefer"/>
              <w:rPr>
                <w:rFonts w:ascii="Arial" w:hAnsi="Arial" w:cs="Arial"/>
                <w:sz w:val="23"/>
                <w:szCs w:val="23"/>
                <w:lang w:val="fr-BE"/>
              </w:rPr>
            </w:pPr>
          </w:p>
        </w:tc>
      </w:tr>
      <w:tr w:rsidR="00806E97" w:rsidRPr="0068039B" w:rsidTr="00BB3E46">
        <w:tblPrEx>
          <w:tblLook w:val="0000" w:firstRow="0" w:lastRow="0" w:firstColumn="0" w:lastColumn="0" w:noHBand="0" w:noVBand="0"/>
        </w:tblPrEx>
        <w:trPr>
          <w:cantSplit/>
          <w:trHeight w:val="1200"/>
        </w:trPr>
        <w:tc>
          <w:tcPr>
            <w:tcW w:w="9643" w:type="dxa"/>
            <w:gridSpan w:val="4"/>
            <w:vAlign w:val="center"/>
          </w:tcPr>
          <w:p w:rsidR="00806E97" w:rsidRPr="0068039B" w:rsidRDefault="00806E97" w:rsidP="00D20B51">
            <w:pPr>
              <w:pStyle w:val="EntRefer"/>
              <w:jc w:val="center"/>
              <w:rPr>
                <w:rFonts w:ascii="Arial" w:hAnsi="Arial" w:cs="Arial"/>
                <w:sz w:val="23"/>
                <w:szCs w:val="23"/>
                <w:u w:val="single"/>
              </w:rPr>
            </w:pPr>
            <w:r w:rsidRPr="0068039B">
              <w:rPr>
                <w:rFonts w:ascii="Arial" w:hAnsi="Arial" w:cs="Arial"/>
                <w:sz w:val="23"/>
                <w:szCs w:val="23"/>
                <w:u w:val="single"/>
              </w:rPr>
              <w:t>COMMUNICATION</w:t>
            </w:r>
          </w:p>
        </w:tc>
      </w:tr>
      <w:tr w:rsidR="00806E97" w:rsidRPr="0068039B" w:rsidTr="00BB3E46">
        <w:tblPrEx>
          <w:tblLook w:val="0000" w:firstRow="0" w:lastRow="0" w:firstColumn="0" w:lastColumn="0" w:noHBand="0" w:noVBand="0"/>
        </w:tblPrEx>
        <w:trPr>
          <w:cantSplit/>
          <w:trHeight w:val="600"/>
        </w:trPr>
        <w:tc>
          <w:tcPr>
            <w:tcW w:w="9643" w:type="dxa"/>
            <w:gridSpan w:val="4"/>
            <w:tcBorders>
              <w:bottom w:val="single" w:sz="4" w:space="0" w:color="auto"/>
            </w:tcBorders>
            <w:vAlign w:val="bottom"/>
          </w:tcPr>
          <w:p w:rsidR="00806E97" w:rsidRPr="0068039B" w:rsidRDefault="00B937B0" w:rsidP="00EA77E8">
            <w:pPr>
              <w:pStyle w:val="EntEmet"/>
              <w:rPr>
                <w:rFonts w:ascii="Arial" w:hAnsi="Arial" w:cs="Arial"/>
                <w:b/>
                <w:sz w:val="23"/>
                <w:szCs w:val="23"/>
              </w:rPr>
            </w:pPr>
            <w:bookmarkStart w:id="6" w:name="Title"/>
            <w:bookmarkEnd w:id="6"/>
            <w:r>
              <w:rPr>
                <w:rFonts w:ascii="Arial" w:hAnsi="Arial" w:cs="Arial"/>
                <w:b/>
                <w:sz w:val="23"/>
                <w:szCs w:val="23"/>
              </w:rPr>
              <w:t xml:space="preserve">TRANSMISSION TO </w:t>
            </w:r>
            <w:r w:rsidR="00EA77E8">
              <w:rPr>
                <w:rFonts w:ascii="Arial" w:hAnsi="Arial" w:cs="Arial"/>
                <w:b/>
                <w:sz w:val="23"/>
                <w:szCs w:val="23"/>
              </w:rPr>
              <w:t>THE SECRETARIES-</w:t>
            </w:r>
            <w:r w:rsidR="002C40E8">
              <w:rPr>
                <w:rFonts w:ascii="Arial" w:hAnsi="Arial" w:cs="Arial"/>
                <w:b/>
                <w:sz w:val="23"/>
                <w:szCs w:val="23"/>
              </w:rPr>
              <w:t>GENERAL OF NATIONAL PARLIAMENTS</w:t>
            </w:r>
          </w:p>
        </w:tc>
      </w:tr>
      <w:tr w:rsidR="00806E97" w:rsidRPr="0068039B" w:rsidTr="00F326A1">
        <w:tblPrEx>
          <w:tblLook w:val="0000" w:firstRow="0" w:lastRow="0" w:firstColumn="0" w:lastColumn="0" w:noHBand="0" w:noVBand="0"/>
        </w:tblPrEx>
        <w:tc>
          <w:tcPr>
            <w:tcW w:w="1701" w:type="dxa"/>
            <w:tcBorders>
              <w:top w:val="single" w:sz="4" w:space="0" w:color="auto"/>
            </w:tcBorders>
          </w:tcPr>
          <w:p w:rsidR="00806E97" w:rsidRPr="0068039B" w:rsidRDefault="00806E97" w:rsidP="00D20B51">
            <w:pPr>
              <w:pStyle w:val="EntEmet"/>
              <w:rPr>
                <w:rFonts w:ascii="Arial" w:hAnsi="Arial" w:cs="Arial"/>
                <w:sz w:val="23"/>
                <w:szCs w:val="23"/>
              </w:rPr>
            </w:pPr>
            <w:r w:rsidRPr="0068039B">
              <w:rPr>
                <w:rFonts w:ascii="Arial" w:hAnsi="Arial" w:cs="Arial"/>
                <w:sz w:val="23"/>
                <w:szCs w:val="23"/>
              </w:rPr>
              <w:t>Contact:</w:t>
            </w:r>
          </w:p>
        </w:tc>
        <w:tc>
          <w:tcPr>
            <w:tcW w:w="7942" w:type="dxa"/>
            <w:gridSpan w:val="3"/>
            <w:tcBorders>
              <w:top w:val="single" w:sz="4" w:space="0" w:color="auto"/>
            </w:tcBorders>
          </w:tcPr>
          <w:p w:rsidR="00806E97" w:rsidRPr="0068039B" w:rsidRDefault="00EA77E8" w:rsidP="00D20B51">
            <w:pPr>
              <w:pStyle w:val="EntEmet"/>
              <w:rPr>
                <w:rFonts w:ascii="Arial" w:hAnsi="Arial" w:cs="Arial"/>
                <w:sz w:val="23"/>
                <w:szCs w:val="23"/>
              </w:rPr>
            </w:pPr>
            <w:r>
              <w:rPr>
                <w:rFonts w:ascii="Arial" w:hAnsi="Arial" w:cs="Arial"/>
                <w:sz w:val="23"/>
                <w:szCs w:val="23"/>
              </w:rPr>
              <w:t>d</w:t>
            </w:r>
            <w:r w:rsidR="002C40E8">
              <w:rPr>
                <w:rFonts w:ascii="Arial" w:hAnsi="Arial" w:cs="Arial"/>
                <w:sz w:val="23"/>
                <w:szCs w:val="23"/>
              </w:rPr>
              <w:t>ri.parlnat</w:t>
            </w:r>
            <w:r w:rsidR="00806E97" w:rsidRPr="0068039B">
              <w:rPr>
                <w:rFonts w:ascii="Arial" w:hAnsi="Arial" w:cs="Arial"/>
                <w:sz w:val="23"/>
                <w:szCs w:val="23"/>
              </w:rPr>
              <w:t>@consilium.eu</w:t>
            </w:r>
            <w:r w:rsidR="00F92A2B" w:rsidRPr="0068039B">
              <w:rPr>
                <w:rFonts w:ascii="Arial" w:hAnsi="Arial" w:cs="Arial"/>
                <w:sz w:val="23"/>
                <w:szCs w:val="23"/>
              </w:rPr>
              <w:t>ropa</w:t>
            </w:r>
            <w:r w:rsidR="00806E97" w:rsidRPr="0068039B">
              <w:rPr>
                <w:rFonts w:ascii="Arial" w:hAnsi="Arial" w:cs="Arial"/>
                <w:sz w:val="23"/>
                <w:szCs w:val="23"/>
              </w:rPr>
              <w:t>.</w:t>
            </w:r>
            <w:r w:rsidR="00F92A2B" w:rsidRPr="0068039B">
              <w:rPr>
                <w:rFonts w:ascii="Arial" w:hAnsi="Arial" w:cs="Arial"/>
                <w:sz w:val="23"/>
                <w:szCs w:val="23"/>
              </w:rPr>
              <w:t>eu</w:t>
            </w:r>
          </w:p>
        </w:tc>
      </w:tr>
      <w:tr w:rsidR="00806E97" w:rsidRPr="0068039B" w:rsidTr="00F326A1">
        <w:tblPrEx>
          <w:tblLook w:val="0000" w:firstRow="0" w:lastRow="0" w:firstColumn="0" w:lastColumn="0" w:noHBand="0" w:noVBand="0"/>
        </w:tblPrEx>
        <w:tc>
          <w:tcPr>
            <w:tcW w:w="1701" w:type="dxa"/>
          </w:tcPr>
          <w:p w:rsidR="00806E97" w:rsidRPr="0068039B" w:rsidRDefault="00806E97" w:rsidP="00D20B51">
            <w:pPr>
              <w:pStyle w:val="EntEmet"/>
              <w:rPr>
                <w:rFonts w:ascii="Arial" w:hAnsi="Arial" w:cs="Arial"/>
                <w:sz w:val="23"/>
                <w:szCs w:val="23"/>
              </w:rPr>
            </w:pPr>
            <w:r w:rsidRPr="0068039B">
              <w:rPr>
                <w:rFonts w:ascii="Arial" w:hAnsi="Arial" w:cs="Arial"/>
                <w:sz w:val="23"/>
                <w:szCs w:val="23"/>
              </w:rPr>
              <w:t>Tel./Fax:</w:t>
            </w:r>
          </w:p>
        </w:tc>
        <w:tc>
          <w:tcPr>
            <w:tcW w:w="7942" w:type="dxa"/>
            <w:gridSpan w:val="3"/>
          </w:tcPr>
          <w:p w:rsidR="00806E97" w:rsidRPr="0068039B" w:rsidRDefault="002C40E8" w:rsidP="00D20B51">
            <w:pPr>
              <w:pStyle w:val="EntEmet"/>
              <w:rPr>
                <w:rFonts w:ascii="Arial" w:hAnsi="Arial" w:cs="Arial"/>
                <w:sz w:val="23"/>
                <w:szCs w:val="23"/>
              </w:rPr>
            </w:pPr>
            <w:r w:rsidRPr="002C40E8">
              <w:rPr>
                <w:rFonts w:ascii="Arial" w:hAnsi="Arial" w:cs="Arial"/>
                <w:sz w:val="23"/>
                <w:szCs w:val="23"/>
              </w:rPr>
              <w:t>+32.2-281.5108</w:t>
            </w:r>
            <w:r>
              <w:rPr>
                <w:rFonts w:ascii="Arial" w:hAnsi="Arial" w:cs="Arial"/>
                <w:sz w:val="23"/>
                <w:szCs w:val="23"/>
              </w:rPr>
              <w:t xml:space="preserve"> </w:t>
            </w:r>
            <w:r w:rsidRPr="002C40E8">
              <w:rPr>
                <w:rFonts w:ascii="Arial" w:hAnsi="Arial" w:cs="Arial"/>
                <w:sz w:val="23"/>
                <w:szCs w:val="23"/>
              </w:rPr>
              <w:t>/</w:t>
            </w:r>
            <w:r>
              <w:rPr>
                <w:rFonts w:ascii="Arial" w:hAnsi="Arial" w:cs="Arial"/>
                <w:sz w:val="23"/>
                <w:szCs w:val="23"/>
              </w:rPr>
              <w:t xml:space="preserve"> </w:t>
            </w:r>
            <w:r w:rsidRPr="002C40E8">
              <w:rPr>
                <w:rFonts w:ascii="Arial" w:hAnsi="Arial" w:cs="Arial"/>
                <w:sz w:val="23"/>
                <w:szCs w:val="23"/>
              </w:rPr>
              <w:t>+32.2-281.4933</w:t>
            </w:r>
          </w:p>
        </w:tc>
      </w:tr>
      <w:tr w:rsidR="00806E97" w:rsidRPr="002C40E8" w:rsidTr="00F326A1">
        <w:tblPrEx>
          <w:tblLook w:val="0000" w:firstRow="0" w:lastRow="0" w:firstColumn="0" w:lastColumn="0" w:noHBand="0" w:noVBand="0"/>
        </w:tblPrEx>
        <w:trPr>
          <w:cantSplit/>
        </w:trPr>
        <w:tc>
          <w:tcPr>
            <w:tcW w:w="1701" w:type="dxa"/>
            <w:tcBorders>
              <w:top w:val="single" w:sz="4" w:space="0" w:color="auto"/>
              <w:bottom w:val="single" w:sz="4" w:space="0" w:color="auto"/>
            </w:tcBorders>
          </w:tcPr>
          <w:p w:rsidR="00806E97" w:rsidRPr="0068039B" w:rsidRDefault="00806E97" w:rsidP="00D20B51">
            <w:pPr>
              <w:pStyle w:val="EntEmet"/>
              <w:rPr>
                <w:rFonts w:ascii="Arial" w:hAnsi="Arial" w:cs="Arial"/>
                <w:sz w:val="23"/>
                <w:szCs w:val="23"/>
              </w:rPr>
            </w:pPr>
            <w:r w:rsidRPr="0068039B">
              <w:rPr>
                <w:rFonts w:ascii="Arial" w:hAnsi="Arial" w:cs="Arial"/>
                <w:sz w:val="23"/>
                <w:szCs w:val="23"/>
              </w:rPr>
              <w:t>Subject:</w:t>
            </w:r>
          </w:p>
        </w:tc>
        <w:tc>
          <w:tcPr>
            <w:tcW w:w="7942" w:type="dxa"/>
            <w:gridSpan w:val="3"/>
            <w:tcBorders>
              <w:top w:val="single" w:sz="4" w:space="0" w:color="auto"/>
              <w:bottom w:val="single" w:sz="4" w:space="0" w:color="auto"/>
            </w:tcBorders>
          </w:tcPr>
          <w:p w:rsidR="00577203" w:rsidRDefault="002C40E8" w:rsidP="002C40E8">
            <w:pPr>
              <w:pStyle w:val="EntEmet"/>
              <w:rPr>
                <w:rFonts w:ascii="Arial" w:hAnsi="Arial" w:cs="Arial"/>
                <w:sz w:val="23"/>
                <w:szCs w:val="23"/>
              </w:rPr>
            </w:pPr>
            <w:bookmarkStart w:id="7" w:name="Subject"/>
            <w:bookmarkEnd w:id="7"/>
            <w:r w:rsidRPr="002C40E8">
              <w:rPr>
                <w:rFonts w:ascii="Arial" w:hAnsi="Arial" w:cs="Arial"/>
                <w:sz w:val="23"/>
                <w:szCs w:val="23"/>
              </w:rPr>
              <w:t xml:space="preserve">Proposal for a Regulation of the European Parliament and of the Council on the transfer to the General Court of the European Union of jurisdiction at first instance in disputes between the Union and its servants </w:t>
            </w:r>
          </w:p>
          <w:p w:rsidR="00577203" w:rsidRPr="00DA3C9E" w:rsidRDefault="002C40E8" w:rsidP="002C40E8">
            <w:pPr>
              <w:pStyle w:val="EntEmet"/>
              <w:rPr>
                <w:rFonts w:ascii="Arial" w:hAnsi="Arial" w:cs="Arial"/>
                <w:sz w:val="23"/>
                <w:szCs w:val="23"/>
                <w:lang w:val="fr-BE"/>
              </w:rPr>
            </w:pPr>
            <w:r w:rsidRPr="00DA3C9E">
              <w:rPr>
                <w:rFonts w:ascii="Arial" w:hAnsi="Arial" w:cs="Arial"/>
                <w:sz w:val="23"/>
                <w:szCs w:val="23"/>
                <w:lang w:val="fr-BE"/>
              </w:rPr>
              <w:t xml:space="preserve">- [ref. 14306/15 JUR 737 INST 411 COUR 62 CODEC 1571 PARLNAT 135] </w:t>
            </w:r>
          </w:p>
          <w:p w:rsidR="00806E97" w:rsidRPr="002C40E8" w:rsidRDefault="002C40E8" w:rsidP="002C40E8">
            <w:pPr>
              <w:pStyle w:val="EntEmet"/>
              <w:rPr>
                <w:rFonts w:ascii="Arial" w:hAnsi="Arial" w:cs="Arial"/>
                <w:sz w:val="23"/>
                <w:szCs w:val="23"/>
              </w:rPr>
            </w:pPr>
            <w:r w:rsidRPr="002C40E8">
              <w:rPr>
                <w:rFonts w:ascii="Arial" w:hAnsi="Arial" w:cs="Arial"/>
                <w:sz w:val="23"/>
                <w:szCs w:val="23"/>
              </w:rPr>
              <w:t>- Transmission to Member States' Parliaments</w:t>
            </w:r>
          </w:p>
        </w:tc>
      </w:tr>
    </w:tbl>
    <w:p w:rsidR="00806E97" w:rsidRPr="002C40E8" w:rsidRDefault="00806E97" w:rsidP="00D20B51">
      <w:pPr>
        <w:spacing w:line="240" w:lineRule="auto"/>
        <w:rPr>
          <w:szCs w:val="24"/>
        </w:rPr>
      </w:pPr>
    </w:p>
    <w:p w:rsidR="005338B3" w:rsidRPr="00B937B0" w:rsidRDefault="00B937B0" w:rsidP="00DA3C9E">
      <w:pPr>
        <w:widowControl/>
        <w:autoSpaceDE w:val="0"/>
        <w:autoSpaceDN w:val="0"/>
        <w:adjustRightInd w:val="0"/>
        <w:rPr>
          <w:szCs w:val="24"/>
          <w:lang w:eastAsia="en-US"/>
        </w:rPr>
      </w:pPr>
      <w:r w:rsidRPr="00B937B0">
        <w:rPr>
          <w:color w:val="000000"/>
          <w:szCs w:val="24"/>
          <w:lang w:eastAsia="de-DE"/>
        </w:rPr>
        <w:t xml:space="preserve">The Council hereby informs you that all language versions of the abovementioned draft legislative act </w:t>
      </w:r>
      <w:r w:rsidR="00EC3A57">
        <w:rPr>
          <w:color w:val="000000"/>
          <w:szCs w:val="24"/>
          <w:lang w:eastAsia="de-DE"/>
        </w:rPr>
        <w:t xml:space="preserve">originating from the Court of Justice on the basis of Article 281(2) TFEU </w:t>
      </w:r>
      <w:r w:rsidRPr="00B937B0">
        <w:rPr>
          <w:color w:val="000000"/>
          <w:szCs w:val="24"/>
          <w:lang w:eastAsia="de-DE"/>
        </w:rPr>
        <w:t xml:space="preserve">have been </w:t>
      </w:r>
      <w:r w:rsidR="005279B2">
        <w:rPr>
          <w:color w:val="000000"/>
          <w:szCs w:val="24"/>
          <w:lang w:eastAsia="de-DE"/>
        </w:rPr>
        <w:t>forwarded</w:t>
      </w:r>
      <w:r w:rsidR="005279B2" w:rsidRPr="00B937B0">
        <w:rPr>
          <w:color w:val="000000"/>
          <w:szCs w:val="24"/>
          <w:lang w:eastAsia="de-DE"/>
        </w:rPr>
        <w:t xml:space="preserve"> </w:t>
      </w:r>
      <w:r w:rsidRPr="00B937B0">
        <w:rPr>
          <w:color w:val="000000"/>
          <w:szCs w:val="24"/>
          <w:lang w:eastAsia="de-DE"/>
        </w:rPr>
        <w:t>to the national parliaments</w:t>
      </w:r>
      <w:r w:rsidR="00316318">
        <w:rPr>
          <w:color w:val="000000"/>
          <w:szCs w:val="24"/>
          <w:lang w:eastAsia="de-DE"/>
        </w:rPr>
        <w:t xml:space="preserve"> under t</w:t>
      </w:r>
      <w:r w:rsidRPr="00B937B0">
        <w:rPr>
          <w:szCs w:val="24"/>
          <w:lang w:eastAsia="en-US"/>
        </w:rPr>
        <w:t>he procedure set out in Protocol</w:t>
      </w:r>
      <w:r w:rsidR="00EC3A57">
        <w:rPr>
          <w:szCs w:val="24"/>
          <w:lang w:eastAsia="en-US"/>
        </w:rPr>
        <w:t xml:space="preserve"> (No 1) on the role of national </w:t>
      </w:r>
      <w:r w:rsidR="00DA3C9E">
        <w:rPr>
          <w:szCs w:val="24"/>
          <w:lang w:eastAsia="en-US"/>
        </w:rPr>
        <w:t>p</w:t>
      </w:r>
      <w:r w:rsidR="00EC3A57">
        <w:rPr>
          <w:szCs w:val="24"/>
          <w:lang w:eastAsia="en-US"/>
        </w:rPr>
        <w:t>arliaments in the European Union</w:t>
      </w:r>
      <w:r w:rsidR="002F52F6">
        <w:rPr>
          <w:szCs w:val="24"/>
          <w:lang w:eastAsia="en-US"/>
        </w:rPr>
        <w:t>.</w:t>
      </w:r>
    </w:p>
    <w:p w:rsidR="005279B2" w:rsidRPr="00DD11A3" w:rsidRDefault="005279B2" w:rsidP="00E1166D">
      <w:pPr>
        <w:jc w:val="center"/>
      </w:pPr>
    </w:p>
    <w:p w:rsidR="00E1166D" w:rsidRDefault="00E1166D" w:rsidP="00E1166D">
      <w:pPr>
        <w:pStyle w:val="Default"/>
        <w:jc w:val="right"/>
        <w:rPr>
          <w:sz w:val="23"/>
          <w:szCs w:val="23"/>
        </w:rPr>
      </w:pPr>
      <w:bookmarkStart w:id="8" w:name="_GoBack"/>
      <w:bookmarkEnd w:id="8"/>
      <w:r>
        <w:rPr>
          <w:sz w:val="23"/>
          <w:szCs w:val="23"/>
        </w:rPr>
        <w:t xml:space="preserve">For the Secretary-General </w:t>
      </w:r>
    </w:p>
    <w:p w:rsidR="00E1166D" w:rsidRPr="00E1166D" w:rsidRDefault="00E1166D" w:rsidP="00E1166D">
      <w:pPr>
        <w:pStyle w:val="Default"/>
        <w:jc w:val="right"/>
        <w:rPr>
          <w:sz w:val="23"/>
          <w:szCs w:val="23"/>
        </w:rPr>
      </w:pPr>
    </w:p>
    <w:p w:rsidR="00E1166D" w:rsidRPr="00316318" w:rsidRDefault="00E1166D" w:rsidP="00E1166D">
      <w:pPr>
        <w:pStyle w:val="Default"/>
        <w:jc w:val="right"/>
        <w:rPr>
          <w:sz w:val="23"/>
          <w:szCs w:val="23"/>
        </w:rPr>
      </w:pPr>
      <w:r w:rsidRPr="00316318">
        <w:rPr>
          <w:sz w:val="23"/>
          <w:szCs w:val="23"/>
        </w:rPr>
        <w:t xml:space="preserve">Jim CLOOS </w:t>
      </w:r>
    </w:p>
    <w:p w:rsidR="00E1166D" w:rsidRPr="00316318" w:rsidRDefault="00E1166D" w:rsidP="00E1166D">
      <w:pPr>
        <w:pStyle w:val="Default"/>
        <w:jc w:val="right"/>
        <w:rPr>
          <w:sz w:val="23"/>
          <w:szCs w:val="23"/>
        </w:rPr>
      </w:pPr>
    </w:p>
    <w:p w:rsidR="00E1166D" w:rsidRPr="00316318" w:rsidRDefault="00E1166D" w:rsidP="00E1166D">
      <w:pPr>
        <w:pStyle w:val="Default"/>
        <w:spacing w:line="360" w:lineRule="auto"/>
        <w:jc w:val="right"/>
        <w:rPr>
          <w:sz w:val="23"/>
          <w:szCs w:val="23"/>
        </w:rPr>
      </w:pPr>
      <w:r w:rsidRPr="00316318">
        <w:rPr>
          <w:sz w:val="23"/>
          <w:szCs w:val="23"/>
        </w:rPr>
        <w:t xml:space="preserve">Deputy Director-General, </w:t>
      </w:r>
    </w:p>
    <w:p w:rsidR="00E1166D" w:rsidRDefault="00E1166D" w:rsidP="00E1166D">
      <w:pPr>
        <w:pStyle w:val="Default"/>
        <w:spacing w:line="360" w:lineRule="auto"/>
        <w:jc w:val="right"/>
        <w:rPr>
          <w:sz w:val="23"/>
          <w:szCs w:val="23"/>
        </w:rPr>
      </w:pPr>
      <w:r>
        <w:rPr>
          <w:sz w:val="23"/>
          <w:szCs w:val="23"/>
        </w:rPr>
        <w:t>General and Institutional Policy</w:t>
      </w:r>
    </w:p>
    <w:p w:rsidR="00806E97" w:rsidRPr="0068039B" w:rsidRDefault="00316318" w:rsidP="00316318">
      <w:pPr>
        <w:pStyle w:val="Default"/>
        <w:jc w:val="center"/>
      </w:pPr>
      <w:r>
        <w:rPr>
          <w:sz w:val="23"/>
          <w:szCs w:val="23"/>
        </w:rPr>
        <w:t>______________________</w:t>
      </w:r>
    </w:p>
    <w:sectPr w:rsidR="00806E97" w:rsidRPr="0068039B">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7B0" w:rsidRDefault="00B937B0">
      <w:r>
        <w:separator/>
      </w:r>
    </w:p>
  </w:endnote>
  <w:endnote w:type="continuationSeparator" w:id="0">
    <w:p w:rsidR="00B937B0" w:rsidRDefault="00B937B0">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7E8" w:rsidRDefault="00EA77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6A1" w:rsidRDefault="00F326A1">
    <w:pPr>
      <w:pStyle w:val="Footer"/>
      <w:pBdr>
        <w:bottom w:val="single" w:sz="4" w:space="1" w:color="auto"/>
      </w:pBdr>
      <w:spacing w:after="60"/>
    </w:pPr>
  </w:p>
  <w:p w:rsidR="00F326A1" w:rsidRDefault="00F326A1" w:rsidP="002F52F6">
    <w:pPr>
      <w:pStyle w:val="Footer"/>
    </w:pPr>
    <w:bookmarkStart w:id="9" w:name="CoteFooter"/>
    <w:bookmarkEnd w:id="9"/>
    <w:r>
      <w:tab/>
    </w:r>
    <w:r>
      <w:tab/>
    </w:r>
    <w:r>
      <w:tab/>
    </w:r>
  </w:p>
  <w:p w:rsidR="00F326A1" w:rsidRDefault="00EA77E8" w:rsidP="000C683D">
    <w:pPr>
      <w:pStyle w:val="Footer"/>
      <w:tabs>
        <w:tab w:val="clear" w:pos="7371"/>
        <w:tab w:val="left" w:pos="344"/>
        <w:tab w:val="left" w:pos="4632"/>
      </w:tabs>
      <w:spacing w:line="280" w:lineRule="exact"/>
    </w:pPr>
    <w:r>
      <w:t>CM 4632/15</w:t>
    </w:r>
    <w:r w:rsidR="00F326A1">
      <w:tab/>
    </w:r>
    <w:r>
      <w:tab/>
    </w:r>
    <w:r w:rsidR="00F326A1">
      <w:tab/>
    </w:r>
    <w:bookmarkStart w:id="10" w:name="FooterCoteSec"/>
    <w:r w:rsidR="00F326A1">
      <w:rPr>
        <w:b/>
        <w:position w:val="-4"/>
        <w:sz w:val="36"/>
      </w:rPr>
      <w:t xml:space="preserve"> </w:t>
    </w:r>
    <w:bookmarkEnd w:id="10"/>
    <w:r w:rsidR="00F326A1">
      <w:rPr>
        <w:b/>
        <w:position w:val="-4"/>
        <w:sz w:val="36"/>
      </w:rPr>
      <w:t> </w:t>
    </w:r>
    <w:bookmarkStart w:id="11" w:name="Langue"/>
    <w:r w:rsidR="00F326A1">
      <w:rPr>
        <w:b/>
        <w:position w:val="-4"/>
        <w:sz w:val="36"/>
      </w:rPr>
      <w:t>EN</w:t>
    </w:r>
    <w:bookmarkEnd w:id="1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7E8" w:rsidRDefault="00EA7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7B0" w:rsidRDefault="00B937B0">
      <w:pPr>
        <w:pStyle w:val="FootnoteText"/>
      </w:pPr>
      <w:r>
        <w:separator/>
      </w:r>
    </w:p>
  </w:footnote>
  <w:footnote w:type="continuationSeparator" w:id="0">
    <w:p w:rsidR="00B937B0" w:rsidRDefault="00B937B0">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7E8" w:rsidRDefault="00EA7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7E8" w:rsidRDefault="00EA77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7E8" w:rsidRDefault="00EA77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Page"/>
    <w:footnote w:id="-1"/>
    <w:footnote w:id="0"/>
  </w:footnotePr>
  <w:endnotePr>
    <w:numFmt w:val="decimal"/>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W_DocType" w:val="CM4632-15"/>
  </w:docVars>
  <w:rsids>
    <w:rsidRoot w:val="00B937B0"/>
    <w:rsid w:val="00046096"/>
    <w:rsid w:val="000856CC"/>
    <w:rsid w:val="000B5D8D"/>
    <w:rsid w:val="000C20AE"/>
    <w:rsid w:val="000C683D"/>
    <w:rsid w:val="000D1489"/>
    <w:rsid w:val="000E7E9D"/>
    <w:rsid w:val="000F1116"/>
    <w:rsid w:val="0011084F"/>
    <w:rsid w:val="0011550E"/>
    <w:rsid w:val="00125BAC"/>
    <w:rsid w:val="00132026"/>
    <w:rsid w:val="00143B93"/>
    <w:rsid w:val="00146E6C"/>
    <w:rsid w:val="001554DD"/>
    <w:rsid w:val="00155EF5"/>
    <w:rsid w:val="00163A69"/>
    <w:rsid w:val="001D02F3"/>
    <w:rsid w:val="001F3DE6"/>
    <w:rsid w:val="002102F4"/>
    <w:rsid w:val="00211623"/>
    <w:rsid w:val="00221B94"/>
    <w:rsid w:val="00223C7E"/>
    <w:rsid w:val="00230B7D"/>
    <w:rsid w:val="00231107"/>
    <w:rsid w:val="00277647"/>
    <w:rsid w:val="002A463B"/>
    <w:rsid w:val="002C40E8"/>
    <w:rsid w:val="002F52F6"/>
    <w:rsid w:val="00316318"/>
    <w:rsid w:val="00316C82"/>
    <w:rsid w:val="003329C0"/>
    <w:rsid w:val="00356CB0"/>
    <w:rsid w:val="003C4F39"/>
    <w:rsid w:val="004121E9"/>
    <w:rsid w:val="00416C7D"/>
    <w:rsid w:val="00426877"/>
    <w:rsid w:val="004753F0"/>
    <w:rsid w:val="0047612C"/>
    <w:rsid w:val="00483D7D"/>
    <w:rsid w:val="00492004"/>
    <w:rsid w:val="004A09C8"/>
    <w:rsid w:val="004A1856"/>
    <w:rsid w:val="004B0A14"/>
    <w:rsid w:val="004E291B"/>
    <w:rsid w:val="004E6A51"/>
    <w:rsid w:val="004F7717"/>
    <w:rsid w:val="00501D70"/>
    <w:rsid w:val="005200B5"/>
    <w:rsid w:val="00520644"/>
    <w:rsid w:val="005279B2"/>
    <w:rsid w:val="00533850"/>
    <w:rsid w:val="005338B3"/>
    <w:rsid w:val="0053633E"/>
    <w:rsid w:val="00546FC6"/>
    <w:rsid w:val="00571ABB"/>
    <w:rsid w:val="00571F84"/>
    <w:rsid w:val="00577203"/>
    <w:rsid w:val="005C3822"/>
    <w:rsid w:val="005D2B11"/>
    <w:rsid w:val="005D7023"/>
    <w:rsid w:val="00610B4B"/>
    <w:rsid w:val="0061521C"/>
    <w:rsid w:val="00677DCD"/>
    <w:rsid w:val="00680074"/>
    <w:rsid w:val="0068039B"/>
    <w:rsid w:val="00681B79"/>
    <w:rsid w:val="006A0C21"/>
    <w:rsid w:val="00721DAF"/>
    <w:rsid w:val="007401BA"/>
    <w:rsid w:val="0074303A"/>
    <w:rsid w:val="007719EB"/>
    <w:rsid w:val="00775695"/>
    <w:rsid w:val="0078352B"/>
    <w:rsid w:val="00785734"/>
    <w:rsid w:val="00790108"/>
    <w:rsid w:val="007A0004"/>
    <w:rsid w:val="007C1564"/>
    <w:rsid w:val="007E28B7"/>
    <w:rsid w:val="007E2E91"/>
    <w:rsid w:val="007F3455"/>
    <w:rsid w:val="00806E97"/>
    <w:rsid w:val="00833E63"/>
    <w:rsid w:val="00840A2C"/>
    <w:rsid w:val="00851A2C"/>
    <w:rsid w:val="008529DD"/>
    <w:rsid w:val="00865099"/>
    <w:rsid w:val="008669F9"/>
    <w:rsid w:val="00886452"/>
    <w:rsid w:val="00891DD4"/>
    <w:rsid w:val="008A3393"/>
    <w:rsid w:val="008C7524"/>
    <w:rsid w:val="008E13C1"/>
    <w:rsid w:val="008E4C5B"/>
    <w:rsid w:val="008F1D23"/>
    <w:rsid w:val="00930B51"/>
    <w:rsid w:val="00932944"/>
    <w:rsid w:val="009522FA"/>
    <w:rsid w:val="009A6C80"/>
    <w:rsid w:val="009B404E"/>
    <w:rsid w:val="009B7AB7"/>
    <w:rsid w:val="009C20BC"/>
    <w:rsid w:val="009C66A9"/>
    <w:rsid w:val="009F4B45"/>
    <w:rsid w:val="00A03F38"/>
    <w:rsid w:val="00A10079"/>
    <w:rsid w:val="00A145D7"/>
    <w:rsid w:val="00A26B1F"/>
    <w:rsid w:val="00A5433A"/>
    <w:rsid w:val="00A7770E"/>
    <w:rsid w:val="00A93E5A"/>
    <w:rsid w:val="00AB7FA0"/>
    <w:rsid w:val="00AC2F6C"/>
    <w:rsid w:val="00AD0198"/>
    <w:rsid w:val="00AD40B5"/>
    <w:rsid w:val="00B03195"/>
    <w:rsid w:val="00B055DC"/>
    <w:rsid w:val="00B44D37"/>
    <w:rsid w:val="00B45BF6"/>
    <w:rsid w:val="00B50D5B"/>
    <w:rsid w:val="00B56CA2"/>
    <w:rsid w:val="00B937B0"/>
    <w:rsid w:val="00B9774D"/>
    <w:rsid w:val="00BA236F"/>
    <w:rsid w:val="00BA47AE"/>
    <w:rsid w:val="00BB3E46"/>
    <w:rsid w:val="00BC1011"/>
    <w:rsid w:val="00BD7E24"/>
    <w:rsid w:val="00BE7905"/>
    <w:rsid w:val="00BF4A9C"/>
    <w:rsid w:val="00C06341"/>
    <w:rsid w:val="00C11E35"/>
    <w:rsid w:val="00C346F7"/>
    <w:rsid w:val="00C3536B"/>
    <w:rsid w:val="00C35AD0"/>
    <w:rsid w:val="00C55719"/>
    <w:rsid w:val="00C65D47"/>
    <w:rsid w:val="00C94D1C"/>
    <w:rsid w:val="00CD01AF"/>
    <w:rsid w:val="00CE76EB"/>
    <w:rsid w:val="00D20B51"/>
    <w:rsid w:val="00D37759"/>
    <w:rsid w:val="00D449A9"/>
    <w:rsid w:val="00D72FA3"/>
    <w:rsid w:val="00D851D4"/>
    <w:rsid w:val="00DA3C9E"/>
    <w:rsid w:val="00DC273E"/>
    <w:rsid w:val="00DD26AC"/>
    <w:rsid w:val="00E1166D"/>
    <w:rsid w:val="00E27233"/>
    <w:rsid w:val="00E31130"/>
    <w:rsid w:val="00E463B1"/>
    <w:rsid w:val="00E532F2"/>
    <w:rsid w:val="00E75638"/>
    <w:rsid w:val="00E94649"/>
    <w:rsid w:val="00E9533A"/>
    <w:rsid w:val="00EA77E8"/>
    <w:rsid w:val="00EB4738"/>
    <w:rsid w:val="00EB6E81"/>
    <w:rsid w:val="00EC3A57"/>
    <w:rsid w:val="00EC4113"/>
    <w:rsid w:val="00EE289F"/>
    <w:rsid w:val="00EE2CC1"/>
    <w:rsid w:val="00EF0D06"/>
    <w:rsid w:val="00F024A7"/>
    <w:rsid w:val="00F05F0B"/>
    <w:rsid w:val="00F17B32"/>
    <w:rsid w:val="00F326A1"/>
    <w:rsid w:val="00F47FC6"/>
    <w:rsid w:val="00F50AA9"/>
    <w:rsid w:val="00F539FB"/>
    <w:rsid w:val="00F54EB5"/>
    <w:rsid w:val="00F5511B"/>
    <w:rsid w:val="00F611A4"/>
    <w:rsid w:val="00F72376"/>
    <w:rsid w:val="00F74925"/>
    <w:rsid w:val="00F85A6C"/>
    <w:rsid w:val="00F92A2B"/>
    <w:rsid w:val="00FA25E0"/>
    <w:rsid w:val="00FC1260"/>
    <w:rsid w:val="00FC3244"/>
    <w:rsid w:val="00FD6AA7"/>
    <w:rsid w:val="00FF77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paragraph" w:customStyle="1" w:styleId="EntReferArial">
    <w:name w:val="EntRefer + Arial"/>
    <w:aliases w:val="11,5 pt,Line spacing:  Multiple 0,9 li"/>
    <w:basedOn w:val="EntRefer"/>
    <w:rsid w:val="00B56CA2"/>
  </w:style>
  <w:style w:type="paragraph" w:customStyle="1" w:styleId="Default">
    <w:name w:val="Default"/>
    <w:rsid w:val="00E1166D"/>
    <w:pPr>
      <w:autoSpaceDE w:val="0"/>
      <w:autoSpaceDN w:val="0"/>
      <w:adjustRightInd w:val="0"/>
    </w:pPr>
    <w:rPr>
      <w:color w:val="000000"/>
      <w:sz w:val="24"/>
      <w:szCs w:val="24"/>
      <w:lang w:eastAsia="de-DE"/>
    </w:rPr>
  </w:style>
  <w:style w:type="paragraph" w:styleId="BalloonText">
    <w:name w:val="Balloon Text"/>
    <w:basedOn w:val="Normal"/>
    <w:link w:val="BalloonTextChar"/>
    <w:uiPriority w:val="99"/>
    <w:semiHidden/>
    <w:unhideWhenUsed/>
    <w:rsid w:val="00EC3A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A57"/>
    <w:rPr>
      <w:rFonts w:ascii="Tahoma" w:hAnsi="Tahoma" w:cs="Tahoma"/>
      <w:sz w:val="16"/>
      <w:szCs w:val="16"/>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paragraph" w:customStyle="1" w:styleId="EntReferArial">
    <w:name w:val="EntRefer + Arial"/>
    <w:aliases w:val="11,5 pt,Line spacing:  Multiple 0,9 li"/>
    <w:basedOn w:val="EntRefer"/>
    <w:rsid w:val="00B56CA2"/>
  </w:style>
  <w:style w:type="paragraph" w:customStyle="1" w:styleId="Default">
    <w:name w:val="Default"/>
    <w:rsid w:val="00E1166D"/>
    <w:pPr>
      <w:autoSpaceDE w:val="0"/>
      <w:autoSpaceDN w:val="0"/>
      <w:adjustRightInd w:val="0"/>
    </w:pPr>
    <w:rPr>
      <w:color w:val="000000"/>
      <w:sz w:val="24"/>
      <w:szCs w:val="24"/>
      <w:lang w:eastAsia="de-DE"/>
    </w:rPr>
  </w:style>
  <w:style w:type="paragraph" w:styleId="BalloonText">
    <w:name w:val="Balloon Text"/>
    <w:basedOn w:val="Normal"/>
    <w:link w:val="BalloonTextChar"/>
    <w:uiPriority w:val="99"/>
    <w:semiHidden/>
    <w:unhideWhenUsed/>
    <w:rsid w:val="00EC3A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A57"/>
    <w:rPr>
      <w:rFonts w:ascii="Tahoma" w:hAnsi="Tahoma" w:cs="Tahoma"/>
      <w:sz w:val="16"/>
      <w:szCs w:val="16"/>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6493-B675-4ED1-82F4-0A8C83C4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DQC</dc:creator>
  <cp:lastModifiedBy>DQC</cp:lastModifiedBy>
  <cp:revision>6</cp:revision>
  <cp:lastPrinted>2015-12-04T08:04:00Z</cp:lastPrinted>
  <dcterms:created xsi:type="dcterms:W3CDTF">2015-12-02T13:16:00Z</dcterms:created>
  <dcterms:modified xsi:type="dcterms:W3CDTF">2015-12-04T10:50:00Z</dcterms:modified>
</cp:coreProperties>
</file>