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4EEB25DE7E94FAC9F917BAD720EE98A" style="width:451.25pt;height:397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регламент на Съвета</w:t>
      </w:r>
    </w:p>
    <w:p>
      <w:pPr>
        <w:pStyle w:val="Objetacteprincipal"/>
        <w:rPr>
          <w:noProof/>
        </w:rPr>
      </w:pPr>
      <w:r>
        <w:rPr>
          <w:noProof/>
        </w:rPr>
        <w:t>за изменение на Регламент (ЕС) № 1388/2013 за откриване и управление на автономни тарифни квоти на Съюза за някои селскостопански и промишлени продукти</w:t>
      </w:r>
    </w:p>
    <w:p>
      <w:pPr>
        <w:pStyle w:val="Titrearticle"/>
        <w:rPr>
          <w:b/>
          <w:i w:val="0"/>
          <w:noProof/>
          <w:u w:val="single"/>
        </w:rPr>
      </w:pPr>
      <w:r>
        <w:rPr>
          <w:b/>
          <w:i w:val="0"/>
          <w:noProof/>
          <w:u w:val="single"/>
        </w:rPr>
        <w:t>„ПРИЛОЖЕНИЕ</w:t>
      </w:r>
    </w:p>
    <w:tbl>
      <w:tblPr>
        <w:tblW w:w="8382" w:type="dxa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600"/>
        <w:gridCol w:w="3882"/>
        <w:gridCol w:w="600"/>
        <w:gridCol w:w="808"/>
        <w:gridCol w:w="632"/>
      </w:tblGrid>
      <w:tr>
        <w:trPr>
          <w:cantSplit/>
          <w:tblHeader/>
          <w:tblCellSpacing w:w="0" w:type="dxa"/>
        </w:trPr>
        <w:tc>
          <w:tcPr>
            <w:tcW w:w="7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388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8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63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Мито за квотата (в %)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09.2637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Царевица от царевични кочани (Zea mays saccharata) с диаметър 10 mm или повече, но не повече от 20 mm, обелена, сортирана, очистена от люспи, измита, бланширана, или охладена и индивидуално бързо замразена, или приготвена или консервирана по начин, различен от този с оцет или с оцетна киселина, незамразена,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използване при производството на продукти от хранителната промишленост за преработка, различна от обичайно преопаковане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(1)(2)(3)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550 тона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09,2849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 xml:space="preserve">Гъби от вида </w:t>
            </w:r>
            <w:r>
              <w:rPr>
                <w:i/>
                <w:noProof/>
              </w:rPr>
              <w:t>Auricularia polytricha</w:t>
            </w:r>
            <w:r>
              <w:rPr>
                <w:noProof/>
              </w:rPr>
              <w:t xml:space="preserve"> (неварени или варени във вода или на пара), замразени, предназначени за производството на готови храни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 xml:space="preserve">*09.2664 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Череши с прибавка на алкохол, с тегловно съдържание на захар не по-голямо от 9 %, с диаметър, непревишаващ 19,9 mm, с костилки, за производство на шоколадови изделия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09.2913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2401 20 95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91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Естествен необработен тютюн, дори нарязан в правилна форма, с митническа стойност, не по-ниска от 450 евро за 100 kg нетно тегло, предназначен за използване като покриващи или обвиващи листа при производството на стоки от подпозиция 2402 10 00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тона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09.2928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Силициев пълнител под формата на гранули, с чистота на силициев диоксид 97 % или повече, тегловни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1 700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09.2703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2825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Ванадиеви оксиди и хидроксиди, предназначени изключително за производството на сплави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13 000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09.2806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Волфрамов триоксид, в това число син волфрамов оксид (CAS RN 1314-35-8 или CAS RN 39318-18-8)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09.2929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2903 22 00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Трихлороетилен (CAS RN 79-01-6)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09.2837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Бромохлорометан (CAS RN 74-97-5)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09.2933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2903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1,3-Дихлоробензен (CAS RN 541-73-1)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2 600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09.2830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Циклопропилметанол (CAS RN 2516-33-8)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i/>
                <w:noProof/>
              </w:rPr>
              <w:t>o</w:t>
            </w:r>
            <w:r>
              <w:rPr>
                <w:noProof/>
              </w:rPr>
              <w:t>-Kрезол с чистота не по-малка от 98,5 % тегловно (CAS RN 95-48-7)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09.2624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Етилванилин (3-етокси-4-хидроксибензалдехид) (CAS RN 121-32-4)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950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*09.2683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Калциев ацетилацетонат (CAS RN 19372-44-2) за използване при производството на стабилизаторни системи под формата на таблетки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метилциклопропилкетон (CAS RN 765-43-5)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Оцетна киселина с чистота 99 тегловни % или повече (CAS RN 64-19-7)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1 000 000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09.2972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2915 24 00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Оцетен анхидрид (CAS RN 108-24-7)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*09.2679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Винилов ацетат (CAS RN 108-05-4)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200 000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Калиев (</w:t>
            </w:r>
            <w:r>
              <w:rPr>
                <w:i/>
                <w:noProof/>
              </w:rPr>
              <w:t>E</w:t>
            </w:r>
            <w:r>
              <w:rPr>
                <w:noProof/>
              </w:rPr>
              <w:t>,</w:t>
            </w:r>
            <w:r>
              <w:rPr>
                <w:i/>
                <w:noProof/>
              </w:rPr>
              <w:t>E</w:t>
            </w:r>
            <w:r>
              <w:rPr>
                <w:noProof/>
              </w:rPr>
              <w:t>)-хекса-2,4-диеноат (CAS RN 24634-61-5)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8 250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*09.2684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28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2,5-диметилфенилацетилов хлорид (CAS RN 55312-97-5)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1.7-31.12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125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09.2769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Диметилсебацинат (CAS RN 106-79-6)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09.2680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i/>
                <w:noProof/>
              </w:rPr>
              <w:t>n</w:t>
            </w:r>
            <w:r>
              <w:rPr>
                <w:noProof/>
              </w:rPr>
              <w:t>-Додеценилянтарен анхидрид (CAS RN 19780-11-1) с: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цветен индекс по Гарднър не повече от 1,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коефициент на предаване при 500 nm от 98 % или повече за 10 % (тегловни) разтвор в толуен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употреба в производството на автомобилни покрития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80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09.2634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Додекандиова киселина, с чистота повече от 98,5 % тегловно (CAS RN 693-23-2)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4 600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09.2808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i/>
                <w:noProof/>
              </w:rPr>
              <w:t>o</w:t>
            </w:r>
            <w:r>
              <w:rPr>
                <w:noProof/>
              </w:rPr>
              <w:t>-Ацетилсалицилова киселина (CAS RN 50-78-2)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09.2646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Октадецилов (3-(3,5-ди-</w:t>
            </w:r>
            <w:r>
              <w:rPr>
                <w:i/>
                <w:noProof/>
              </w:rPr>
              <w:t>трет</w:t>
            </w:r>
            <w:r>
              <w:rPr>
                <w:noProof/>
              </w:rPr>
              <w:t>-бутил-4-хидроксифенил)пропионат (CAS RN 2082-79-3)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фракция, преминаваща през сито с ширина на отвора 500 μm, повече от 99 % тегловно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температура на топене 110 °C или повече, но не повече от 125 °C,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употреба в производството на общи опаковки за стабилизатори за получаване на поливинилхлорид въз основа на прахообразни смеси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80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09.2647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Пентаеритритолов тетракис(3-(3,5-ди-</w:t>
            </w:r>
            <w:r>
              <w:rPr>
                <w:i/>
                <w:noProof/>
              </w:rPr>
              <w:t>трет</w:t>
            </w:r>
            <w:r>
              <w:rPr>
                <w:noProof/>
              </w:rPr>
              <w:t>-бутил-4-хидроксифенил)пропионат) (CAS RN 6683-19-8)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фракция, преминаваща през сито с ширина на отвора 250 μm, повече от 75 % тегловно и през сито с ширина на отвора 500 μm, повече от 99 % тегловно,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температура на топене 49 °C или повече, но не повече от 54 °C,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употреба в производството на общи опаковки за стабилизатори за получаване на поливинилхлорид въз основа на прахообразни смеси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380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09.2975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Бензофенон-3,3’,4,4’-тетракарбоксилен дианхидрид (CAS RN 2421-28-5)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09.2648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Диметилсулфат (CAS RN 77-78-1)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*09.2688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2920 90 85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Трис(2,4-ди-</w:t>
            </w:r>
            <w:r>
              <w:rPr>
                <w:i/>
                <w:noProof/>
              </w:rPr>
              <w:t>трет</w:t>
            </w:r>
            <w:r>
              <w:rPr>
                <w:noProof/>
              </w:rPr>
              <w:t>-бутилфенил)фосфит (CAS RN 31570-04-4)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09.2649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бис(2-Диметиламиноетил)(метил)амин (CAS RN 3030-47-5)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1 700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*09.2682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Анилин с чистота 99 тегловни % или повече (CAS RN 62-53-3)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09.2602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i/>
                <w:noProof/>
              </w:rPr>
              <w:t>о</w:t>
            </w:r>
            <w:r>
              <w:rPr>
                <w:noProof/>
              </w:rPr>
              <w:t>-Фенилендиамин (CAS RN 95-54-5)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1 800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09.2854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 xml:space="preserve">3-Йодопроп-2-инилов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>-бутилкарбамат (CAS RN 55406-53-6)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09.2977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2926 10 00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Акрилонитрил (CAS RN 107-13-1)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35 000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09.2856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2926 90 95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84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2-Нитро-4-(трифлуорометил)бензонитрил (CAS RN 778-94-9)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*09.2838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2927 00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i/>
                <w:noProof/>
              </w:rPr>
              <w:t>C</w:t>
            </w:r>
            <w:r>
              <w:rPr>
                <w:noProof/>
              </w:rPr>
              <w:t>,</w:t>
            </w:r>
            <w:r>
              <w:rPr>
                <w:i/>
                <w:noProof/>
              </w:rPr>
              <w:t>C</w:t>
            </w:r>
            <w:r>
              <w:rPr>
                <w:noProof/>
              </w:rPr>
              <w:t>'-Азоди(формамид) (CAS RN 123-77-3) със: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рН 6,5 или по-високо, но не по-високо от 7,5,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семикарбазид (CAS RN 57-56-7) не по-високо от 1 500 mg/kg, определено с течна хроматография с масспектрометрия (LC-MS),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температурен интервал на разлагане 195—205 °C,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относителна плътност 1,64—1,66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топлина на изгаряне 215—220 kcal/mol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*09.2685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Нитрогуанидин (CAS RN 556-88-7)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6 500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09.2955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Флуртамон (ISO) (CAS RN 96525-23-4)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77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Хексан-6-олид (CAS RN 502-44-3)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*09.2858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Пиперонал (CAS RN 120-57-0)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220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*09.2831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2932 99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1,3:2,4-бис-</w:t>
            </w:r>
            <w:r>
              <w:rPr>
                <w:i/>
                <w:noProof/>
              </w:rPr>
              <w:t>O</w:t>
            </w:r>
            <w:r>
              <w:rPr>
                <w:noProof/>
              </w:rPr>
              <w:t>-(3,4-диметилбензилиден)-D-глюцитол (CAS RN 135861-56-2)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*09.2673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43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2,2,6,6-тетраметилпиперидин-4-ол (CAS RN 2403-88-5)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*09.2674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44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Хлорпирифос (ISO) (CAS RN 2921-88-2)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09.2860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1,3,5-трис[3-(Диметиламино)пропил]хексахидро-1,3,5-триазин (CAS RN 15875-13-5)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09.2658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73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5-(Aцетоацетиламино)бензимидазолон (CAS RN 26576-46-5)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09.2675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2935 00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79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4-[[(2-Метоксибензоил)амино]сулфонил]бензоил хлорид (CAS RN 816431-72-8)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09.2945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D-Kсилоза (CAS RN 58-86-6)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*09.2686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 xml:space="preserve">Багрило C.I. Disperse Yellow 54 (CAS RN 7576-65-0) и препарати на негова основа, със съдържание на багрило C.I. Disperse Yellow 54 от 99 тегловни % или повече 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2 500 kg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*09.2676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14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Препарати на основата на багрило C.I. Pigment Red 48:2 (CAS RN 7023-61-2), със съдържание на посоченото багрило 60 тегловни % или повече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*09.2666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Багрило C.I. Pigment Red 169 (CAS RN 12237-63-7) и препарати на негова основа, със съдържание на багрило C.I. Pigment Red 169 от 50 тегловни % или повече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*09.2659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19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Кизелгур, обработен с калцинирана сода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09.2908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Натриев лигносулфонат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09.2889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Терпентиново масло, получено при производството на целулоза по сулфатен метод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25 000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09.2935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Колофони и смолни киселини от свежи масла-смоли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280 000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*09.2832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Препарат със съдържание 38 тегловни % или повече, но не повече от 50 % цинков пиритион (INN) (CAS RN 13463-41-7) във водна дисперсна среда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09.2681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3812 10 00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3824 90 92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Смес от бис[3-(триетоксисилил)пропил]сулфиди (CAS RN 211519-85-6)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9 000 тона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76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Катализатор, съдържащ титанов диоксид и волфрамов триоксид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3824 90 92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77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Препарат, съдържащ тегловно: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55 % или повече, но не повече от 78 % диметилглутарат,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10 % или повече, но не повече от 30 % диметиладипат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35 % диметилсукцинат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09.2140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3824 90 92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79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Смес от третични амини, съдържаща тегловно: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220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2,0—4,0 % </w:t>
                  </w:r>
                  <w:r>
                    <w:rPr>
                      <w:i/>
                      <w:noProof/>
                    </w:rPr>
                    <w:t>N</w:t>
                  </w:r>
                  <w:r>
                    <w:rPr>
                      <w:noProof/>
                    </w:rPr>
                    <w:t>,</w:t>
                  </w:r>
                  <w:r>
                    <w:rPr>
                      <w:i/>
                      <w:noProof/>
                    </w:rPr>
                    <w:t>N</w:t>
                  </w:r>
                  <w:r>
                    <w:rPr>
                      <w:noProof/>
                    </w:rPr>
                    <w:t>-диметил-1-октанамин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минимум 94 % </w:t>
                  </w:r>
                  <w:r>
                    <w:rPr>
                      <w:i/>
                      <w:noProof/>
                    </w:rPr>
                    <w:t>N</w:t>
                  </w:r>
                  <w:r>
                    <w:rPr>
                      <w:noProof/>
                    </w:rPr>
                    <w:t>,</w:t>
                  </w:r>
                  <w:r>
                    <w:rPr>
                      <w:i/>
                      <w:noProof/>
                    </w:rPr>
                    <w:t>N</w:t>
                  </w:r>
                  <w:r>
                    <w:rPr>
                      <w:noProof/>
                    </w:rPr>
                    <w:t>-диметил-1-деканамин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максимум 2 % </w:t>
                  </w:r>
                  <w:r>
                    <w:rPr>
                      <w:i/>
                      <w:noProof/>
                    </w:rPr>
                    <w:t>N</w:t>
                  </w:r>
                  <w:r>
                    <w:rPr>
                      <w:noProof/>
                    </w:rPr>
                    <w:t>,</w:t>
                  </w:r>
                  <w:r>
                    <w:rPr>
                      <w:i/>
                      <w:noProof/>
                    </w:rPr>
                    <w:t>N</w:t>
                  </w:r>
                  <w:r>
                    <w:rPr>
                      <w:noProof/>
                    </w:rPr>
                    <w:t>-диметил-1-додеканамин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4 500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09.2650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3824 90 92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87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Ацетофенон (CAS RN 98-86-2), с чистота най-малко 60 % тегловно, но не повече от 90 %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09.2829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3824 90 93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43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Твърд екстракт от неразтворим в алифатни разтворители остатък, получен при екстракцията на колофон от дървен материал, имащ следните характеристики: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322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смолна киселина, непревишаващо 30 %,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киселинно число, непревишаващо 110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и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235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235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100° C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1 600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09.2907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3824 90 93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67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Смес от фитостероли, в прахообразна форма, с тегловно съдържание: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1980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стероли — 75 % или повече,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станоли – не повече от 25 %,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използване в производството на станоли/стероли или станолови/стеролови естери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2 500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*09.2660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3902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98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Аморфно полиалфаолефиново лепило за производство на хигиенни продукти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09.2639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Поли(винилов алкохол), дори съдържащ нехидролизирани ацетатни групи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09.2671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81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Поли(винилбутирал) (CAS RN 63148-65-2):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 17,5 тегловни % или повече, но не повече от 20 % хидроксилни групи,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медиана на размера на частицата (D50) по-голяма от 0,6 mm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09.2687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Смес от полимери, съставена от поликарбонат и поли(метилметакрилат) с тегловно съдържание на поликарбонат 98,5 % или повече, под формата на пелети или гранули, със светлопропускливост 88,5 % или повече, измерена при използване на проба с дебелина 4,0 mm и дължина на вълната λ = 400 nm (съгласно метод ISO 13468-2)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09.2616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3910 00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Полидиметилсилоксан със степен на полимеризация 2 800 мономерни звена (± 100)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1 300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Целулозен ацетат под формата на люспи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75 000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*09.2864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Натриев алгинат, извлечен от кафяви морски водорасли (CAS RN 9005-38-3)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87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Нестерилен натриев хиалуронат със: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среднопретеглено молекулно тегло (Mw) не по-голямо от 900 000,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ендотоксинно ниво не по-високо от 0,008 ендотоксинни единици (EU)/mg,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етанол не повече от 1 % тегловно,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изопропанол не повече от 0,5 % тегловно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09.2661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Листове от полиметилметакрилат, отговарящи на стандарти: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2976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4364 (MIL-P-5425E) и DTD5592A, или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иDTD5592A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Блок от пеноматериал, от регенерирана целулоза, импрегниран с вода, съдържаща магнезиев хлорид и четвъртични амониеви съединения, с размери 100 cm (± 10 cm) x 100 cm (± 10 cm) x 40 cm (± 5 cm)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1 700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09.2818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6902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Огнеупорни тухли с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520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дължина на ръба над 300 mm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TiO</w:t>
                  </w:r>
                  <w:r>
                    <w:rPr>
                      <w:noProof/>
                      <w:vertAlign w:val="subscript"/>
                    </w:rPr>
                    <w:t>2</w:t>
                  </w:r>
                  <w:r>
                    <w:rPr>
                      <w:noProof/>
                    </w:rPr>
                    <w:t xml:space="preserve"> не повече от 1 %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Al</w:t>
                  </w:r>
                  <w:r>
                    <w:rPr>
                      <w:noProof/>
                      <w:vertAlign w:val="subscript"/>
                    </w:rPr>
                    <w:t>2</w:t>
                  </w:r>
                  <w:r>
                    <w:rPr>
                      <w:noProof/>
                    </w:rPr>
                    <w:t>O</w:t>
                  </w:r>
                  <w:r>
                    <w:rPr>
                      <w:noProof/>
                      <w:vertAlign w:val="subscript"/>
                    </w:rPr>
                    <w:t>3</w:t>
                  </w:r>
                  <w:r>
                    <w:rPr>
                      <w:noProof/>
                    </w:rPr>
                    <w:t xml:space="preserve"> не повече от 0,4 %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5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изменение на обема по-малко от 9 % при 1700° C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225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09.2628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Мрежеста тъкан от стъклени влакна, обвити с пластмаса, с тегло 120 g/m² (± 10 g/m²), от вида на използваните за производство на транспаранти и мрежи с фиксирана рамка против насекоми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09.2799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Ферохром, съдържащ тегловно 1,5 % или повече, но не повече от 4 % въглерод и не повече от 70 % хром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09.2652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Фолио и тънки ленти от рафинирана мед, с електролитно покритие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1 020 тона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09.2662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55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Плочи: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поне един слой тъкан от стъкловлакна, импрегниран с епоксидна смола,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покрити от едната или двете страни с медно фолио с дебелина не повече от 0,15 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диелектрична константа (DK) по-малка от 5,4 при 1 MHz, измерена в съответствие с IPC-TM-650 2.5.5.2,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тангенс на ъгъла на диелектричните загуби по-малък от 0,035 при 1 MHz, измерен в съответствие с IPC-TM-650 2.5.5.2,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индекс на сравнително проследяване (CTI) 600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45 000 m²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*09.2834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Пръти от алуминиева сплав с диаметър 200 mm или по-голям, но непревишаващ 300 mm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09.2835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Пръти от алуминиева сплав с диаметър 300,1 mm или по-голям, но непревишаващ 533,4 mm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09.2689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7606 12 92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50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Лента или фолио от алуминиево-магнезиева сплав: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рулони,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0,14 mm или повече, но не повече от 0,27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12,5 mm, 15,0 mm, 16,0 mm, 25,0 mm, 35,0 mm, 50 mm или 356 mm,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 285 N/mm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или повече, 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и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удължение при скъсване 1 % или повече,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тегловно съдържание: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93,3 % или повече алуминий,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0,8 % или повече, но не повече от 5 % магнезий,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1,8 % други елементи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01.01-30.06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500 тона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Магнезий на прах: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чистота най-малко 98 % тегловно, но не повече от 99,5 %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размер на частиците най-малко 0,2 mm, но не повече от 0,8 mm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2 000 тона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09.2629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91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Алуминиеви телескопични дръжки, предназначени да бъдат използвани в производството на куфари и пътни чанти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1 000 000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09.2690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8483 30 80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Лагер за вълнова предавка за аксиални приложения, от стомана FeP01 (съгласно EN 10130-1991), с плъзгащ се слой от порест синтерован бронз и поли(тетрафлуороетилен), подходящ за монтиране в ходови части на мотоциклети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09.2642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Монтажен възел, състоящ се от: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661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променливотоков колекторен монофазен електродвигател, с мощност на вала 480 W или повече, но не повече от 1 400 W, консумирана мощност над 900 W, но не повече от 1 600 W, с външен диаметър над 119,8 mm, но не повече от 135,2 mm и с номинални обороти над 30 000 оборота в минута, но не повече от 50 000 оборота в минута,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смукателен вентилатор,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 използване в производството на прахосмукачки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120 000 броя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09.2763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Променливотоков колекторен монофазен електродвигател, с мощност на вала 250 W или повече, консумирана мощност 700 W или повече, но не повече от 2 700 W, с външен диаметър над 120 mm (± 0,2 mm), но не повече от 135 mm (± 0,2 mm) и с номинални обороти над 30 000 оборота в минута, но не повече от 50 000 оборота в минута, снабден със засмукващ вентилатор, за използване в производството на прахосмукачки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2 000 000 броя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Електрически токоизправител с мощност не повече от 1 kVA, предназначен за използване при производството на апарати, попадащи в подпозиция 8509 80 и позиция 8510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4 500 000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09.2643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Захранващи платки, предназначени за използване при производството на стоки от позиции 8521 и 8528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1 038 000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09.2620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8526 91 20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Сглобка за GPS система с функция определяне на местоположение, без екран и с тегло не повече от 2 500 g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3 000 000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09.2672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70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Печатна платка със светодиоди: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0"/>
              <w:gridCol w:w="3024"/>
            </w:tblGrid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24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оборудвана с призми/лещи, и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220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024" w:type="dxa"/>
                  <w:shd w:val="clear" w:color="auto" w:fill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с монтиран(и) конектор(и)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предназначена за използване при производството на компоненти за подсвет на продукти от позиция 8528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115 000 000 броя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09.2003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63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Честотен генератор, управляем с напрежение, състоящ се от активни и пасивни елементи, монтирани върху печатна платка, затворена в корпус с външни размери, непревишаващи 30 mm x 30 mm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1 400 000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09.2668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31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Рамка за велосипеди, изработена от въглеродни влакна и изкуствени смоли, боядисана, лакирана и/или полирана, предназначена за използване при производството на велосипеди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304 000 броя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  <w:r>
              <w:rPr>
                <w:noProof/>
              </w:rPr>
              <w:t>09.2669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8714 91 30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8714 91 30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31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Предна вилка на велосипед, изработена от въглеродни влакна и изкуствени смоли, боядисана, лакирана и/или полирана, предназначена за използване при производството на велосипеди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257 000 броя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09.2631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80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Стъклени лещи, призми и залепени елементи без държатели, предназначени за използване при производството или ремонта на стоки с кодове по КН 9002, 9005, 9013 10 и 9015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808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5 000 000 броя</w:t>
            </w:r>
          </w:p>
        </w:tc>
        <w:tc>
          <w:tcPr>
            <w:tcW w:w="63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</w:tc>
      </w:tr>
      <w:tr>
        <w:trPr>
          <w:tblCellSpacing w:w="0" w:type="dxa"/>
        </w:trPr>
        <w:tc>
          <w:tcPr>
            <w:tcW w:w="780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*09.2836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9003 11 00</w:t>
            </w:r>
          </w:p>
          <w:p>
            <w:pPr>
              <w:pStyle w:val="Paragraph"/>
              <w:jc w:val="right"/>
              <w:rPr>
                <w:noProof/>
                <w:szCs w:val="16"/>
              </w:rPr>
            </w:pPr>
            <w:r>
              <w:rPr>
                <w:noProof/>
              </w:rPr>
              <w:t>ex 9003 19 00</w:t>
            </w: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  <w:szCs w:val="16"/>
              </w:rPr>
            </w:pPr>
            <w:r>
              <w:rPr>
                <w:noProof/>
              </w:rPr>
              <w:t>20</w:t>
            </w:r>
          </w:p>
        </w:tc>
        <w:tc>
          <w:tcPr>
            <w:tcW w:w="3882" w:type="dxa"/>
            <w:tcBorders>
              <w:left w:val="single" w:sz="2" w:space="0" w:color="auto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Рамки за очила от пластмаса или неблагороден метал, за използване при производството на коригиращи очила</w:t>
            </w:r>
          </w:p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0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808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5 800 000 броя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  <w:tc>
          <w:tcPr>
            <w:tcW w:w="632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0 %</w:t>
            </w:r>
          </w:p>
          <w:p>
            <w:pPr>
              <w:pStyle w:val="Paragraph"/>
              <w:rPr>
                <w:noProof/>
                <w:szCs w:val="16"/>
              </w:rPr>
            </w:pPr>
          </w:p>
        </w:tc>
      </w:tr>
    </w:tbl>
    <w:p>
      <w:pPr>
        <w:rPr>
          <w:noProof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8821"/>
      </w:tblGrid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Суспендирането на мита се извършва съгласно митническия надзор над крайната употреба в съответствие с членове 291—300 от Регламент (ЕИО) № 2454/93 на Комисията от 2 юли 1993 г. за определяне на разпоредби за прилагане на Регламент (ЕИО) № 2913/92 на Съвета за създаване на Митнически кодекс на Общността (ОВ L 253, 11.10.1993 г., стр. 1).</w:t>
            </w:r>
          </w:p>
        </w:tc>
      </w:tr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Суспендирането на тарифни мита обаче не се прилага, когато обработката се извършва от търговци на дребно или от предприятия за кетъринг.</w:t>
            </w:r>
          </w:p>
        </w:tc>
      </w:tr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Суспендира се само адвалорното мито. Специфичното мито продължава да се прилага.</w:t>
            </w:r>
          </w:p>
        </w:tc>
      </w:tr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rStyle w:val="FootnoteReference"/>
                <w:noProof/>
              </w:rPr>
              <w:t>*</w:t>
            </w:r>
          </w:p>
        </w:tc>
        <w:tc>
          <w:tcPr>
            <w:tcW w:w="8821" w:type="dxa"/>
            <w:shd w:val="clear" w:color="auto" w:fill="auto"/>
          </w:tcPr>
          <w:p>
            <w:pPr>
              <w:pStyle w:val="Paragraph"/>
              <w:rPr>
                <w:noProof/>
                <w:szCs w:val="16"/>
              </w:rPr>
            </w:pPr>
            <w:r>
              <w:rPr>
                <w:noProof/>
              </w:rPr>
              <w:t>Нововъведена мярка или мярка с изменени условия.“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1-09 19:11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4EEB25DE7E94FAC9F917BAD720EE98A"/>
    <w:docVar w:name="LW_CROSSREFERENCE" w:val="&lt;UNUSED&gt;"/>
    <w:docVar w:name="LW_DocType" w:val="ANNEX"/>
    <w:docVar w:name="LW_EMISSION" w:val="16.11.2015"/>
    <w:docVar w:name="LW_EMISSION_ISODATE" w:val="2015-11-1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\u1045?\u1057?) \u8470? 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5) 56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10</Pages>
  <Words>3201</Words>
  <Characters>15240</Characters>
  <Application>Microsoft Office Word</Application>
  <DocSecurity>0</DocSecurity>
  <Lines>1385</Lines>
  <Paragraphs>970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JUSKO Outi Katriina (TAXUD)</dc:creator>
  <cp:keywords/>
  <cp:lastModifiedBy>DIGIT/A3</cp:lastModifiedBy>
  <cp:revision>7</cp:revision>
  <cp:lastPrinted>2015-10-07T15:42:00Z</cp:lastPrinted>
  <dcterms:created xsi:type="dcterms:W3CDTF">2015-11-09T16:07:00Z</dcterms:created>
  <dcterms:modified xsi:type="dcterms:W3CDTF">2015-11-09T18:11:00Z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