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90857CAF37441C1AEE633E7B98F0C9F" style="width:450.75pt;height:389.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rPr>
          <w:b/>
          <w:noProof/>
        </w:rPr>
      </w:pPr>
      <w:bookmarkStart w:id="1" w:name="_GoBack"/>
      <w:bookmarkEnd w:id="1"/>
      <w:r>
        <w:rPr>
          <w:b/>
          <w:noProof/>
        </w:rPr>
        <w:lastRenderedPageBreak/>
        <w:t xml:space="preserve">Доклад относно допълнителния период за изпълнение на задълженията по Протокола от Киото </w:t>
      </w:r>
    </w:p>
    <w:p>
      <w:pPr>
        <w:rPr>
          <w:noProof/>
        </w:rPr>
      </w:pPr>
      <w:r>
        <w:rPr>
          <w:noProof/>
        </w:rPr>
        <w:t>Настоящият доклад и придружаващите го работни документи на службите на Комисията представлява доклад на Съюза относно допълнителния период за изпълнение на задълженията по Протокола от Киото съгласно член 3, параграф 1, за първия период на задължения по Протокола от Киото, както се изисква по член 22 от Регламент (ЕС) № 525/2013</w:t>
      </w:r>
      <w:r>
        <w:rPr>
          <w:rStyle w:val="FootnoteReference"/>
          <w:noProof/>
        </w:rPr>
        <w:footnoteReference w:id="1"/>
      </w:r>
      <w:r>
        <w:rPr>
          <w:noProof/>
        </w:rPr>
        <w:t>, в съответствие с Решение 13/CMP.1 на Конференцията на страните, изпълняваща ролята на среща на страните по Протокола от Киото. Те ще бъдат предадени на РКООНИК.</w:t>
      </w:r>
    </w:p>
    <w:p>
      <w:pPr>
        <w:autoSpaceDE w:val="0"/>
        <w:autoSpaceDN w:val="0"/>
        <w:adjustRightInd w:val="0"/>
        <w:spacing w:after="0"/>
        <w:rPr>
          <w:noProof/>
        </w:rPr>
      </w:pPr>
      <w:r>
        <w:rPr>
          <w:noProof/>
        </w:rPr>
        <w:t>Информацията, която се съдържа в доклада, ще улесни оценката на изпълнението от страна на Съюза на неговите задължения съгласно член 3, параграф 1 от Протокола от Киото за първия период на задължения. Тази оценка ще се основава на сравнение на количеството единици, валидни за първия период на задължения и оттеглени до края на допълнителния период за изпълнение на задълженията, със сумарните емисии през първия период на задължения.</w:t>
      </w:r>
    </w:p>
    <w:p>
      <w:pPr>
        <w:rPr>
          <w:noProof/>
        </w:rPr>
      </w:pPr>
    </w:p>
    <w:p>
      <w:pPr>
        <w:rPr>
          <w:b/>
          <w:noProof/>
        </w:rPr>
      </w:pPr>
      <w:r>
        <w:rPr>
          <w:b/>
          <w:noProof/>
        </w:rPr>
        <w:t>Оттегляне на единици по Протокола от Киото</w:t>
      </w:r>
    </w:p>
    <w:p>
      <w:pPr>
        <w:rPr>
          <w:noProof/>
        </w:rPr>
      </w:pPr>
      <w:r>
        <w:rPr>
          <w:noProof/>
        </w:rPr>
        <w:t xml:space="preserve">Протоколът от Киото беше ратифициран от Европейския съюз, към този момент — Европейска общност, и неговите държави членки на 31 май 2002 г. ЕС и неговите държави членки изпълняват съвместно своите задължения по член 3, параграф 1 от Протокола, в съответствие с разпоредбите на член 4 от него. В момента на ратифициране, държави членки бяха следните 15 държави: Австрия, Белгия, Германия, Гърция, Дания, Ирландия, Испания, Италия, Люксембург, Нидерландия, Обединеното кралство, Португалия, Финландия, Франция и Швеция. Това бяха също така 15-те държави членки при приемането на Протокола от Киото през декември 1997 г. В съответствие с член 4, параграф 4 от Протокола от Киото, присъединяването на 13 държави членки след приемането на протокола не променя задълженията за първия период на задължения. </w:t>
      </w:r>
    </w:p>
    <w:p>
      <w:pPr>
        <w:spacing w:before="0" w:after="0"/>
        <w:rPr>
          <w:noProof/>
        </w:rPr>
      </w:pPr>
      <w:r>
        <w:rPr>
          <w:noProof/>
        </w:rPr>
        <w:t xml:space="preserve">Количеството оттеглени единици на ЕС се изчислява като сума от количеството единици на 15-те държави членки в партидите за оттеглени единици в техните регистри. Общото количество оттеглени единици на ЕС в края на допълнителния период за изпълнение на задълженията по член 3, параграф 1, за първия период на задължения по Протокола от Киото възлиза на 18 843 518 768. В таблицата по-долу е дадена конкретна информация за всяка от 15-те държави членки. </w:t>
      </w:r>
    </w:p>
    <w:p>
      <w:pPr>
        <w:spacing w:before="0" w:after="0"/>
        <w:rPr>
          <w:noProof/>
        </w:rPr>
      </w:pPr>
    </w:p>
    <w:tbl>
      <w:tblPr>
        <w:tblStyle w:val="TableGrid"/>
        <w:tblW w:w="0" w:type="auto"/>
        <w:tblInd w:w="1101" w:type="dxa"/>
        <w:tblLook w:val="04A0" w:firstRow="1" w:lastRow="0" w:firstColumn="1" w:lastColumn="0" w:noHBand="0" w:noVBand="1"/>
      </w:tblPr>
      <w:tblGrid>
        <w:gridCol w:w="2835"/>
        <w:gridCol w:w="4394"/>
      </w:tblGrid>
      <w:tr>
        <w:trPr>
          <w:cantSplit/>
          <w:trHeight w:val="470"/>
        </w:trPr>
        <w:tc>
          <w:tcPr>
            <w:tcW w:w="2835" w:type="dxa"/>
          </w:tcPr>
          <w:p>
            <w:pPr>
              <w:jc w:val="left"/>
              <w:rPr>
                <w:noProof/>
              </w:rPr>
            </w:pPr>
          </w:p>
        </w:tc>
        <w:tc>
          <w:tcPr>
            <w:tcW w:w="4394" w:type="dxa"/>
          </w:tcPr>
          <w:p>
            <w:pPr>
              <w:jc w:val="left"/>
              <w:rPr>
                <w:noProof/>
              </w:rPr>
            </w:pPr>
            <w:r>
              <w:rPr>
                <w:noProof/>
              </w:rPr>
              <w:t xml:space="preserve">Общо количество единици в партидата за оттеглени квоти </w:t>
            </w:r>
          </w:p>
        </w:tc>
      </w:tr>
      <w:tr>
        <w:trPr>
          <w:cantSplit/>
          <w:trHeight w:val="470"/>
        </w:trPr>
        <w:tc>
          <w:tcPr>
            <w:tcW w:w="2835" w:type="dxa"/>
          </w:tcPr>
          <w:p>
            <w:pPr>
              <w:jc w:val="left"/>
              <w:rPr>
                <w:noProof/>
              </w:rPr>
            </w:pPr>
            <w:r>
              <w:rPr>
                <w:noProof/>
              </w:rPr>
              <w:t>Австрия</w:t>
            </w:r>
          </w:p>
        </w:tc>
        <w:tc>
          <w:tcPr>
            <w:tcW w:w="4394" w:type="dxa"/>
            <w:vAlign w:val="center"/>
          </w:tcPr>
          <w:p>
            <w:pPr>
              <w:jc w:val="left"/>
              <w:rPr>
                <w:noProof/>
              </w:rPr>
            </w:pPr>
            <w:r>
              <w:rPr>
                <w:noProof/>
              </w:rPr>
              <w:t>414 658 054</w:t>
            </w:r>
          </w:p>
        </w:tc>
      </w:tr>
      <w:tr>
        <w:trPr>
          <w:cantSplit/>
          <w:trHeight w:val="470"/>
        </w:trPr>
        <w:tc>
          <w:tcPr>
            <w:tcW w:w="2835" w:type="dxa"/>
            <w:vAlign w:val="center"/>
          </w:tcPr>
          <w:p>
            <w:pPr>
              <w:jc w:val="left"/>
              <w:rPr>
                <w:noProof/>
              </w:rPr>
            </w:pPr>
            <w:r>
              <w:rPr>
                <w:noProof/>
              </w:rPr>
              <w:t>Белгия</w:t>
            </w:r>
          </w:p>
        </w:tc>
        <w:tc>
          <w:tcPr>
            <w:tcW w:w="4394" w:type="dxa"/>
            <w:vAlign w:val="center"/>
          </w:tcPr>
          <w:p>
            <w:pPr>
              <w:jc w:val="left"/>
              <w:rPr>
                <w:noProof/>
              </w:rPr>
            </w:pPr>
            <w:r>
              <w:rPr>
                <w:noProof/>
              </w:rPr>
              <w:t>626 316 229</w:t>
            </w:r>
          </w:p>
        </w:tc>
      </w:tr>
      <w:tr>
        <w:trPr>
          <w:cantSplit/>
          <w:trHeight w:val="470"/>
        </w:trPr>
        <w:tc>
          <w:tcPr>
            <w:tcW w:w="2835" w:type="dxa"/>
            <w:vAlign w:val="center"/>
          </w:tcPr>
          <w:p>
            <w:pPr>
              <w:jc w:val="left"/>
              <w:rPr>
                <w:noProof/>
              </w:rPr>
            </w:pPr>
            <w:r>
              <w:rPr>
                <w:noProof/>
              </w:rPr>
              <w:t>Дания</w:t>
            </w:r>
          </w:p>
        </w:tc>
        <w:tc>
          <w:tcPr>
            <w:tcW w:w="4394" w:type="dxa"/>
            <w:vAlign w:val="center"/>
          </w:tcPr>
          <w:p>
            <w:pPr>
              <w:jc w:val="left"/>
              <w:rPr>
                <w:noProof/>
              </w:rPr>
            </w:pPr>
            <w:r>
              <w:rPr>
                <w:noProof/>
              </w:rPr>
              <w:t>297 984 143</w:t>
            </w:r>
          </w:p>
        </w:tc>
      </w:tr>
      <w:tr>
        <w:trPr>
          <w:cantSplit/>
          <w:trHeight w:val="470"/>
        </w:trPr>
        <w:tc>
          <w:tcPr>
            <w:tcW w:w="2835" w:type="dxa"/>
            <w:vAlign w:val="center"/>
          </w:tcPr>
          <w:p>
            <w:pPr>
              <w:jc w:val="left"/>
              <w:rPr>
                <w:noProof/>
              </w:rPr>
            </w:pPr>
            <w:r>
              <w:rPr>
                <w:noProof/>
              </w:rPr>
              <w:lastRenderedPageBreak/>
              <w:t>Финландия</w:t>
            </w:r>
          </w:p>
        </w:tc>
        <w:tc>
          <w:tcPr>
            <w:tcW w:w="4394" w:type="dxa"/>
            <w:vAlign w:val="center"/>
          </w:tcPr>
          <w:p>
            <w:pPr>
              <w:jc w:val="left"/>
              <w:rPr>
                <w:noProof/>
              </w:rPr>
            </w:pPr>
            <w:r>
              <w:rPr>
                <w:noProof/>
              </w:rPr>
              <w:t>338 353 531</w:t>
            </w:r>
          </w:p>
        </w:tc>
      </w:tr>
      <w:tr>
        <w:trPr>
          <w:cantSplit/>
          <w:trHeight w:val="470"/>
        </w:trPr>
        <w:tc>
          <w:tcPr>
            <w:tcW w:w="2835" w:type="dxa"/>
            <w:vAlign w:val="center"/>
          </w:tcPr>
          <w:p>
            <w:pPr>
              <w:jc w:val="left"/>
              <w:rPr>
                <w:noProof/>
              </w:rPr>
            </w:pPr>
            <w:r>
              <w:rPr>
                <w:noProof/>
              </w:rPr>
              <w:t>Франция</w:t>
            </w:r>
          </w:p>
        </w:tc>
        <w:tc>
          <w:tcPr>
            <w:tcW w:w="4394" w:type="dxa"/>
            <w:vAlign w:val="center"/>
          </w:tcPr>
          <w:p>
            <w:pPr>
              <w:jc w:val="left"/>
              <w:rPr>
                <w:noProof/>
              </w:rPr>
            </w:pPr>
            <w:r>
              <w:rPr>
                <w:noProof/>
              </w:rPr>
              <w:t>2 538 856 531</w:t>
            </w:r>
          </w:p>
        </w:tc>
      </w:tr>
      <w:tr>
        <w:trPr>
          <w:cantSplit/>
          <w:trHeight w:val="470"/>
        </w:trPr>
        <w:tc>
          <w:tcPr>
            <w:tcW w:w="2835" w:type="dxa"/>
            <w:vAlign w:val="center"/>
          </w:tcPr>
          <w:p>
            <w:pPr>
              <w:jc w:val="left"/>
              <w:rPr>
                <w:noProof/>
              </w:rPr>
            </w:pPr>
            <w:r>
              <w:rPr>
                <w:noProof/>
              </w:rPr>
              <w:t>Германия</w:t>
            </w:r>
          </w:p>
        </w:tc>
        <w:tc>
          <w:tcPr>
            <w:tcW w:w="4394" w:type="dxa"/>
            <w:vAlign w:val="center"/>
          </w:tcPr>
          <w:p>
            <w:pPr>
              <w:jc w:val="left"/>
              <w:rPr>
                <w:noProof/>
              </w:rPr>
            </w:pPr>
            <w:r>
              <w:rPr>
                <w:noProof/>
              </w:rPr>
              <w:t>4 706 574 671</w:t>
            </w:r>
          </w:p>
        </w:tc>
      </w:tr>
      <w:tr>
        <w:trPr>
          <w:cantSplit/>
          <w:trHeight w:val="470"/>
        </w:trPr>
        <w:tc>
          <w:tcPr>
            <w:tcW w:w="2835" w:type="dxa"/>
            <w:vAlign w:val="center"/>
          </w:tcPr>
          <w:p>
            <w:pPr>
              <w:jc w:val="left"/>
              <w:rPr>
                <w:noProof/>
              </w:rPr>
            </w:pPr>
            <w:r>
              <w:rPr>
                <w:noProof/>
              </w:rPr>
              <w:t>Гърция</w:t>
            </w:r>
          </w:p>
        </w:tc>
        <w:tc>
          <w:tcPr>
            <w:tcW w:w="4394" w:type="dxa"/>
            <w:vAlign w:val="center"/>
          </w:tcPr>
          <w:p>
            <w:pPr>
              <w:jc w:val="left"/>
              <w:rPr>
                <w:noProof/>
              </w:rPr>
            </w:pPr>
            <w:r>
              <w:rPr>
                <w:noProof/>
              </w:rPr>
              <w:t>598 504 091</w:t>
            </w:r>
          </w:p>
        </w:tc>
      </w:tr>
      <w:tr>
        <w:trPr>
          <w:cantSplit/>
          <w:trHeight w:val="470"/>
        </w:trPr>
        <w:tc>
          <w:tcPr>
            <w:tcW w:w="2835" w:type="dxa"/>
            <w:vAlign w:val="center"/>
          </w:tcPr>
          <w:p>
            <w:pPr>
              <w:jc w:val="left"/>
              <w:rPr>
                <w:noProof/>
              </w:rPr>
            </w:pPr>
            <w:r>
              <w:rPr>
                <w:noProof/>
              </w:rPr>
              <w:t>Ирландия</w:t>
            </w:r>
          </w:p>
        </w:tc>
        <w:tc>
          <w:tcPr>
            <w:tcW w:w="4394" w:type="dxa"/>
          </w:tcPr>
          <w:p>
            <w:pPr>
              <w:jc w:val="left"/>
              <w:rPr>
                <w:noProof/>
              </w:rPr>
            </w:pPr>
            <w:r>
              <w:rPr>
                <w:noProof/>
              </w:rPr>
              <w:t>308 508 846</w:t>
            </w:r>
          </w:p>
        </w:tc>
      </w:tr>
      <w:tr>
        <w:trPr>
          <w:cantSplit/>
          <w:trHeight w:val="470"/>
        </w:trPr>
        <w:tc>
          <w:tcPr>
            <w:tcW w:w="2835" w:type="dxa"/>
          </w:tcPr>
          <w:p>
            <w:pPr>
              <w:jc w:val="left"/>
              <w:rPr>
                <w:noProof/>
              </w:rPr>
            </w:pPr>
            <w:r>
              <w:rPr>
                <w:noProof/>
              </w:rPr>
              <w:t>Италия</w:t>
            </w:r>
          </w:p>
        </w:tc>
        <w:tc>
          <w:tcPr>
            <w:tcW w:w="4394" w:type="dxa"/>
          </w:tcPr>
          <w:p>
            <w:pPr>
              <w:jc w:val="left"/>
              <w:rPr>
                <w:noProof/>
              </w:rPr>
            </w:pPr>
            <w:r>
              <w:rPr>
                <w:noProof/>
              </w:rPr>
              <w:t>2 479 638 840</w:t>
            </w:r>
          </w:p>
        </w:tc>
      </w:tr>
      <w:tr>
        <w:trPr>
          <w:cantSplit/>
          <w:trHeight w:val="470"/>
        </w:trPr>
        <w:tc>
          <w:tcPr>
            <w:tcW w:w="2835" w:type="dxa"/>
          </w:tcPr>
          <w:p>
            <w:pPr>
              <w:jc w:val="left"/>
              <w:rPr>
                <w:noProof/>
              </w:rPr>
            </w:pPr>
            <w:r>
              <w:rPr>
                <w:noProof/>
              </w:rPr>
              <w:t>Люксембург</w:t>
            </w:r>
          </w:p>
        </w:tc>
        <w:tc>
          <w:tcPr>
            <w:tcW w:w="4394" w:type="dxa"/>
          </w:tcPr>
          <w:p>
            <w:pPr>
              <w:jc w:val="left"/>
              <w:rPr>
                <w:noProof/>
              </w:rPr>
            </w:pPr>
            <w:r>
              <w:rPr>
                <w:noProof/>
              </w:rPr>
              <w:t>60 116 132</w:t>
            </w:r>
          </w:p>
        </w:tc>
      </w:tr>
      <w:tr>
        <w:trPr>
          <w:cantSplit/>
          <w:trHeight w:val="470"/>
        </w:trPr>
        <w:tc>
          <w:tcPr>
            <w:tcW w:w="2835" w:type="dxa"/>
          </w:tcPr>
          <w:p>
            <w:pPr>
              <w:jc w:val="left"/>
              <w:rPr>
                <w:noProof/>
              </w:rPr>
            </w:pPr>
            <w:r>
              <w:rPr>
                <w:noProof/>
              </w:rPr>
              <w:t>Нидерландия</w:t>
            </w:r>
          </w:p>
        </w:tc>
        <w:tc>
          <w:tcPr>
            <w:tcW w:w="4394" w:type="dxa"/>
          </w:tcPr>
          <w:p>
            <w:pPr>
              <w:jc w:val="left"/>
              <w:rPr>
                <w:noProof/>
              </w:rPr>
            </w:pPr>
            <w:r>
              <w:rPr>
                <w:noProof/>
              </w:rPr>
              <w:t>997 119 267</w:t>
            </w:r>
          </w:p>
        </w:tc>
      </w:tr>
      <w:tr>
        <w:trPr>
          <w:cantSplit/>
          <w:trHeight w:val="470"/>
        </w:trPr>
        <w:tc>
          <w:tcPr>
            <w:tcW w:w="2835" w:type="dxa"/>
          </w:tcPr>
          <w:p>
            <w:pPr>
              <w:jc w:val="left"/>
              <w:rPr>
                <w:noProof/>
              </w:rPr>
            </w:pPr>
            <w:r>
              <w:rPr>
                <w:noProof/>
              </w:rPr>
              <w:t>Португалия</w:t>
            </w:r>
          </w:p>
        </w:tc>
        <w:tc>
          <w:tcPr>
            <w:tcW w:w="4394" w:type="dxa"/>
          </w:tcPr>
          <w:p>
            <w:pPr>
              <w:jc w:val="left"/>
              <w:rPr>
                <w:noProof/>
              </w:rPr>
            </w:pPr>
            <w:r>
              <w:rPr>
                <w:noProof/>
              </w:rPr>
              <w:t>362 098 075</w:t>
            </w:r>
          </w:p>
        </w:tc>
      </w:tr>
      <w:tr>
        <w:trPr>
          <w:cantSplit/>
          <w:trHeight w:val="470"/>
        </w:trPr>
        <w:tc>
          <w:tcPr>
            <w:tcW w:w="2835" w:type="dxa"/>
          </w:tcPr>
          <w:p>
            <w:pPr>
              <w:jc w:val="left"/>
              <w:rPr>
                <w:noProof/>
              </w:rPr>
            </w:pPr>
            <w:r>
              <w:rPr>
                <w:noProof/>
              </w:rPr>
              <w:t>Испания</w:t>
            </w:r>
          </w:p>
        </w:tc>
        <w:tc>
          <w:tcPr>
            <w:tcW w:w="4394" w:type="dxa"/>
          </w:tcPr>
          <w:p>
            <w:pPr>
              <w:jc w:val="left"/>
              <w:rPr>
                <w:noProof/>
              </w:rPr>
            </w:pPr>
            <w:r>
              <w:rPr>
                <w:noProof/>
              </w:rPr>
              <w:t>1 791 980 049</w:t>
            </w:r>
          </w:p>
        </w:tc>
      </w:tr>
      <w:tr>
        <w:trPr>
          <w:cantSplit/>
          <w:trHeight w:val="470"/>
        </w:trPr>
        <w:tc>
          <w:tcPr>
            <w:tcW w:w="2835" w:type="dxa"/>
          </w:tcPr>
          <w:p>
            <w:pPr>
              <w:jc w:val="left"/>
              <w:rPr>
                <w:noProof/>
              </w:rPr>
            </w:pPr>
            <w:r>
              <w:rPr>
                <w:noProof/>
              </w:rPr>
              <w:t>Швеция</w:t>
            </w:r>
          </w:p>
        </w:tc>
        <w:tc>
          <w:tcPr>
            <w:tcW w:w="4394" w:type="dxa"/>
          </w:tcPr>
          <w:p>
            <w:pPr>
              <w:jc w:val="left"/>
              <w:rPr>
                <w:noProof/>
              </w:rPr>
            </w:pPr>
            <w:r>
              <w:rPr>
                <w:noProof/>
              </w:rPr>
              <w:t>305 573 749</w:t>
            </w:r>
          </w:p>
        </w:tc>
      </w:tr>
      <w:tr>
        <w:trPr>
          <w:cantSplit/>
          <w:trHeight w:val="470"/>
        </w:trPr>
        <w:tc>
          <w:tcPr>
            <w:tcW w:w="2835" w:type="dxa"/>
          </w:tcPr>
          <w:p>
            <w:pPr>
              <w:jc w:val="left"/>
              <w:rPr>
                <w:noProof/>
              </w:rPr>
            </w:pPr>
            <w:r>
              <w:rPr>
                <w:noProof/>
              </w:rPr>
              <w:t>Обединено кралство</w:t>
            </w:r>
          </w:p>
        </w:tc>
        <w:tc>
          <w:tcPr>
            <w:tcW w:w="4394" w:type="dxa"/>
          </w:tcPr>
          <w:p>
            <w:pPr>
              <w:jc w:val="left"/>
              <w:rPr>
                <w:noProof/>
              </w:rPr>
            </w:pPr>
            <w:r>
              <w:rPr>
                <w:noProof/>
              </w:rPr>
              <w:t>3 017 236 560</w:t>
            </w:r>
          </w:p>
        </w:tc>
      </w:tr>
    </w:tbl>
    <w:p>
      <w:pPr>
        <w:rPr>
          <w:noProof/>
        </w:rPr>
      </w:pPr>
    </w:p>
    <w:p>
      <w:pPr>
        <w:rPr>
          <w:b/>
          <w:noProof/>
        </w:rPr>
      </w:pPr>
      <w:r>
        <w:rPr>
          <w:b/>
          <w:noProof/>
        </w:rPr>
        <w:t>Пренасяне на единици по протокола от Киото</w:t>
      </w:r>
    </w:p>
    <w:p>
      <w:pPr>
        <w:rPr>
          <w:noProof/>
        </w:rPr>
      </w:pPr>
      <w:r>
        <w:rPr>
          <w:noProof/>
        </w:rPr>
        <w:t>Общото количество предписани емисионни единици в партидите за квоти в регистъра на ЕС, за което се иска да бъде пренесено от ЕС от първия към втория период на задължения по Протокола от Киото, възлиза на 2 124 109 368.</w:t>
      </w:r>
    </w:p>
    <w:p>
      <w:pPr>
        <w:rPr>
          <w:noProof/>
        </w:rPr>
      </w:pPr>
      <w:r>
        <w:rPr>
          <w:noProof/>
        </w:rPr>
        <w:t>Общото количество единици в партидите за квоти на държавите членки, за което се иска да бъде пренесено от държавите членки, ще бъде докладвано в докладите на държавите членки относно допълнителния период за изпълнение на задълженията по Протокола от Киото.</w:t>
      </w:r>
    </w:p>
    <w:p>
      <w:pPr>
        <w:rPr>
          <w:noProof/>
        </w:rPr>
      </w:pP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134" w:bottom="1134" w:left="1134" w:header="708" w:footer="708" w:gutter="0"/>
      <w:pgNumType w:start="2"/>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84E997" w15:done="0"/>
  <w15:commentEx w15:paraId="4950DFA0" w15:done="0"/>
  <w15:commentEx w15:paraId="57140EBF" w15:done="0"/>
  <w15:commentEx w15:paraId="4F6019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99899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bCs/>
          <w:color w:val="444444"/>
          <w:lang w:val="en"/>
        </w:rPr>
      </w:pPr>
      <w:r>
        <w:rPr>
          <w:rStyle w:val="FootnoteReference"/>
        </w:rPr>
        <w:footnoteRef/>
      </w:r>
      <w:r>
        <w:t xml:space="preserve"> </w:t>
      </w:r>
      <w:r>
        <w:rPr>
          <w:rStyle w:val="Strong"/>
          <w:b w:val="0"/>
          <w:color w:val="444444"/>
        </w:rPr>
        <w:t>Регламент (ЕС) № 525/2013 на Европейския парламент и на Съвета от 21 май 2013 г. относно механизъм за мониторинг и докладване на емисиите на парникови газове и за докладване на друга информация, свързана с изменението на климата, на национално равнище и на равнището на Съюза и за отмяна на Решение № 280/2004/ЕО, ОВ L 165, 18.6.2013 г., стр. 13—40.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oardo">
    <w15:presenceInfo w15:providerId="None" w15:userId="edoar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90857CAF37441C1AEE633E7B98F0C9F"/>
    <w:docVar w:name="LW_CROSSREFERENCE" w:val="{SWD(2015) 288 final}"/>
    <w:docVar w:name="LW_DocType" w:val="NORMAL"/>
    <w:docVar w:name="LW_EMISSION" w:val="15.12.2015"/>
    <w:docVar w:name="LW_EMISSION_ISODATE" w:val="2015-12-15"/>
    <w:docVar w:name="LW_EMISSION_LOCATION" w:val="BRX"/>
    <w:docVar w:name="LW_EMISSION_PREFIX" w:val="Брюксел, "/>
    <w:docVar w:name="LW_EMISSION_SUFFIX" w:val=" \u1075?."/>
    <w:docVar w:name="LW_ID_DOCTYPE_NONLW" w:val="CP-003"/>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650"/>
    <w:docVar w:name="LW_REF.INTERNE" w:val="&lt;UNUSED&gt;"/>
    <w:docVar w:name="LW_SOUS.TITRE.OBJ.CP" w:val="&lt;UNUSED&gt;"/>
    <w:docVar w:name="LW_SUPERTITRE" w:val="&lt;UNUSED&gt;"/>
    <w:docVar w:name="LW_TITRE.OBJ.CP" w:val="(\u1080?\u1079?\u1080?\u1089?\u1082?\u1074?\u1072?\u1085? \u1087?\u1086? \u1095?\u1083?\u1077?\u1085? 22 \u1086?\u1090? \u1056?\u1077?\u1075?\u1083?\u1072?\u1084?\u1077?\u1085?\u1090? (\u1045?\u1057?) \u8470? 525/2013  \u1085?\u1072? \u1045?\u1074?\u1088?\u1086?\u1087?\u1077?\u1081?\u1089?\u1082?\u1080?\u1103? \u1087?\u1072?\u1088?\u1083?\u1072?\u1084?\u1077?\u1085?\u1090? \u1080? \u1085?\u1072? \u1057?\u1098?\u1074?\u1077?\u1090?\u1072? \u1086?\u1090? 21 \u1084?\u1072?\u1081? 2013 \u1075?\u1086?\u1076?\u1080?\u1085?\u1072? \u1086?\u1090?\u1085?\u1086?\u1089?\u1085?\u1086? \u1084?\u1077?\u1093?\u1072?\u1085?\u1080?\u1079?\u1098?\u1084? \u1079?\u1072? \u1084?\u1086?\u1085?\u1080?\u1090?\u1086?\u1088?\u1080?\u1085?\u1075? \u1080? \u1076?\u1086?\u1082?\u1083?\u1072?\u1076?\u1074?\u1072?\u1085?\u1077? \u1085?\u1072? \u1077?\u1084?\u1080?\u1089?\u1080?\u1080?\u1090?\u1077? \u1085?\u1072? \u1087?\u1072?\u1088?\u1085?\u1080?\u1082?\u1086?\u1074?\u1080? \u1075?\u1072?\u1079?\u1086?\u1074?\u1077? \u1080? \u1079?\u1072? \u1076?\u1086?\u1082?\u1083?\u1072?\u1076?\u1074?\u1072?\u1085?\u1077? \u1085?\u1072? \u1076?\u1088?\u1091?\u1075?\u1072? \u1080?\u1085?\u1092?\u1086?\u1088?\u1084?\u1072?\u1094?\u1080?\u1103?, \u1089?\u1074?\u1098?\u1088?\u1079?\u1072?\u1085?\u1072? \u1089? \u1080?\u1079?\u1084?\u1077?\u1085?\u1077?\u1085?\u1080?\u1077?\u1090?\u1086? \u1085?\u1072? \u1082?\u1083?\u1080?\u1084?\u1072?\u1090?\u1072?, \u1085?\u1072? \u1085?\u1072?\u1094?\u1080?\u1086?\u1085?\u1072?\u1083?\u1085?\u1086? \u1088?\u1072?\u1074?\u1085?\u1080?\u1097?\u1077? \u1080? \u1085?\u1072? \u1088?\u1072?\u1074?\u1085?\u1080?\u1097?\u1077?\u1090?\u1086? \u1085?\u1072? \u1057?\u1098?\u1102?\u1079?\u1072? \u1080? \u1086?\u1090?\u1084?\u1103?\u1085?\u1072? \u1085?\u1072? \u1056?\u1077?\u1096?\u1077?\u1085?\u1080?\u1077? \u8470? 280/2004/\u1045?\u1054?, \u1074? \u1089?\u1098?\u1086?\u1090?\u1074?\u1077?\u1090?\u1089?\u1090?\u1074?\u1080?\u1077? \u1089? \u1056?\u1077?\u1096?\u1077?\u1085?\u1080?\u1077? 13/CMP.1 \u1085?\u1072? \u1050?\u1086?\u1085?\u1092?\u1077?\u1088?\u1077?\u1085?\u1094?\u1080?\u1103?\u1090?\u1072? \u1085?\u1072? \u1089?\u1090?\u1088?\u1072?\u1085?\u1080?\u1090?\u1077?, \u1080?\u1079?\u1087?\u1098?\u1083?\u1085?\u1103?\u1074?\u1072?\u1097?\u1072? \u1088?\u1086?\u1083?\u1103?\u1090?\u1072? \u1085?\u1072? \u1089?\u1088?\u1077?\u1097?\u1072? \u1085?\u1072? \u1089?\u1090?\u1088?\u1072?\u1085?\u1080?\u1090?\u1077? \u1087?\u1086? \u1055?\u1088?\u1086?\u1090?\u1086?\u1082?\u1086?\u1083?\u1072? \u1086?\u1090? \u1050?\u1080?\u1086?\u1090?\u1086?)"/>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pPr>
      <w:spacing w:before="0" w:after="0"/>
    </w:pPr>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bg-BG" w:eastAsia="bg-BG"/>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bg-B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bg-BG" w:eastAsia="bg-BG"/>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bg-B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pPr>
      <w:spacing w:before="0" w:after="0"/>
    </w:pPr>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bg-BG" w:eastAsia="bg-BG"/>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bg-B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bg-BG" w:eastAsia="bg-BG"/>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bg-B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06000">
      <w:bodyDiv w:val="1"/>
      <w:marLeft w:val="0"/>
      <w:marRight w:val="0"/>
      <w:marTop w:val="0"/>
      <w:marBottom w:val="0"/>
      <w:divBdr>
        <w:top w:val="none" w:sz="0" w:space="0" w:color="auto"/>
        <w:left w:val="none" w:sz="0" w:space="0" w:color="auto"/>
        <w:bottom w:val="none" w:sz="0" w:space="0" w:color="auto"/>
        <w:right w:val="none" w:sz="0" w:space="0" w:color="auto"/>
      </w:divBdr>
    </w:div>
    <w:div w:id="1441876179">
      <w:bodyDiv w:val="1"/>
      <w:marLeft w:val="0"/>
      <w:marRight w:val="0"/>
      <w:marTop w:val="0"/>
      <w:marBottom w:val="0"/>
      <w:divBdr>
        <w:top w:val="none" w:sz="0" w:space="0" w:color="auto"/>
        <w:left w:val="none" w:sz="0" w:space="0" w:color="auto"/>
        <w:bottom w:val="none" w:sz="0" w:space="0" w:color="auto"/>
        <w:right w:val="none" w:sz="0" w:space="0" w:color="auto"/>
      </w:divBdr>
    </w:div>
    <w:div w:id="1447311939">
      <w:bodyDiv w:val="1"/>
      <w:marLeft w:val="0"/>
      <w:marRight w:val="0"/>
      <w:marTop w:val="0"/>
      <w:marBottom w:val="0"/>
      <w:divBdr>
        <w:top w:val="none" w:sz="0" w:space="0" w:color="auto"/>
        <w:left w:val="none" w:sz="0" w:space="0" w:color="auto"/>
        <w:bottom w:val="none" w:sz="0" w:space="0" w:color="auto"/>
        <w:right w:val="none" w:sz="0" w:space="0" w:color="auto"/>
      </w:divBdr>
      <w:divsChild>
        <w:div w:id="120657123">
          <w:marLeft w:val="0"/>
          <w:marRight w:val="0"/>
          <w:marTop w:val="0"/>
          <w:marBottom w:val="0"/>
          <w:divBdr>
            <w:top w:val="none" w:sz="0" w:space="0" w:color="auto"/>
            <w:left w:val="none" w:sz="0" w:space="0" w:color="auto"/>
            <w:bottom w:val="none" w:sz="0" w:space="0" w:color="auto"/>
            <w:right w:val="none" w:sz="0" w:space="0" w:color="auto"/>
          </w:divBdr>
          <w:divsChild>
            <w:div w:id="328871552">
              <w:marLeft w:val="0"/>
              <w:marRight w:val="0"/>
              <w:marTop w:val="0"/>
              <w:marBottom w:val="0"/>
              <w:divBdr>
                <w:top w:val="none" w:sz="0" w:space="0" w:color="auto"/>
                <w:left w:val="none" w:sz="0" w:space="0" w:color="auto"/>
                <w:bottom w:val="none" w:sz="0" w:space="0" w:color="auto"/>
                <w:right w:val="none" w:sz="0" w:space="0" w:color="auto"/>
              </w:divBdr>
              <w:divsChild>
                <w:div w:id="279148790">
                  <w:marLeft w:val="0"/>
                  <w:marRight w:val="0"/>
                  <w:marTop w:val="0"/>
                  <w:marBottom w:val="0"/>
                  <w:divBdr>
                    <w:top w:val="none" w:sz="0" w:space="0" w:color="auto"/>
                    <w:left w:val="none" w:sz="0" w:space="0" w:color="auto"/>
                    <w:bottom w:val="none" w:sz="0" w:space="0" w:color="auto"/>
                    <w:right w:val="none" w:sz="0" w:space="0" w:color="auto"/>
                  </w:divBdr>
                  <w:divsChild>
                    <w:div w:id="1442721128">
                      <w:marLeft w:val="1"/>
                      <w:marRight w:val="1"/>
                      <w:marTop w:val="0"/>
                      <w:marBottom w:val="0"/>
                      <w:divBdr>
                        <w:top w:val="none" w:sz="0" w:space="0" w:color="auto"/>
                        <w:left w:val="none" w:sz="0" w:space="0" w:color="auto"/>
                        <w:bottom w:val="none" w:sz="0" w:space="0" w:color="auto"/>
                        <w:right w:val="none" w:sz="0" w:space="0" w:color="auto"/>
                      </w:divBdr>
                      <w:divsChild>
                        <w:div w:id="1587616422">
                          <w:marLeft w:val="0"/>
                          <w:marRight w:val="0"/>
                          <w:marTop w:val="0"/>
                          <w:marBottom w:val="0"/>
                          <w:divBdr>
                            <w:top w:val="none" w:sz="0" w:space="0" w:color="auto"/>
                            <w:left w:val="none" w:sz="0" w:space="0" w:color="auto"/>
                            <w:bottom w:val="none" w:sz="0" w:space="0" w:color="auto"/>
                            <w:right w:val="none" w:sz="0" w:space="0" w:color="auto"/>
                          </w:divBdr>
                          <w:divsChild>
                            <w:div w:id="1491169530">
                              <w:marLeft w:val="0"/>
                              <w:marRight w:val="0"/>
                              <w:marTop w:val="0"/>
                              <w:marBottom w:val="360"/>
                              <w:divBdr>
                                <w:top w:val="none" w:sz="0" w:space="0" w:color="auto"/>
                                <w:left w:val="none" w:sz="0" w:space="0" w:color="auto"/>
                                <w:bottom w:val="none" w:sz="0" w:space="0" w:color="auto"/>
                                <w:right w:val="none" w:sz="0" w:space="0" w:color="auto"/>
                              </w:divBdr>
                              <w:divsChild>
                                <w:div w:id="1787384623">
                                  <w:marLeft w:val="0"/>
                                  <w:marRight w:val="0"/>
                                  <w:marTop w:val="0"/>
                                  <w:marBottom w:val="0"/>
                                  <w:divBdr>
                                    <w:top w:val="none" w:sz="0" w:space="0" w:color="auto"/>
                                    <w:left w:val="none" w:sz="0" w:space="0" w:color="auto"/>
                                    <w:bottom w:val="none" w:sz="0" w:space="0" w:color="auto"/>
                                    <w:right w:val="none" w:sz="0" w:space="0" w:color="auto"/>
                                  </w:divBdr>
                                  <w:divsChild>
                                    <w:div w:id="2329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242746">
      <w:bodyDiv w:val="1"/>
      <w:marLeft w:val="0"/>
      <w:marRight w:val="0"/>
      <w:marTop w:val="0"/>
      <w:marBottom w:val="0"/>
      <w:divBdr>
        <w:top w:val="none" w:sz="0" w:space="0" w:color="auto"/>
        <w:left w:val="none" w:sz="0" w:space="0" w:color="auto"/>
        <w:bottom w:val="none" w:sz="0" w:space="0" w:color="auto"/>
        <w:right w:val="none" w:sz="0" w:space="0" w:color="auto"/>
      </w:divBdr>
      <w:divsChild>
        <w:div w:id="1673676750">
          <w:marLeft w:val="0"/>
          <w:marRight w:val="0"/>
          <w:marTop w:val="0"/>
          <w:marBottom w:val="0"/>
          <w:divBdr>
            <w:top w:val="none" w:sz="0" w:space="0" w:color="auto"/>
            <w:left w:val="none" w:sz="0" w:space="0" w:color="auto"/>
            <w:bottom w:val="none" w:sz="0" w:space="0" w:color="auto"/>
            <w:right w:val="none" w:sz="0" w:space="0" w:color="auto"/>
          </w:divBdr>
          <w:divsChild>
            <w:div w:id="1402098833">
              <w:marLeft w:val="0"/>
              <w:marRight w:val="0"/>
              <w:marTop w:val="0"/>
              <w:marBottom w:val="0"/>
              <w:divBdr>
                <w:top w:val="none" w:sz="0" w:space="0" w:color="auto"/>
                <w:left w:val="none" w:sz="0" w:space="0" w:color="auto"/>
                <w:bottom w:val="none" w:sz="0" w:space="0" w:color="auto"/>
                <w:right w:val="none" w:sz="0" w:space="0" w:color="auto"/>
              </w:divBdr>
              <w:divsChild>
                <w:div w:id="1747452503">
                  <w:marLeft w:val="0"/>
                  <w:marRight w:val="0"/>
                  <w:marTop w:val="0"/>
                  <w:marBottom w:val="0"/>
                  <w:divBdr>
                    <w:top w:val="none" w:sz="0" w:space="0" w:color="auto"/>
                    <w:left w:val="none" w:sz="0" w:space="0" w:color="auto"/>
                    <w:bottom w:val="none" w:sz="0" w:space="0" w:color="auto"/>
                    <w:right w:val="none" w:sz="0" w:space="0" w:color="auto"/>
                  </w:divBdr>
                  <w:divsChild>
                    <w:div w:id="871695753">
                      <w:marLeft w:val="1"/>
                      <w:marRight w:val="1"/>
                      <w:marTop w:val="0"/>
                      <w:marBottom w:val="0"/>
                      <w:divBdr>
                        <w:top w:val="none" w:sz="0" w:space="0" w:color="auto"/>
                        <w:left w:val="none" w:sz="0" w:space="0" w:color="auto"/>
                        <w:bottom w:val="none" w:sz="0" w:space="0" w:color="auto"/>
                        <w:right w:val="none" w:sz="0" w:space="0" w:color="auto"/>
                      </w:divBdr>
                      <w:divsChild>
                        <w:div w:id="1798983323">
                          <w:marLeft w:val="0"/>
                          <w:marRight w:val="0"/>
                          <w:marTop w:val="0"/>
                          <w:marBottom w:val="0"/>
                          <w:divBdr>
                            <w:top w:val="none" w:sz="0" w:space="0" w:color="auto"/>
                            <w:left w:val="none" w:sz="0" w:space="0" w:color="auto"/>
                            <w:bottom w:val="none" w:sz="0" w:space="0" w:color="auto"/>
                            <w:right w:val="none" w:sz="0" w:space="0" w:color="auto"/>
                          </w:divBdr>
                          <w:divsChild>
                            <w:div w:id="648746195">
                              <w:marLeft w:val="0"/>
                              <w:marRight w:val="0"/>
                              <w:marTop w:val="0"/>
                              <w:marBottom w:val="360"/>
                              <w:divBdr>
                                <w:top w:val="none" w:sz="0" w:space="0" w:color="auto"/>
                                <w:left w:val="none" w:sz="0" w:space="0" w:color="auto"/>
                                <w:bottom w:val="none" w:sz="0" w:space="0" w:color="auto"/>
                                <w:right w:val="none" w:sz="0" w:space="0" w:color="auto"/>
                              </w:divBdr>
                              <w:divsChild>
                                <w:div w:id="1799906799">
                                  <w:marLeft w:val="0"/>
                                  <w:marRight w:val="0"/>
                                  <w:marTop w:val="0"/>
                                  <w:marBottom w:val="0"/>
                                  <w:divBdr>
                                    <w:top w:val="none" w:sz="0" w:space="0" w:color="auto"/>
                                    <w:left w:val="none" w:sz="0" w:space="0" w:color="auto"/>
                                    <w:bottom w:val="none" w:sz="0" w:space="0" w:color="auto"/>
                                    <w:right w:val="none" w:sz="0" w:space="0" w:color="auto"/>
                                  </w:divBdr>
                                  <w:divsChild>
                                    <w:div w:id="15995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823527">
      <w:bodyDiv w:val="1"/>
      <w:marLeft w:val="0"/>
      <w:marRight w:val="0"/>
      <w:marTop w:val="0"/>
      <w:marBottom w:val="0"/>
      <w:divBdr>
        <w:top w:val="none" w:sz="0" w:space="0" w:color="auto"/>
        <w:left w:val="none" w:sz="0" w:space="0" w:color="auto"/>
        <w:bottom w:val="none" w:sz="0" w:space="0" w:color="auto"/>
        <w:right w:val="none" w:sz="0" w:space="0" w:color="auto"/>
      </w:divBdr>
      <w:divsChild>
        <w:div w:id="632948139">
          <w:marLeft w:val="0"/>
          <w:marRight w:val="0"/>
          <w:marTop w:val="0"/>
          <w:marBottom w:val="0"/>
          <w:divBdr>
            <w:top w:val="none" w:sz="0" w:space="0" w:color="auto"/>
            <w:left w:val="none" w:sz="0" w:space="0" w:color="auto"/>
            <w:bottom w:val="none" w:sz="0" w:space="0" w:color="auto"/>
            <w:right w:val="none" w:sz="0" w:space="0" w:color="auto"/>
          </w:divBdr>
          <w:divsChild>
            <w:div w:id="1106736571">
              <w:marLeft w:val="0"/>
              <w:marRight w:val="0"/>
              <w:marTop w:val="0"/>
              <w:marBottom w:val="0"/>
              <w:divBdr>
                <w:top w:val="none" w:sz="0" w:space="0" w:color="auto"/>
                <w:left w:val="none" w:sz="0" w:space="0" w:color="auto"/>
                <w:bottom w:val="none" w:sz="0" w:space="0" w:color="auto"/>
                <w:right w:val="none" w:sz="0" w:space="0" w:color="auto"/>
              </w:divBdr>
              <w:divsChild>
                <w:div w:id="1081756449">
                  <w:marLeft w:val="0"/>
                  <w:marRight w:val="0"/>
                  <w:marTop w:val="0"/>
                  <w:marBottom w:val="0"/>
                  <w:divBdr>
                    <w:top w:val="none" w:sz="0" w:space="0" w:color="auto"/>
                    <w:left w:val="none" w:sz="0" w:space="0" w:color="auto"/>
                    <w:bottom w:val="none" w:sz="0" w:space="0" w:color="auto"/>
                    <w:right w:val="none" w:sz="0" w:space="0" w:color="auto"/>
                  </w:divBdr>
                  <w:divsChild>
                    <w:div w:id="1972441021">
                      <w:marLeft w:val="1"/>
                      <w:marRight w:val="1"/>
                      <w:marTop w:val="0"/>
                      <w:marBottom w:val="0"/>
                      <w:divBdr>
                        <w:top w:val="none" w:sz="0" w:space="0" w:color="auto"/>
                        <w:left w:val="none" w:sz="0" w:space="0" w:color="auto"/>
                        <w:bottom w:val="none" w:sz="0" w:space="0" w:color="auto"/>
                        <w:right w:val="none" w:sz="0" w:space="0" w:color="auto"/>
                      </w:divBdr>
                      <w:divsChild>
                        <w:div w:id="1160123003">
                          <w:marLeft w:val="0"/>
                          <w:marRight w:val="0"/>
                          <w:marTop w:val="0"/>
                          <w:marBottom w:val="0"/>
                          <w:divBdr>
                            <w:top w:val="none" w:sz="0" w:space="0" w:color="auto"/>
                            <w:left w:val="none" w:sz="0" w:space="0" w:color="auto"/>
                            <w:bottom w:val="none" w:sz="0" w:space="0" w:color="auto"/>
                            <w:right w:val="none" w:sz="0" w:space="0" w:color="auto"/>
                          </w:divBdr>
                          <w:divsChild>
                            <w:div w:id="395664339">
                              <w:marLeft w:val="0"/>
                              <w:marRight w:val="0"/>
                              <w:marTop w:val="0"/>
                              <w:marBottom w:val="360"/>
                              <w:divBdr>
                                <w:top w:val="none" w:sz="0" w:space="0" w:color="auto"/>
                                <w:left w:val="none" w:sz="0" w:space="0" w:color="auto"/>
                                <w:bottom w:val="none" w:sz="0" w:space="0" w:color="auto"/>
                                <w:right w:val="none" w:sz="0" w:space="0" w:color="auto"/>
                              </w:divBdr>
                              <w:divsChild>
                                <w:div w:id="1775632625">
                                  <w:marLeft w:val="0"/>
                                  <w:marRight w:val="0"/>
                                  <w:marTop w:val="0"/>
                                  <w:marBottom w:val="0"/>
                                  <w:divBdr>
                                    <w:top w:val="none" w:sz="0" w:space="0" w:color="auto"/>
                                    <w:left w:val="none" w:sz="0" w:space="0" w:color="auto"/>
                                    <w:bottom w:val="none" w:sz="0" w:space="0" w:color="auto"/>
                                    <w:right w:val="none" w:sz="0" w:space="0" w:color="auto"/>
                                  </w:divBdr>
                                  <w:divsChild>
                                    <w:div w:id="180677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748212">
      <w:bodyDiv w:val="1"/>
      <w:marLeft w:val="0"/>
      <w:marRight w:val="0"/>
      <w:marTop w:val="0"/>
      <w:marBottom w:val="0"/>
      <w:divBdr>
        <w:top w:val="none" w:sz="0" w:space="0" w:color="auto"/>
        <w:left w:val="none" w:sz="0" w:space="0" w:color="auto"/>
        <w:bottom w:val="none" w:sz="0" w:space="0" w:color="auto"/>
        <w:right w:val="none" w:sz="0" w:space="0" w:color="auto"/>
      </w:divBdr>
      <w:divsChild>
        <w:div w:id="1359620382">
          <w:marLeft w:val="0"/>
          <w:marRight w:val="0"/>
          <w:marTop w:val="0"/>
          <w:marBottom w:val="0"/>
          <w:divBdr>
            <w:top w:val="none" w:sz="0" w:space="0" w:color="auto"/>
            <w:left w:val="none" w:sz="0" w:space="0" w:color="auto"/>
            <w:bottom w:val="none" w:sz="0" w:space="0" w:color="auto"/>
            <w:right w:val="none" w:sz="0" w:space="0" w:color="auto"/>
          </w:divBdr>
          <w:divsChild>
            <w:div w:id="867253758">
              <w:marLeft w:val="0"/>
              <w:marRight w:val="0"/>
              <w:marTop w:val="0"/>
              <w:marBottom w:val="0"/>
              <w:divBdr>
                <w:top w:val="none" w:sz="0" w:space="0" w:color="auto"/>
                <w:left w:val="none" w:sz="0" w:space="0" w:color="auto"/>
                <w:bottom w:val="none" w:sz="0" w:space="0" w:color="auto"/>
                <w:right w:val="none" w:sz="0" w:space="0" w:color="auto"/>
              </w:divBdr>
              <w:divsChild>
                <w:div w:id="1898584687">
                  <w:marLeft w:val="0"/>
                  <w:marRight w:val="0"/>
                  <w:marTop w:val="0"/>
                  <w:marBottom w:val="0"/>
                  <w:divBdr>
                    <w:top w:val="none" w:sz="0" w:space="0" w:color="auto"/>
                    <w:left w:val="none" w:sz="0" w:space="0" w:color="auto"/>
                    <w:bottom w:val="none" w:sz="0" w:space="0" w:color="auto"/>
                    <w:right w:val="none" w:sz="0" w:space="0" w:color="auto"/>
                  </w:divBdr>
                  <w:divsChild>
                    <w:div w:id="1671103104">
                      <w:marLeft w:val="1"/>
                      <w:marRight w:val="1"/>
                      <w:marTop w:val="0"/>
                      <w:marBottom w:val="0"/>
                      <w:divBdr>
                        <w:top w:val="none" w:sz="0" w:space="0" w:color="auto"/>
                        <w:left w:val="none" w:sz="0" w:space="0" w:color="auto"/>
                        <w:bottom w:val="none" w:sz="0" w:space="0" w:color="auto"/>
                        <w:right w:val="none" w:sz="0" w:space="0" w:color="auto"/>
                      </w:divBdr>
                      <w:divsChild>
                        <w:div w:id="978650485">
                          <w:marLeft w:val="0"/>
                          <w:marRight w:val="0"/>
                          <w:marTop w:val="0"/>
                          <w:marBottom w:val="0"/>
                          <w:divBdr>
                            <w:top w:val="none" w:sz="0" w:space="0" w:color="auto"/>
                            <w:left w:val="none" w:sz="0" w:space="0" w:color="auto"/>
                            <w:bottom w:val="none" w:sz="0" w:space="0" w:color="auto"/>
                            <w:right w:val="none" w:sz="0" w:space="0" w:color="auto"/>
                          </w:divBdr>
                          <w:divsChild>
                            <w:div w:id="1166625305">
                              <w:marLeft w:val="0"/>
                              <w:marRight w:val="0"/>
                              <w:marTop w:val="0"/>
                              <w:marBottom w:val="360"/>
                              <w:divBdr>
                                <w:top w:val="none" w:sz="0" w:space="0" w:color="auto"/>
                                <w:left w:val="none" w:sz="0" w:space="0" w:color="auto"/>
                                <w:bottom w:val="none" w:sz="0" w:space="0" w:color="auto"/>
                                <w:right w:val="none" w:sz="0" w:space="0" w:color="auto"/>
                              </w:divBdr>
                              <w:divsChild>
                                <w:div w:id="64105764">
                                  <w:marLeft w:val="0"/>
                                  <w:marRight w:val="0"/>
                                  <w:marTop w:val="0"/>
                                  <w:marBottom w:val="0"/>
                                  <w:divBdr>
                                    <w:top w:val="none" w:sz="0" w:space="0" w:color="auto"/>
                                    <w:left w:val="none" w:sz="0" w:space="0" w:color="auto"/>
                                    <w:bottom w:val="none" w:sz="0" w:space="0" w:color="auto"/>
                                    <w:right w:val="none" w:sz="0" w:space="0" w:color="auto"/>
                                  </w:divBdr>
                                  <w:divsChild>
                                    <w:div w:id="15040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5867F-223F-4842-990F-E49CE0265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517</Words>
  <Characters>2725</Characters>
  <Application>Microsoft Office Word</Application>
  <DocSecurity>0</DocSecurity>
  <Lines>80</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2015-11-19T13:47:00Z</dcterms:created>
  <dcterms:modified xsi:type="dcterms:W3CDTF">2015-12-14T11:16:00Z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