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717B2E04088B492C9891B0EA09C9766C" style="width:450.8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СПОРАЗУМЕНИЕ ПОД ФОРМАТА НА РАЗМЯНА НА ПИСМА</w:t>
      </w:r>
    </w:p>
    <w:p>
      <w:pPr>
        <w:spacing w:after="360"/>
        <w:rPr>
          <w:b/>
          <w:noProof/>
        </w:rPr>
      </w:pPr>
      <w:r>
        <w:rPr>
          <w:b/>
          <w:noProof/>
        </w:rPr>
        <w:t>между Европейския съюз и Китайската народна република в съответствие с член XXIV, параграф 6 и член XXVIII от Общото споразумение за митата и търговията (ГАТТ) от 1994 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jc w:val="center"/>
        <w:rPr>
          <w:i/>
          <w:noProof/>
        </w:rPr>
      </w:pPr>
      <w:r>
        <w:rPr>
          <w:i/>
          <w:noProof/>
        </w:rPr>
        <w:t>А. Писмо от Европейския съюз</w:t>
      </w:r>
    </w:p>
    <w:p>
      <w:pPr>
        <w:jc w:val="right"/>
        <w:rPr>
          <w:noProof/>
        </w:rPr>
      </w:pPr>
      <w:r>
        <w:rPr>
          <w:noProof/>
        </w:rPr>
        <w:t>[…], […]</w:t>
      </w:r>
    </w:p>
    <w:p>
      <w:pPr>
        <w:rPr>
          <w:noProof/>
        </w:rPr>
      </w:pPr>
      <w:r>
        <w:rPr>
          <w:noProof/>
        </w:rPr>
        <w:t xml:space="preserve">Уважаема госпожо/Уважаеми господине,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съюз,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>Добавяне на 2150 тона към тарифна линия 0703 20 00 към разпределението за Китайската народна република по тарифната квота на ЕС за чесън, като се запазва досегашната ставка в рамките на квотата от 9,6 %.</w:t>
      </w:r>
    </w:p>
    <w:p>
      <w:pPr>
        <w:pStyle w:val="Text1"/>
        <w:rPr>
          <w:noProof/>
        </w:rPr>
      </w:pPr>
      <w:r>
        <w:rPr>
          <w:noProof/>
        </w:rPr>
        <w:t xml:space="preserve">Добавяне на 650 тона (отцедено нетно тегло) към разпределението за Китайската народна република по тарифната квота на ЕС за гъби от рода </w:t>
      </w:r>
      <w:r>
        <w:rPr>
          <w:i/>
          <w:noProof/>
        </w:rPr>
        <w:t>Agaricus</w:t>
      </w:r>
      <w:r>
        <w:rPr>
          <w:noProof/>
        </w:rPr>
        <w:t>, приготвени, консервирани или временно консервирани:</w:t>
      </w:r>
    </w:p>
    <w:p>
      <w:pPr>
        <w:pStyle w:val="Bullet2"/>
        <w:numPr>
          <w:ilvl w:val="0"/>
          <w:numId w:val="9"/>
        </w:numPr>
        <w:rPr>
          <w:noProof/>
        </w:rPr>
      </w:pPr>
      <w:r>
        <w:rPr>
          <w:noProof/>
        </w:rPr>
        <w:t>тарифна позиция 0711 51 00, митническа ставка извън квотата 9,6 + 191 EUR/100 kg/net eda, митническа ставка в рамките на квотата 12 %;</w:t>
      </w:r>
    </w:p>
    <w:p>
      <w:pPr>
        <w:pStyle w:val="Bullet2"/>
        <w:rPr>
          <w:noProof/>
        </w:rPr>
      </w:pPr>
      <w:r>
        <w:rPr>
          <w:noProof/>
        </w:rPr>
        <w:t>тарифна позиция 2003 10 20, митническа ставка извън квотата 18,4 + 91 EUR/100 kg/net eda, митническа ставка в рамките на квотата 23 %;</w:t>
      </w:r>
    </w:p>
    <w:p>
      <w:pPr>
        <w:pStyle w:val="Bullet2"/>
        <w:rPr>
          <w:noProof/>
        </w:rPr>
      </w:pPr>
      <w:r>
        <w:rPr>
          <w:noProof/>
        </w:rPr>
        <w:t>тарифна позиция 2003 10 30, митническа ставка извън квотата 18,4 + 222 EUR/100 kg/net eda, митническа ставка в рамките на квотата 23 %;</w:t>
      </w:r>
    </w:p>
    <w:p>
      <w:pPr>
        <w:pStyle w:val="Text1"/>
        <w:rPr>
          <w:noProof/>
        </w:rPr>
      </w:pPr>
      <w:r>
        <w:rPr>
          <w:noProof/>
        </w:rPr>
        <w:t>По тарифна линия 6404 19 90 (обувки с външни ходила от каучук или от пластмаси — други) — намаляване на сегашното обвързано мито на ЕС от 17 % на 16,9 %.</w:t>
      </w:r>
    </w:p>
    <w:p>
      <w:pPr>
        <w:pStyle w:val="Text1"/>
        <w:rPr>
          <w:noProof/>
        </w:rPr>
      </w:pPr>
      <w:r>
        <w:rPr>
          <w:noProof/>
        </w:rPr>
        <w:t>По тарифна линия 8415 10 90 (машини и апарати за кондициониране на въздуха, стенни или за прозорци, от вида „split-system“) — намаляване на досегашното обвързано мито на ЕС от 2,7 % на 2,5 %.</w:t>
      </w:r>
    </w:p>
    <w:p>
      <w:pPr>
        <w:rPr>
          <w:noProof/>
        </w:rPr>
      </w:pPr>
      <w:r>
        <w:rPr>
          <w:noProof/>
        </w:rPr>
        <w:t xml:space="preserve">Европейският съюз и Китайската народна република се уведомяват взаимно за приключването на вътрешните процедури, необходими за влизането в сила на споразумението. Споразумението влиза в сила 14 дни след датата на получаване на последното уведомление. </w:t>
      </w:r>
    </w:p>
    <w:p>
      <w:pPr>
        <w:rPr>
          <w:noProof/>
        </w:rPr>
      </w:pPr>
      <w:r>
        <w:rPr>
          <w:noProof/>
        </w:rPr>
        <w:lastRenderedPageBreak/>
        <w:t>Ще Ви бъда благодарен, ако потвърдите, че Вашето правителство е съгласно със съдържанието на настоящото писмо. В случай на положителен отговор, настоящото писмо и Вашето потвърждение ще представляват заедно споразумение под формата на размяна на писма между Европейския съюз и Китайската народна република.</w:t>
      </w:r>
    </w:p>
    <w:p>
      <w:pPr>
        <w:rPr>
          <w:noProof/>
        </w:rPr>
      </w:pPr>
      <w:r>
        <w:rPr>
          <w:noProof/>
        </w:rPr>
        <w:t>Моля, приемете, уважаеми господине/уважаема госпожо, моите най-дълбоки почитания.</w:t>
      </w:r>
    </w:p>
    <w:p>
      <w:pPr>
        <w:jc w:val="right"/>
        <w:rPr>
          <w:i/>
          <w:noProof/>
        </w:rPr>
      </w:pPr>
      <w:r>
        <w:rPr>
          <w:i/>
          <w:noProof/>
        </w:rPr>
        <w:t>За Европейския съюз</w:t>
      </w:r>
    </w:p>
    <w:p>
      <w:pPr>
        <w:jc w:val="center"/>
        <w:rPr>
          <w:i/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i/>
          <w:noProof/>
        </w:rPr>
      </w:pPr>
      <w:r>
        <w:rPr>
          <w:i/>
          <w:noProof/>
        </w:rPr>
        <w:lastRenderedPageBreak/>
        <w:t>Б. Писмо от Китайската народна република</w:t>
      </w:r>
    </w:p>
    <w:p>
      <w:pPr>
        <w:jc w:val="right"/>
        <w:rPr>
          <w:noProof/>
        </w:rPr>
      </w:pPr>
      <w:r>
        <w:rPr>
          <w:noProof/>
        </w:rPr>
        <w:t>[…], […]</w:t>
      </w:r>
    </w:p>
    <w:p>
      <w:pPr>
        <w:rPr>
          <w:noProof/>
        </w:rPr>
      </w:pPr>
      <w:r>
        <w:rPr>
          <w:noProof/>
        </w:rPr>
        <w:t xml:space="preserve">Уважаема госпожо/Уважаеми господине, </w:t>
      </w:r>
    </w:p>
    <w:p>
      <w:pPr>
        <w:rPr>
          <w:noProof/>
        </w:rPr>
      </w:pPr>
      <w:r>
        <w:rPr>
          <w:noProof/>
        </w:rPr>
        <w:t>Имам честта да потвърдя получаването на Вашето писмо от […] със следното съдържание: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„Вследствие на преговорите съгласно член XXIV, параграф 6 и член XXVIII от Общото споразумение за митата и търговията (ГАТТ) от 1994 г. във връзка с изменението на списъка на Република Хърватия в процеса на присъединяването ѝ към Европейския съюз, имам честта да предложа следното: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Европейският съюз включва в списъка си за митническата територия на ЕС-28 отстъпките, които се съдържат в списъка на ЕС-27, със следните изменения:</w:t>
      </w:r>
    </w:p>
    <w:p>
      <w:pPr>
        <w:pStyle w:val="Text1"/>
        <w:rPr>
          <w:noProof/>
        </w:rPr>
      </w:pPr>
      <w:r>
        <w:rPr>
          <w:noProof/>
        </w:rPr>
        <w:t>Добавяне на 2150 тона към тарифна линия 0703 20 00 към разпределението за Китайската народна република по тарифната квота на ЕС за чесън, като се запазва досегашната ставка в рамките на квотата от 9,6 %.</w:t>
      </w:r>
    </w:p>
    <w:p>
      <w:pPr>
        <w:pStyle w:val="Text1"/>
        <w:rPr>
          <w:noProof/>
        </w:rPr>
      </w:pPr>
      <w:r>
        <w:rPr>
          <w:noProof/>
        </w:rPr>
        <w:t xml:space="preserve">Добавяне на 650 тона (отцедено нетно тегло) към разпределението за Китайската народна република по тарифната квота на ЕС за гъби от рода </w:t>
      </w:r>
      <w:r>
        <w:rPr>
          <w:i/>
          <w:noProof/>
        </w:rPr>
        <w:t>Agaricus</w:t>
      </w:r>
      <w:r>
        <w:rPr>
          <w:noProof/>
        </w:rPr>
        <w:t>, приготвени, консервирани или временно консервирани:</w:t>
      </w:r>
    </w:p>
    <w:p>
      <w:pPr>
        <w:pStyle w:val="Bullet2"/>
        <w:rPr>
          <w:noProof/>
        </w:rPr>
      </w:pPr>
      <w:r>
        <w:rPr>
          <w:noProof/>
        </w:rPr>
        <w:t>тарифна позиция 0711 51 00, митническа ставка извън квотата 9,6 + 191 EUR/100 kg/net eda, митническа ставка в рамките на квотата 12 %;</w:t>
      </w:r>
    </w:p>
    <w:p>
      <w:pPr>
        <w:pStyle w:val="Bullet2"/>
        <w:rPr>
          <w:noProof/>
        </w:rPr>
      </w:pPr>
      <w:r>
        <w:rPr>
          <w:noProof/>
        </w:rPr>
        <w:t>тарифна позиция 2003 10 20, митническа ставка извън квотата 18,4 +  91 EUR/100 kg/net eda, митническа ставка в рамките на квотата 23 %;</w:t>
      </w:r>
    </w:p>
    <w:p>
      <w:pPr>
        <w:pStyle w:val="Bullet2"/>
        <w:rPr>
          <w:noProof/>
        </w:rPr>
      </w:pPr>
      <w:r>
        <w:rPr>
          <w:noProof/>
        </w:rPr>
        <w:t>тарифна позиция 2003 10 30, митническа ставка извън квотата 18,4 + 222 EUR/100 kg/net eda, митническа ставка в рамките на квотата 23 %;</w:t>
      </w:r>
    </w:p>
    <w:p>
      <w:pPr>
        <w:pStyle w:val="Text1"/>
        <w:rPr>
          <w:noProof/>
        </w:rPr>
      </w:pPr>
      <w:r>
        <w:rPr>
          <w:noProof/>
        </w:rPr>
        <w:t>По тарифна линия 6404 19 90 (обувки с външни ходила от каучук или от пластмаси — други) — намаляване на сегашното обвързано мито на ЕС от 17 % на 16,9 %.</w:t>
      </w:r>
    </w:p>
    <w:p>
      <w:pPr>
        <w:pStyle w:val="Text1"/>
        <w:rPr>
          <w:noProof/>
        </w:rPr>
      </w:pPr>
      <w:r>
        <w:rPr>
          <w:noProof/>
        </w:rPr>
        <w:t>По тарифна линия 8415 10 90 (машини и апарати за кондициониране на въздуха, стенни или за прозорци, от вида „split-system“) — намаляване на досегашното обвързано мито на ЕС от 2,7 % на 2,5 %.</w:t>
      </w:r>
    </w:p>
    <w:p>
      <w:pPr>
        <w:rPr>
          <w:noProof/>
        </w:rPr>
      </w:pPr>
      <w:r>
        <w:rPr>
          <w:noProof/>
        </w:rPr>
        <w:t xml:space="preserve">Европейският съюз и Китайската народна република се уведомяват взаимно за приключването на вътрешните процедури, необходими за влизането в сила на споразумението. Споразумението влиза в сила 14 дни след датата на получаване на последното уведомление. </w:t>
      </w:r>
    </w:p>
    <w:p>
      <w:pPr>
        <w:rPr>
          <w:noProof/>
        </w:rPr>
      </w:pPr>
      <w:r>
        <w:rPr>
          <w:noProof/>
        </w:rPr>
        <w:t>Ще Ви бъда благодарен, ако потвърдите, че Вашето правителство е съгласно със съдържанието на настоящото писмо. В случай на положителен отговор, настоящото писмо и Вашето потвърждение ще представляват заедно споразумение под формата на размяна на писма между Европейския съюз и Китайската народна република.“</w:t>
      </w:r>
    </w:p>
    <w:p>
      <w:pPr>
        <w:rPr>
          <w:noProof/>
        </w:rPr>
      </w:pPr>
      <w:r>
        <w:rPr>
          <w:noProof/>
        </w:rPr>
        <w:t>С настоящото имам честта да изразя съгласието на моето правителство с гореизложеното писмо.</w:t>
      </w:r>
    </w:p>
    <w:p>
      <w:pPr>
        <w:jc w:val="right"/>
        <w:rPr>
          <w:noProof/>
        </w:rPr>
      </w:pPr>
      <w:r>
        <w:rPr>
          <w:i/>
          <w:noProof/>
        </w:rPr>
        <w:lastRenderedPageBreak/>
        <w:t>От името на Китайската народна република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DE70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22D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1C058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F2CCD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DD834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E24C6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698CD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3725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7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12-09 16:19:5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17B2E04088B492C9891B0EA09C9766C"/>
    <w:docVar w:name="LW_CROSSREFERENCE" w:val="&lt;UNUSED&gt;"/>
    <w:docVar w:name="LW_DocType" w:val="ANNEX"/>
    <w:docVar w:name="LW_EMISSION" w:val="16.12.2015"/>
    <w:docVar w:name="LW_EMISSION_ISODATE" w:val="2015-12-16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0?\u1090?\u1072?\u1081?\u1089?\u1082?\u1072?\u1090?\u1072? \u1085?\u1072?\u1088?\u1086?\u1076?\u1085?\u1072? \u1088?\u1077?\u1087?\u1091?\u1073?\u1083?\u1080?\u1082?\u1072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OBJETACTEPRINCIPAL.CP" w:val="\u1079?\u1072? \u1089?\u1082?\u1083?\u1102?\u1095?\u1074?\u1072?\u1085?\u1077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0?\u1090?\u1072?\u1081?\u1089?\u1082?\u1072?\u1090?\u1072? \u1085?\u1072?\u1088?\u1086?\u1076?\u1085?\u1072? \u1088?\u1077?\u1087?\u1091?\u1073?\u1083?\u1080?\u1082?\u1072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 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5) 65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5</Pages>
  <Words>794</Words>
  <Characters>4323</Characters>
  <Application>Microsoft Office Word</Application>
  <DocSecurity>0</DocSecurity>
  <Lines>93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8</cp:revision>
  <cp:lastPrinted>2015-11-18T12:30:00Z</cp:lastPrinted>
  <dcterms:created xsi:type="dcterms:W3CDTF">2015-12-07T14:29:00Z</dcterms:created>
  <dcterms:modified xsi:type="dcterms:W3CDTF">2015-12-09T15:19:00Z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