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D6" w:rsidRDefault="004B60BC" w:rsidP="004B60B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5F39027801C4332AEF07C99BF62C7B8" style="width:450.7pt;height:320.75pt">
            <v:imagedata r:id="rId9" o:title=""/>
          </v:shape>
        </w:pict>
      </w:r>
    </w:p>
    <w:bookmarkEnd w:id="0"/>
    <w:p w:rsidR="002265D6" w:rsidRDefault="002265D6">
      <w:pPr>
        <w:rPr>
          <w:noProof/>
        </w:rPr>
        <w:sectPr w:rsidR="002265D6" w:rsidSect="004B60B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265D6" w:rsidRDefault="004B60BC">
      <w:pPr>
        <w:pStyle w:val="Heading1"/>
        <w:rPr>
          <w:noProof/>
          <w:szCs w:val="24"/>
          <w:lang w:val="en-GB"/>
        </w:rPr>
      </w:pPr>
      <w:bookmarkStart w:id="1" w:name="_GoBack"/>
      <w:bookmarkEnd w:id="1"/>
      <w:r>
        <w:rPr>
          <w:noProof/>
          <w:szCs w:val="24"/>
          <w:lang w:val="en-GB"/>
        </w:rPr>
        <w:lastRenderedPageBreak/>
        <w:t>Introduction</w:t>
      </w:r>
    </w:p>
    <w:p w:rsidR="002265D6" w:rsidRDefault="004B60BC">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The Commission has been preparing biannual reports to the European Parliament and to </w:t>
      </w:r>
      <w:r>
        <w:rPr>
          <w:rFonts w:ascii="Times New Roman" w:hAnsi="Times New Roman"/>
          <w:noProof/>
          <w:sz w:val="24"/>
          <w:szCs w:val="24"/>
        </w:rPr>
        <w:t>the Council on the functioning of the Schengen area since 2011. This system of reporting was introduced to help strengthen cooperation in the Schengen area and give a basis for debate and decision-making, as explained in the Commission’s September 2011 Com</w:t>
      </w:r>
      <w:r>
        <w:rPr>
          <w:rFonts w:ascii="Times New Roman" w:hAnsi="Times New Roman"/>
          <w:noProof/>
          <w:sz w:val="24"/>
          <w:szCs w:val="24"/>
        </w:rPr>
        <w:t>munication on Schengen governance</w:t>
      </w:r>
      <w:r>
        <w:rPr>
          <w:rStyle w:val="FootnoteReference"/>
          <w:rFonts w:ascii="Times New Roman" w:hAnsi="Times New Roman"/>
          <w:noProof/>
          <w:sz w:val="24"/>
          <w:szCs w:val="24"/>
        </w:rPr>
        <w:footnoteReference w:id="2"/>
      </w:r>
      <w:r>
        <w:rPr>
          <w:rFonts w:ascii="Times New Roman" w:hAnsi="Times New Roman"/>
          <w:noProof/>
          <w:sz w:val="24"/>
          <w:szCs w:val="24"/>
        </w:rPr>
        <w:t xml:space="preserve"> in which it was proposed</w:t>
      </w:r>
      <w:r>
        <w:rPr>
          <w:rFonts w:ascii="Times New Roman" w:hAnsi="Times New Roman"/>
          <w:noProof/>
        </w:rPr>
        <w:t xml:space="preserve"> </w:t>
      </w:r>
      <w:r>
        <w:rPr>
          <w:rFonts w:ascii="Times New Roman" w:hAnsi="Times New Roman"/>
          <w:noProof/>
          <w:sz w:val="24"/>
          <w:szCs w:val="24"/>
        </w:rPr>
        <w:t>and supported by the Council on 8 March 2012. In order to take into account the tragic events in Paris on 13 November and other important developments, the reporting period of this eighth report h</w:t>
      </w:r>
      <w:r>
        <w:rPr>
          <w:rFonts w:ascii="Times New Roman" w:hAnsi="Times New Roman"/>
          <w:noProof/>
          <w:sz w:val="24"/>
          <w:szCs w:val="24"/>
        </w:rPr>
        <w:t xml:space="preserve">as been extended until 10 of December 2015. </w:t>
      </w:r>
    </w:p>
    <w:p w:rsidR="002265D6" w:rsidRDefault="004B60BC">
      <w:pPr>
        <w:autoSpaceDE w:val="0"/>
        <w:autoSpaceDN w:val="0"/>
        <w:adjustRightInd w:val="0"/>
        <w:jc w:val="both"/>
        <w:rPr>
          <w:rStyle w:val="Corpsdutexte"/>
          <w:rFonts w:ascii="Times New Roman" w:hAnsi="Times New Roman" w:cs="Times New Roman"/>
          <w:noProof/>
          <w:sz w:val="24"/>
          <w:szCs w:val="24"/>
        </w:rPr>
      </w:pPr>
      <w:r>
        <w:rPr>
          <w:rFonts w:ascii="Times New Roman" w:hAnsi="Times New Roman"/>
          <w:noProof/>
          <w:sz w:val="24"/>
          <w:szCs w:val="24"/>
        </w:rPr>
        <w:t>The biannual reports published to date have given the broadest possible overview of developments in the Schengen area, covering all aspects of its functioning. However, in the context of the current migration cr</w:t>
      </w:r>
      <w:r>
        <w:rPr>
          <w:rFonts w:ascii="Times New Roman" w:hAnsi="Times New Roman"/>
          <w:noProof/>
          <w:sz w:val="24"/>
          <w:szCs w:val="24"/>
        </w:rPr>
        <w:t>isis, the Commission would like to focus on the developments that have had the most significant effect on the functioning of the Schengen area. As indicated in the Council conclusions of 9 November 2015, the report should serve as a basis for a thorough de</w:t>
      </w:r>
      <w:r>
        <w:rPr>
          <w:rFonts w:ascii="Times New Roman" w:hAnsi="Times New Roman"/>
          <w:noProof/>
          <w:sz w:val="24"/>
          <w:szCs w:val="24"/>
        </w:rPr>
        <w:t>bate on this subject and on the lessons learned from temporary reintroductions of controls at internal borders. It should also look into the way in which the facts being reported are affecting the Schengen area and its functioning, and, where relevant, how</w:t>
      </w:r>
      <w:r>
        <w:rPr>
          <w:rFonts w:ascii="Times New Roman" w:hAnsi="Times New Roman"/>
          <w:noProof/>
          <w:sz w:val="24"/>
          <w:szCs w:val="24"/>
        </w:rPr>
        <w:t xml:space="preserve"> the resulting situation could be addressed. </w:t>
      </w:r>
    </w:p>
    <w:p w:rsidR="002265D6" w:rsidRDefault="004B60BC">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The major issues to be discussed from this reporting period are: the measures taken by the Member States at their internal and external borders in the light of: 1) the unprecedented number of migrants arriving </w:t>
      </w:r>
      <w:r>
        <w:rPr>
          <w:rStyle w:val="Corpsdutexte"/>
          <w:rFonts w:ascii="Times New Roman" w:hAnsi="Times New Roman" w:cs="Times New Roman"/>
          <w:noProof/>
          <w:sz w:val="24"/>
          <w:szCs w:val="24"/>
        </w:rPr>
        <w:t>in the Schengen area and their subsequent secondary movements; and 2) the multiple terrorist attacks in Paris on 13</w:t>
      </w:r>
      <w:r>
        <w:rPr>
          <w:rFonts w:ascii="Times New Roman" w:hAnsi="Times New Roman"/>
          <w:noProof/>
          <w:sz w:val="24"/>
          <w:szCs w:val="24"/>
        </w:rPr>
        <w:t> </w:t>
      </w:r>
      <w:r>
        <w:rPr>
          <w:rStyle w:val="Corpsdutexte"/>
          <w:rFonts w:ascii="Times New Roman" w:hAnsi="Times New Roman" w:cs="Times New Roman"/>
          <w:noProof/>
          <w:sz w:val="24"/>
          <w:szCs w:val="24"/>
        </w:rPr>
        <w:t>November 2015 and an attempted terrorist attack on the Thalys train travelling from Amsterdam to Paris on 21</w:t>
      </w:r>
      <w:r>
        <w:rPr>
          <w:rFonts w:ascii="Times New Roman" w:hAnsi="Times New Roman"/>
          <w:noProof/>
          <w:sz w:val="24"/>
          <w:szCs w:val="24"/>
        </w:rPr>
        <w:t> </w:t>
      </w:r>
      <w:r>
        <w:rPr>
          <w:rStyle w:val="Corpsdutexte"/>
          <w:rFonts w:ascii="Times New Roman" w:hAnsi="Times New Roman" w:cs="Times New Roman"/>
          <w:noProof/>
          <w:sz w:val="24"/>
          <w:szCs w:val="24"/>
        </w:rPr>
        <w:t>August 2015. The sections below</w:t>
      </w:r>
      <w:r>
        <w:rPr>
          <w:rStyle w:val="Corpsdutexte"/>
          <w:rFonts w:ascii="Times New Roman" w:hAnsi="Times New Roman" w:cs="Times New Roman"/>
          <w:noProof/>
          <w:sz w:val="24"/>
          <w:szCs w:val="24"/>
        </w:rPr>
        <w:t xml:space="preserve"> provide a detailed analysis of each. In addition, the report also reflects the experiences with the new Schengen evaluation mechanism.</w:t>
      </w:r>
    </w:p>
    <w:p w:rsidR="002265D6" w:rsidRDefault="004B60BC">
      <w:pPr>
        <w:pStyle w:val="Heading1"/>
        <w:rPr>
          <w:noProof/>
          <w:szCs w:val="24"/>
          <w:lang w:val="en-GB"/>
        </w:rPr>
      </w:pPr>
      <w:r>
        <w:rPr>
          <w:noProof/>
          <w:szCs w:val="24"/>
          <w:lang w:val="en-GB"/>
        </w:rPr>
        <w:t>Unprecedented migratory pressure</w:t>
      </w:r>
    </w:p>
    <w:p w:rsidR="002265D6" w:rsidRDefault="004B60BC">
      <w:pPr>
        <w:pStyle w:val="Heading2"/>
        <w:tabs>
          <w:tab w:val="left" w:pos="567"/>
          <w:tab w:val="left" w:pos="6521"/>
        </w:tabs>
        <w:ind w:left="0" w:firstLine="0"/>
        <w:jc w:val="left"/>
        <w:rPr>
          <w:rStyle w:val="Corpsdutexte"/>
          <w:rFonts w:ascii="Times New Roman" w:hAnsi="Times New Roman" w:cs="Times New Roman"/>
          <w:i/>
          <w:noProof/>
          <w:sz w:val="24"/>
          <w:szCs w:val="24"/>
        </w:rPr>
      </w:pPr>
      <w:r>
        <w:rPr>
          <w:rStyle w:val="Corpsdutexte"/>
          <w:rFonts w:ascii="Times New Roman" w:hAnsi="Times New Roman" w:cs="Times New Roman"/>
          <w:i/>
          <w:noProof/>
          <w:sz w:val="24"/>
          <w:szCs w:val="24"/>
        </w:rPr>
        <w:t>Migration flows at the external borders</w:t>
      </w:r>
    </w:p>
    <w:p w:rsidR="002265D6" w:rsidRDefault="004B60BC">
      <w:pPr>
        <w:jc w:val="both"/>
        <w:rPr>
          <w:rFonts w:ascii="Times New Roman" w:hAnsi="Times New Roman"/>
          <w:noProof/>
          <w:sz w:val="24"/>
          <w:szCs w:val="24"/>
        </w:rPr>
      </w:pPr>
      <w:r>
        <w:rPr>
          <w:rStyle w:val="Corpsdutexte"/>
          <w:rFonts w:ascii="Times New Roman" w:hAnsi="Times New Roman" w:cs="Times New Roman"/>
          <w:noProof/>
          <w:sz w:val="24"/>
          <w:szCs w:val="24"/>
        </w:rPr>
        <w:t xml:space="preserve">The numbers of irregular migrants and </w:t>
      </w:r>
      <w:r>
        <w:rPr>
          <w:rStyle w:val="Corpsdutexte"/>
          <w:rFonts w:ascii="Times New Roman" w:hAnsi="Times New Roman" w:cs="Times New Roman"/>
          <w:noProof/>
          <w:sz w:val="24"/>
          <w:szCs w:val="24"/>
        </w:rPr>
        <w:t>applicants for international protection arriving in the EU have increased dramatically. The number of irregular border crossings detected so far in 2015 (1 553 614)</w:t>
      </w:r>
      <w:r>
        <w:rPr>
          <w:rStyle w:val="FootnoteReference"/>
          <w:rFonts w:ascii="Times New Roman" w:hAnsi="Times New Roman"/>
          <w:noProof/>
          <w:sz w:val="24"/>
          <w:szCs w:val="24"/>
        </w:rPr>
        <w:footnoteReference w:id="3"/>
      </w:r>
      <w:r>
        <w:rPr>
          <w:rStyle w:val="Corpsdutexte"/>
          <w:rFonts w:ascii="Times New Roman" w:hAnsi="Times New Roman" w:cs="Times New Roman"/>
          <w:noProof/>
          <w:sz w:val="24"/>
          <w:szCs w:val="24"/>
        </w:rPr>
        <w:t xml:space="preserve"> considerably exceeds the total number of irregular border crossings during the 2009-2014 p</w:t>
      </w:r>
      <w:r>
        <w:rPr>
          <w:rStyle w:val="Corpsdutexte"/>
          <w:rFonts w:ascii="Times New Roman" w:hAnsi="Times New Roman" w:cs="Times New Roman"/>
          <w:noProof/>
          <w:sz w:val="24"/>
          <w:szCs w:val="24"/>
        </w:rPr>
        <w:t>eriod (813 044). Migrants have been entering via the three main routes where an absolute majority of all irregular EU border crossings were detected in January-November 2015: the eastern Mediterranean (716 202 detections), the Western Balkans (667 147) and</w:t>
      </w:r>
      <w:r>
        <w:rPr>
          <w:rStyle w:val="Corpsdutexte"/>
          <w:rFonts w:ascii="Times New Roman" w:hAnsi="Times New Roman" w:cs="Times New Roman"/>
          <w:noProof/>
          <w:sz w:val="24"/>
          <w:szCs w:val="24"/>
        </w:rPr>
        <w:t xml:space="preserve"> the central Mediterranean (144 300)</w:t>
      </w:r>
      <w:r>
        <w:rPr>
          <w:rStyle w:val="Corpsdutexte"/>
          <w:rFonts w:ascii="Times New Roman" w:hAnsi="Times New Roman" w:cs="Times New Roman"/>
          <w:i/>
          <w:noProof/>
          <w:sz w:val="24"/>
          <w:szCs w:val="24"/>
        </w:rPr>
        <w:t>.</w:t>
      </w:r>
      <w:r>
        <w:rPr>
          <w:rStyle w:val="Corpsdutexte"/>
          <w:rFonts w:ascii="Times New Roman" w:hAnsi="Times New Roman" w:cs="Times New Roman"/>
          <w:noProof/>
          <w:sz w:val="24"/>
          <w:szCs w:val="24"/>
        </w:rPr>
        <w:t xml:space="preserve"> It should be noted however that part of the irregular </w:t>
      </w:r>
      <w:r>
        <w:rPr>
          <w:rStyle w:val="Corpsdutexte"/>
          <w:rFonts w:ascii="Times New Roman" w:hAnsi="Times New Roman" w:cs="Times New Roman"/>
          <w:noProof/>
          <w:sz w:val="24"/>
          <w:szCs w:val="24"/>
        </w:rPr>
        <w:lastRenderedPageBreak/>
        <w:t>migrants that are detected on the Western Balkans route have already been counted once in the figures for the eastern Mediterranean route through Greece.</w:t>
      </w:r>
    </w:p>
    <w:p w:rsidR="002265D6" w:rsidRDefault="004B60BC">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Many of </w:t>
      </w:r>
      <w:r>
        <w:rPr>
          <w:rStyle w:val="Corpsdutexte"/>
          <w:rFonts w:ascii="Times New Roman" w:hAnsi="Times New Roman" w:cs="Times New Roman"/>
          <w:noProof/>
          <w:sz w:val="24"/>
          <w:szCs w:val="24"/>
        </w:rPr>
        <w:t>those arriving in the EU are fleeing conflicts in their region and therefore request international protection. Although the asylum legislation is not part of the Schengen acquis, it is obvious that the refugee crisis has significant consequences for the si</w:t>
      </w:r>
      <w:r>
        <w:rPr>
          <w:rStyle w:val="Corpsdutexte"/>
          <w:rFonts w:ascii="Times New Roman" w:hAnsi="Times New Roman" w:cs="Times New Roman"/>
          <w:noProof/>
          <w:sz w:val="24"/>
          <w:szCs w:val="24"/>
        </w:rPr>
        <w:t>tuation at the EU’s external borders and within the Schengen area.</w:t>
      </w:r>
    </w:p>
    <w:p w:rsidR="002265D6" w:rsidRDefault="004B60BC">
      <w:pPr>
        <w:autoSpaceDE w:val="0"/>
        <w:autoSpaceDN w:val="0"/>
        <w:adjustRightInd w:val="0"/>
        <w:jc w:val="both"/>
        <w:rPr>
          <w:rFonts w:ascii="Times New Roman" w:hAnsi="Times New Roman"/>
          <w:noProof/>
          <w:sz w:val="24"/>
          <w:szCs w:val="24"/>
        </w:rPr>
      </w:pPr>
      <w:r>
        <w:rPr>
          <w:rStyle w:val="Corpsdutexte"/>
          <w:rFonts w:ascii="Times New Roman" w:hAnsi="Times New Roman" w:cs="Times New Roman"/>
          <w:noProof/>
          <w:sz w:val="24"/>
          <w:szCs w:val="24"/>
        </w:rPr>
        <w:t xml:space="preserve">The dramatically increased number of arrivals has put the border control and asylum systems of the countries concerned under extreme pressure. In response to this situation, the Commission </w:t>
      </w:r>
      <w:r>
        <w:rPr>
          <w:rFonts w:ascii="Times New Roman" w:hAnsi="Times New Roman"/>
          <w:noProof/>
          <w:sz w:val="24"/>
          <w:szCs w:val="24"/>
        </w:rPr>
        <w:t xml:space="preserve">introduced the </w:t>
      </w:r>
      <w:r>
        <w:rPr>
          <w:rFonts w:ascii="Times New Roman" w:hAnsi="Times New Roman"/>
          <w:b/>
          <w:bCs/>
          <w:noProof/>
          <w:sz w:val="24"/>
          <w:szCs w:val="24"/>
        </w:rPr>
        <w:t xml:space="preserve">‘hotspot’ </w:t>
      </w:r>
      <w:r>
        <w:rPr>
          <w:rFonts w:ascii="Times New Roman" w:hAnsi="Times New Roman"/>
          <w:b/>
          <w:noProof/>
          <w:sz w:val="24"/>
          <w:szCs w:val="24"/>
        </w:rPr>
        <w:t>approach</w:t>
      </w:r>
      <w:r>
        <w:rPr>
          <w:rFonts w:ascii="Times New Roman" w:hAnsi="Times New Roman"/>
          <w:noProof/>
          <w:sz w:val="24"/>
          <w:szCs w:val="24"/>
        </w:rPr>
        <w:t xml:space="preserve">, which provides a platform to allow the EU agencies to assist the frontline Member States in registering, screening and debriefing incoming migrants quickly, to help with the asylum procedures and to coordinate the return </w:t>
      </w:r>
      <w:r>
        <w:rPr>
          <w:rFonts w:ascii="Times New Roman" w:hAnsi="Times New Roman"/>
          <w:noProof/>
          <w:sz w:val="24"/>
          <w:szCs w:val="24"/>
        </w:rPr>
        <w:t>operations. Italy and Greece are the first two Member States where this approach is being implemented</w:t>
      </w:r>
      <w:r>
        <w:rPr>
          <w:rStyle w:val="FootnoteReference"/>
          <w:rFonts w:ascii="Times New Roman" w:hAnsi="Times New Roman"/>
          <w:noProof/>
          <w:sz w:val="24"/>
          <w:szCs w:val="24"/>
        </w:rPr>
        <w:footnoteReference w:id="4"/>
      </w:r>
      <w:r>
        <w:rPr>
          <w:rFonts w:ascii="Times New Roman" w:hAnsi="Times New Roman"/>
          <w:noProof/>
          <w:sz w:val="24"/>
          <w:szCs w:val="24"/>
        </w:rPr>
        <w:t>. The Commission has also sent its own personnel to both Member States to provide practical coordination and support. The Migration Management Support Tea</w:t>
      </w:r>
      <w:r>
        <w:rPr>
          <w:rFonts w:ascii="Times New Roman" w:hAnsi="Times New Roman"/>
          <w:noProof/>
          <w:sz w:val="24"/>
          <w:szCs w:val="24"/>
        </w:rPr>
        <w:t>ms active at the 'hotspots' rely on the Member States' contributions via Frontex' and EASO's calls for experts and equipment in an appropriate manner.</w:t>
      </w:r>
    </w:p>
    <w:p w:rsidR="002265D6" w:rsidRDefault="004B60BC">
      <w:pPr>
        <w:autoSpaceDE w:val="0"/>
        <w:autoSpaceDN w:val="0"/>
        <w:adjustRightInd w:val="0"/>
        <w:jc w:val="both"/>
        <w:rPr>
          <w:rStyle w:val="Corpsdutexte"/>
          <w:rFonts w:ascii="Times New Roman" w:hAnsi="Times New Roman" w:cs="Times New Roman"/>
          <w:noProof/>
          <w:sz w:val="24"/>
          <w:szCs w:val="24"/>
        </w:rPr>
      </w:pPr>
      <w:r>
        <w:rPr>
          <w:rFonts w:ascii="Times New Roman" w:hAnsi="Times New Roman"/>
          <w:noProof/>
          <w:sz w:val="24"/>
          <w:szCs w:val="24"/>
        </w:rPr>
        <w:t>Following the proposals of the Commission the Council in September</w:t>
      </w:r>
      <w:r>
        <w:rPr>
          <w:rFonts w:ascii="Times New Roman" w:hAnsi="Times New Roman"/>
          <w:noProof/>
        </w:rPr>
        <w:t xml:space="preserve"> </w:t>
      </w:r>
      <w:r>
        <w:rPr>
          <w:rFonts w:ascii="Times New Roman" w:hAnsi="Times New Roman"/>
          <w:noProof/>
          <w:sz w:val="24"/>
          <w:szCs w:val="24"/>
        </w:rPr>
        <w:t xml:space="preserve">has agreed on </w:t>
      </w:r>
      <w:r>
        <w:rPr>
          <w:rFonts w:ascii="Times New Roman" w:hAnsi="Times New Roman"/>
          <w:b/>
          <w:noProof/>
          <w:sz w:val="24"/>
          <w:szCs w:val="24"/>
        </w:rPr>
        <w:t>relocation</w:t>
      </w:r>
      <w:r>
        <w:rPr>
          <w:rFonts w:ascii="Times New Roman" w:hAnsi="Times New Roman"/>
          <w:noProof/>
          <w:sz w:val="24"/>
          <w:szCs w:val="24"/>
        </w:rPr>
        <w:t xml:space="preserve"> of 160 000 ap</w:t>
      </w:r>
      <w:r>
        <w:rPr>
          <w:rFonts w:ascii="Times New Roman" w:hAnsi="Times New Roman"/>
          <w:noProof/>
          <w:sz w:val="24"/>
          <w:szCs w:val="24"/>
        </w:rPr>
        <w:t>plicants in clear need of international protection from Italy, Greece and possibly other Member States directly affected by the refugee crisis.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Full implementation of the relocation mechanism, alongside the roll-out of 'hotspots', should alleviate the pre</w:t>
      </w:r>
      <w:r>
        <w:rPr>
          <w:rFonts w:ascii="Times New Roman" w:hAnsi="Times New Roman"/>
          <w:noProof/>
          <w:sz w:val="24"/>
          <w:szCs w:val="24"/>
        </w:rPr>
        <w:t xml:space="preserve">ssure on these countries. </w:t>
      </w:r>
    </w:p>
    <w:p w:rsidR="002265D6" w:rsidRDefault="004B60BC">
      <w:pPr>
        <w:autoSpaceDE w:val="0"/>
        <w:autoSpaceDN w:val="0"/>
        <w:adjustRightInd w:val="0"/>
        <w:jc w:val="both"/>
        <w:rPr>
          <w:rFonts w:ascii="Times New Roman" w:hAnsi="Times New Roman"/>
          <w:noProof/>
          <w:sz w:val="24"/>
          <w:szCs w:val="24"/>
        </w:rPr>
      </w:pPr>
      <w:r>
        <w:rPr>
          <w:rStyle w:val="Corpsdutexte"/>
          <w:rFonts w:ascii="Times New Roman" w:hAnsi="Times New Roman" w:cs="Times New Roman"/>
          <w:noProof/>
          <w:sz w:val="24"/>
          <w:szCs w:val="24"/>
        </w:rPr>
        <w:t xml:space="preserve">In addition to the ongoing Frontex </w:t>
      </w:r>
      <w:r>
        <w:rPr>
          <w:rStyle w:val="Corpsdutexte"/>
          <w:rFonts w:ascii="Times New Roman" w:hAnsi="Times New Roman" w:cs="Times New Roman"/>
          <w:b/>
          <w:noProof/>
          <w:sz w:val="24"/>
          <w:szCs w:val="24"/>
        </w:rPr>
        <w:t>joint operations</w:t>
      </w:r>
      <w:r>
        <w:rPr>
          <w:rStyle w:val="Corpsdutexte"/>
          <w:rFonts w:ascii="Times New Roman" w:hAnsi="Times New Roman" w:cs="Times New Roman"/>
          <w:noProof/>
          <w:sz w:val="24"/>
          <w:szCs w:val="24"/>
        </w:rPr>
        <w:t xml:space="preserve"> — Triton (hosted by Italy) and Poseidon Sea (hosted by Greece), to which the financial allocation has been trippled to enable reinforcing their surveillance and rescue capacity </w:t>
      </w:r>
      <w:r>
        <w:rPr>
          <w:rStyle w:val="Corpsdutexte"/>
          <w:rFonts w:ascii="Times New Roman" w:hAnsi="Times New Roman" w:cs="Times New Roman"/>
          <w:noProof/>
          <w:sz w:val="24"/>
          <w:szCs w:val="24"/>
        </w:rPr>
        <w:t xml:space="preserve">— the EU launched a Common Security and Defence Policy </w:t>
      </w:r>
      <w:r>
        <w:rPr>
          <w:rStyle w:val="Corpsdutexte"/>
          <w:rFonts w:ascii="Times New Roman" w:hAnsi="Times New Roman" w:cs="Times New Roman"/>
          <w:noProof/>
          <w:sz w:val="24"/>
        </w:rPr>
        <w:t xml:space="preserve">operation </w:t>
      </w:r>
      <w:r>
        <w:rPr>
          <w:rStyle w:val="Corpsdutexte"/>
          <w:rFonts w:ascii="Times New Roman" w:hAnsi="Times New Roman" w:cs="Times New Roman"/>
          <w:noProof/>
          <w:sz w:val="24"/>
          <w:szCs w:val="24"/>
        </w:rPr>
        <w:t xml:space="preserve">in the southern central Mediterranean </w:t>
      </w:r>
      <w:r>
        <w:rPr>
          <w:rFonts w:ascii="Times New Roman" w:hAnsi="Times New Roman"/>
          <w:noProof/>
          <w:sz w:val="24"/>
          <w:szCs w:val="24"/>
        </w:rPr>
        <w:t>on 22 June. This operation aims specifically at disrupting the business model of human smuggling and trafficking networks.</w:t>
      </w:r>
    </w:p>
    <w:p w:rsidR="002265D6" w:rsidRDefault="004B60BC">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Furthermore, Member States </w:t>
      </w:r>
      <w:r>
        <w:rPr>
          <w:rFonts w:ascii="Times New Roman" w:hAnsi="Times New Roman"/>
          <w:noProof/>
          <w:sz w:val="24"/>
          <w:szCs w:val="24"/>
        </w:rPr>
        <w:t>faced with a situation of urgent and exceptional pressure may request the assistance of the Rapid Border Intervention Teams (</w:t>
      </w:r>
      <w:r>
        <w:rPr>
          <w:rFonts w:ascii="Times New Roman" w:hAnsi="Times New Roman"/>
          <w:b/>
          <w:noProof/>
          <w:sz w:val="24"/>
          <w:szCs w:val="24"/>
        </w:rPr>
        <w:t>RABITs</w:t>
      </w:r>
      <w:r>
        <w:rPr>
          <w:rFonts w:ascii="Times New Roman" w:hAnsi="Times New Roman"/>
          <w:noProof/>
          <w:sz w:val="24"/>
          <w:szCs w:val="24"/>
        </w:rPr>
        <w:t xml:space="preserve">) provided in the Frontex Regulation. On 3 December, Greece submitted such a formal request to Frontex for the deployment of </w:t>
      </w:r>
      <w:r>
        <w:rPr>
          <w:rFonts w:ascii="Times New Roman" w:hAnsi="Times New Roman"/>
          <w:noProof/>
          <w:sz w:val="24"/>
          <w:szCs w:val="24"/>
        </w:rPr>
        <w:t>a Rapid Border Intervention Team operation to provide immediate border guard support at its external border in the Aegean islands. On 10 December Frontex took the necessary decisions to launch this operation and to immediately agree on the operational plan</w:t>
      </w:r>
      <w:r>
        <w:rPr>
          <w:rFonts w:ascii="Times New Roman" w:hAnsi="Times New Roman"/>
          <w:noProof/>
          <w:sz w:val="24"/>
          <w:szCs w:val="24"/>
        </w:rPr>
        <w:t xml:space="preserve"> with the Greek Authorities within the same operational area as Poseidon Sea. </w:t>
      </w:r>
    </w:p>
    <w:p w:rsidR="002265D6" w:rsidRDefault="004B60BC">
      <w:pPr>
        <w:jc w:val="both"/>
        <w:rPr>
          <w:rFonts w:ascii="Times New Roman" w:hAnsi="Times New Roman"/>
          <w:noProof/>
          <w:sz w:val="24"/>
          <w:szCs w:val="24"/>
        </w:rPr>
      </w:pPr>
      <w:r>
        <w:rPr>
          <w:rFonts w:ascii="Times New Roman" w:hAnsi="Times New Roman"/>
          <w:noProof/>
          <w:sz w:val="24"/>
          <w:szCs w:val="24"/>
        </w:rPr>
        <w:t>Hungary has constructed a fence along its external border with Serbia. The</w:t>
      </w:r>
      <w:r>
        <w:rPr>
          <w:rFonts w:ascii="Times New Roman" w:hAnsi="Times New Roman"/>
          <w:b/>
          <w:noProof/>
          <w:sz w:val="24"/>
          <w:szCs w:val="24"/>
        </w:rPr>
        <w:t xml:space="preserve"> installation of fences </w:t>
      </w:r>
      <w:r>
        <w:rPr>
          <w:rFonts w:ascii="Times New Roman" w:hAnsi="Times New Roman"/>
          <w:noProof/>
          <w:sz w:val="24"/>
          <w:szCs w:val="24"/>
        </w:rPr>
        <w:t xml:space="preserve">for the purposes of border control is not as such contrary to EU law. However, </w:t>
      </w:r>
      <w:r>
        <w:rPr>
          <w:rFonts w:ascii="Times New Roman" w:hAnsi="Times New Roman"/>
          <w:noProof/>
          <w:sz w:val="24"/>
          <w:szCs w:val="24"/>
        </w:rPr>
        <w:t xml:space="preserve">the applied measures must be proportionate and must comply with the respect of fundamental rights and the rights resulting from the EU asylum acquis, in particular the </w:t>
      </w:r>
      <w:r>
        <w:rPr>
          <w:rFonts w:ascii="Times New Roman" w:hAnsi="Times New Roman"/>
          <w:i/>
          <w:noProof/>
          <w:sz w:val="24"/>
          <w:szCs w:val="24"/>
        </w:rPr>
        <w:t>non-refoulement</w:t>
      </w:r>
      <w:r>
        <w:rPr>
          <w:rFonts w:ascii="Times New Roman" w:hAnsi="Times New Roman"/>
          <w:noProof/>
          <w:sz w:val="24"/>
          <w:szCs w:val="24"/>
        </w:rPr>
        <w:t xml:space="preserve"> principle. The Commission continues to monitor that the installation of </w:t>
      </w:r>
      <w:r>
        <w:rPr>
          <w:rFonts w:ascii="Times New Roman" w:hAnsi="Times New Roman"/>
          <w:noProof/>
          <w:sz w:val="24"/>
          <w:szCs w:val="24"/>
        </w:rPr>
        <w:t>the fence does not impede on these rights, in particular on the right to have effective access to the asylum procedure at the border crossing points.</w:t>
      </w:r>
    </w:p>
    <w:p w:rsidR="002265D6" w:rsidRDefault="004B60BC">
      <w:pPr>
        <w:jc w:val="both"/>
        <w:rPr>
          <w:rFonts w:ascii="Times New Roman" w:hAnsi="Times New Roman"/>
          <w:noProof/>
          <w:sz w:val="24"/>
          <w:szCs w:val="24"/>
        </w:rPr>
      </w:pPr>
      <w:r>
        <w:rPr>
          <w:rFonts w:ascii="Times New Roman" w:hAnsi="Times New Roman"/>
          <w:noProof/>
          <w:sz w:val="24"/>
          <w:szCs w:val="24"/>
        </w:rPr>
        <w:t>Hungary has also erected a fence at its border with another EU Member State which is due to join the Schen</w:t>
      </w:r>
      <w:r>
        <w:rPr>
          <w:rFonts w:ascii="Times New Roman" w:hAnsi="Times New Roman"/>
          <w:noProof/>
          <w:sz w:val="24"/>
          <w:szCs w:val="24"/>
        </w:rPr>
        <w:t>gen area, namely Croatia. A comparable installation is constructed at certain sections of Slovenian-Croatian border. While it not explicitly prohibited by the EU law to build a fence at what in the meantime is still an external Schengen border, the Commiss</w:t>
      </w:r>
      <w:r>
        <w:rPr>
          <w:rFonts w:ascii="Times New Roman" w:hAnsi="Times New Roman"/>
          <w:noProof/>
          <w:sz w:val="24"/>
          <w:szCs w:val="24"/>
        </w:rPr>
        <w:t xml:space="preserve">ion notes however that such construction is inconsistent with the objective of future accession of Croatia to the Schengen area. </w:t>
      </w:r>
      <w:r>
        <w:rPr>
          <w:rFonts w:ascii="Times New Roman" w:hAnsi="Times New Roman"/>
          <w:noProof/>
          <w:sz w:val="24"/>
          <w:szCs w:val="24"/>
          <w:lang w:eastAsia="en-GB"/>
        </w:rPr>
        <w:t>The Commission also maintains its full support to the accession of Bulgaria and Romania as explained in the 7</w:t>
      </w:r>
      <w:r>
        <w:rPr>
          <w:rFonts w:ascii="Times New Roman" w:hAnsi="Times New Roman"/>
          <w:noProof/>
          <w:sz w:val="24"/>
          <w:szCs w:val="24"/>
          <w:vertAlign w:val="superscript"/>
          <w:lang w:eastAsia="en-GB"/>
        </w:rPr>
        <w:t>th</w:t>
      </w:r>
      <w:r>
        <w:rPr>
          <w:rFonts w:ascii="Times New Roman" w:hAnsi="Times New Roman"/>
          <w:noProof/>
          <w:sz w:val="24"/>
          <w:szCs w:val="24"/>
          <w:lang w:eastAsia="en-GB"/>
        </w:rPr>
        <w:t xml:space="preserve"> biannual report</w:t>
      </w:r>
      <w:r>
        <w:rPr>
          <w:rStyle w:val="FootnoteReference"/>
          <w:rFonts w:ascii="Times New Roman" w:hAnsi="Times New Roman"/>
          <w:noProof/>
          <w:sz w:val="24"/>
          <w:szCs w:val="24"/>
          <w:lang w:eastAsia="en-GB"/>
        </w:rPr>
        <w:footnoteReference w:id="6"/>
      </w:r>
      <w:r>
        <w:rPr>
          <w:rFonts w:ascii="Times New Roman" w:hAnsi="Times New Roman"/>
          <w:noProof/>
          <w:sz w:val="24"/>
          <w:szCs w:val="24"/>
          <w:lang w:eastAsia="en-GB"/>
        </w:rPr>
        <w:t>.</w:t>
      </w:r>
    </w:p>
    <w:p w:rsidR="002265D6" w:rsidRDefault="004B60BC">
      <w:pPr>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It is of utmost importance that everyone crossing external borders is checked in accordance with the existing legislation. Those who cross the border illegally should be </w:t>
      </w:r>
      <w:r>
        <w:rPr>
          <w:rStyle w:val="Corpsdutexte"/>
          <w:rFonts w:ascii="Times New Roman" w:hAnsi="Times New Roman" w:cs="Times New Roman"/>
          <w:b/>
          <w:noProof/>
          <w:sz w:val="24"/>
          <w:szCs w:val="24"/>
        </w:rPr>
        <w:t>properly registered</w:t>
      </w:r>
      <w:r>
        <w:rPr>
          <w:rStyle w:val="Corpsdutexte"/>
          <w:rFonts w:ascii="Times New Roman" w:hAnsi="Times New Roman" w:cs="Times New Roman"/>
          <w:noProof/>
          <w:sz w:val="24"/>
          <w:szCs w:val="24"/>
        </w:rPr>
        <w:t xml:space="preserve"> and channelled into asylum or return procedure as appropriate. </w:t>
      </w:r>
      <w:r>
        <w:rPr>
          <w:rStyle w:val="Corpsdutexte"/>
          <w:rFonts w:ascii="Times New Roman" w:hAnsi="Times New Roman" w:cs="Times New Roman"/>
          <w:noProof/>
          <w:sz w:val="24"/>
          <w:szCs w:val="24"/>
        </w:rPr>
        <w:t>Currently, the fingerprinting obligation imposed by the Eurodac Regulation</w:t>
      </w:r>
      <w:r>
        <w:rPr>
          <w:rStyle w:val="FootnoteReference"/>
          <w:rFonts w:ascii="Times New Roman" w:hAnsi="Times New Roman"/>
          <w:noProof/>
          <w:sz w:val="24"/>
          <w:szCs w:val="24"/>
        </w:rPr>
        <w:footnoteReference w:id="7"/>
      </w:r>
      <w:r>
        <w:rPr>
          <w:rStyle w:val="Corpsdutexte"/>
          <w:rFonts w:ascii="Times New Roman" w:hAnsi="Times New Roman" w:cs="Times New Roman"/>
          <w:noProof/>
          <w:sz w:val="24"/>
          <w:szCs w:val="24"/>
        </w:rPr>
        <w:t xml:space="preserve"> is not always complied with. The ratio between cases where fingerprints have been taken in case of irregular border crossing (in accordance with Article</w:t>
      </w:r>
      <w:r>
        <w:rPr>
          <w:rFonts w:ascii="Times New Roman" w:hAnsi="Times New Roman"/>
          <w:noProof/>
          <w:sz w:val="24"/>
          <w:szCs w:val="24"/>
        </w:rPr>
        <w:t> </w:t>
      </w:r>
      <w:r>
        <w:rPr>
          <w:rStyle w:val="Corpsdutexte"/>
          <w:rFonts w:ascii="Times New Roman" w:hAnsi="Times New Roman" w:cs="Times New Roman"/>
          <w:noProof/>
          <w:sz w:val="24"/>
          <w:szCs w:val="24"/>
        </w:rPr>
        <w:t>14 of the Eurodac Regulatio</w:t>
      </w:r>
      <w:r>
        <w:rPr>
          <w:rStyle w:val="Corpsdutexte"/>
          <w:rFonts w:ascii="Times New Roman" w:hAnsi="Times New Roman" w:cs="Times New Roman"/>
          <w:noProof/>
          <w:sz w:val="24"/>
          <w:szCs w:val="24"/>
        </w:rPr>
        <w:t>n) and the number of such crossings is estimated at around 23%</w:t>
      </w:r>
      <w:r>
        <w:rPr>
          <w:rStyle w:val="FootnoteReference"/>
          <w:rFonts w:ascii="Times New Roman" w:hAnsi="Times New Roman"/>
          <w:noProof/>
          <w:sz w:val="24"/>
          <w:szCs w:val="24"/>
        </w:rPr>
        <w:footnoteReference w:id="8"/>
      </w:r>
      <w:r>
        <w:rPr>
          <w:rStyle w:val="Corpsdutexte"/>
          <w:rFonts w:ascii="Times New Roman" w:hAnsi="Times New Roman" w:cs="Times New Roman"/>
          <w:noProof/>
          <w:sz w:val="24"/>
          <w:szCs w:val="24"/>
        </w:rPr>
        <w:t>, varying widely between Member States. The Commission is taking action to ensure full compliance with EU law in this area</w:t>
      </w:r>
      <w:r>
        <w:rPr>
          <w:rStyle w:val="FootnoteReference"/>
          <w:rFonts w:ascii="Times New Roman" w:hAnsi="Times New Roman"/>
          <w:noProof/>
          <w:sz w:val="24"/>
          <w:szCs w:val="24"/>
        </w:rPr>
        <w:footnoteReference w:id="9"/>
      </w:r>
      <w:r>
        <w:rPr>
          <w:rStyle w:val="Corpsdutexte"/>
          <w:rFonts w:ascii="Times New Roman" w:hAnsi="Times New Roman" w:cs="Times New Roman"/>
          <w:noProof/>
          <w:sz w:val="24"/>
          <w:szCs w:val="24"/>
        </w:rPr>
        <w:t>. This, as well as the screening procedures embedded in the 'hotspots'</w:t>
      </w:r>
      <w:r>
        <w:rPr>
          <w:rStyle w:val="Corpsdutexte"/>
          <w:rFonts w:ascii="Times New Roman" w:hAnsi="Times New Roman" w:cs="Times New Roman"/>
          <w:noProof/>
          <w:sz w:val="24"/>
          <w:szCs w:val="24"/>
        </w:rPr>
        <w:t xml:space="preserve"> and relocation scheme, is essential to limit the security risks related to the fact that high numbers of persons cross the EU's external border in an irregular manner.</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Those who do not qualify for international protection status should be </w:t>
      </w:r>
      <w:r>
        <w:rPr>
          <w:rFonts w:ascii="Times New Roman" w:hAnsi="Times New Roman"/>
          <w:b/>
          <w:noProof/>
          <w:sz w:val="24"/>
          <w:szCs w:val="24"/>
        </w:rPr>
        <w:t>swiftly returned</w:t>
      </w:r>
      <w:r>
        <w:rPr>
          <w:rFonts w:ascii="Times New Roman" w:hAnsi="Times New Roman"/>
          <w:b/>
          <w:noProof/>
          <w:sz w:val="24"/>
          <w:szCs w:val="24"/>
        </w:rPr>
        <w:t xml:space="preserve"> </w:t>
      </w:r>
      <w:r>
        <w:rPr>
          <w:rFonts w:ascii="Times New Roman" w:hAnsi="Times New Roman"/>
          <w:noProof/>
          <w:sz w:val="24"/>
          <w:szCs w:val="24"/>
        </w:rPr>
        <w:t xml:space="preserve">instead of being allowed to travel further. In 2014, less than 40% of the irregular migrants ordered to leave the EU actually did so. While voluntary return is the preferred option wherever possible, its success depends on the credibility of the prospect </w:t>
      </w:r>
      <w:r>
        <w:rPr>
          <w:rFonts w:ascii="Times New Roman" w:hAnsi="Times New Roman"/>
          <w:noProof/>
          <w:sz w:val="24"/>
          <w:szCs w:val="24"/>
        </w:rPr>
        <w:t>of forced return. In September 2015, the Commission tabled an EU action plan on return</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and presented the Return Handbook</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setting out measures that could be introduced to improve the effectiveness of the EU return system. In addition, the Commission has </w:t>
      </w:r>
      <w:r>
        <w:rPr>
          <w:rFonts w:ascii="Times New Roman" w:hAnsi="Times New Roman"/>
          <w:noProof/>
          <w:sz w:val="24"/>
          <w:szCs w:val="24"/>
        </w:rPr>
        <w:t>sent letters requesting clarification on the application of the Return Directive to ten Member States, notably with regard to the issuance of return decisions and the enforcement thereof.</w:t>
      </w:r>
    </w:p>
    <w:p w:rsidR="002265D6" w:rsidRDefault="004B60BC">
      <w:pPr>
        <w:jc w:val="both"/>
        <w:rPr>
          <w:rStyle w:val="Corpsdutexte"/>
          <w:rFonts w:ascii="Times New Roman" w:hAnsi="Times New Roman" w:cs="Times New Roman"/>
          <w:noProof/>
          <w:sz w:val="24"/>
          <w:szCs w:val="24"/>
        </w:rPr>
      </w:pPr>
      <w:r>
        <w:rPr>
          <w:rFonts w:ascii="Times New Roman" w:hAnsi="Times New Roman"/>
          <w:noProof/>
          <w:sz w:val="24"/>
          <w:szCs w:val="24"/>
        </w:rPr>
        <w:t xml:space="preserve">It needs to be pointed out that the current crisis also has an </w:t>
      </w:r>
      <w:r>
        <w:rPr>
          <w:rFonts w:ascii="Times New Roman" w:hAnsi="Times New Roman"/>
          <w:noProof/>
          <w:sz w:val="24"/>
          <w:szCs w:val="24"/>
        </w:rPr>
        <w:t>impact on other law enforcement authorities involved in the management of external borders. With customs officers assisting other authorities to manage the crisis (depending on national organisational structures and intensity of the problem per country), t</w:t>
      </w:r>
      <w:r>
        <w:rPr>
          <w:rFonts w:ascii="Times New Roman" w:hAnsi="Times New Roman"/>
          <w:noProof/>
          <w:sz w:val="24"/>
          <w:szCs w:val="24"/>
        </w:rPr>
        <w:t>heir ability to perform an appropriate level of customs controls on goods is negatively affected.</w:t>
      </w:r>
    </w:p>
    <w:p w:rsidR="002265D6" w:rsidRDefault="004B60BC">
      <w:pPr>
        <w:pStyle w:val="Heading2"/>
        <w:tabs>
          <w:tab w:val="left" w:pos="567"/>
          <w:tab w:val="left" w:pos="6521"/>
        </w:tabs>
        <w:ind w:left="0" w:firstLine="0"/>
        <w:jc w:val="left"/>
        <w:rPr>
          <w:rStyle w:val="Corpsdutexte"/>
          <w:rFonts w:ascii="Times New Roman" w:hAnsi="Times New Roman" w:cs="Times New Roman"/>
          <w:i/>
          <w:noProof/>
          <w:sz w:val="24"/>
          <w:szCs w:val="24"/>
        </w:rPr>
      </w:pPr>
      <w:r>
        <w:rPr>
          <w:rStyle w:val="Corpsdutexte"/>
          <w:rFonts w:ascii="Times New Roman" w:hAnsi="Times New Roman" w:cs="Times New Roman"/>
          <w:i/>
          <w:noProof/>
          <w:sz w:val="24"/>
          <w:szCs w:val="24"/>
          <w:lang w:val="en-US"/>
        </w:rPr>
        <w:t>Situation at the internal</w:t>
      </w:r>
      <w:r>
        <w:rPr>
          <w:rStyle w:val="Corpsdutexte"/>
          <w:rFonts w:ascii="Times New Roman" w:hAnsi="Times New Roman" w:cs="Times New Roman"/>
          <w:i/>
          <w:noProof/>
          <w:sz w:val="24"/>
          <w:szCs w:val="24"/>
        </w:rPr>
        <w:t xml:space="preserve"> borders</w:t>
      </w:r>
    </w:p>
    <w:p w:rsidR="002265D6" w:rsidRDefault="004B60BC">
      <w:pPr>
        <w:jc w:val="both"/>
        <w:rPr>
          <w:rFonts w:ascii="Times New Roman" w:hAnsi="Times New Roman"/>
          <w:noProof/>
          <w:sz w:val="24"/>
          <w:szCs w:val="24"/>
        </w:rPr>
      </w:pPr>
      <w:r>
        <w:rPr>
          <w:rFonts w:ascii="Times New Roman" w:hAnsi="Times New Roman"/>
          <w:noProof/>
          <w:sz w:val="24"/>
          <w:szCs w:val="24"/>
        </w:rPr>
        <w:t>The refugee crisis has not only resulted in massive arrivals at the external borders, but also in significant secondary move</w:t>
      </w:r>
      <w:r>
        <w:rPr>
          <w:rFonts w:ascii="Times New Roman" w:hAnsi="Times New Roman"/>
          <w:noProof/>
          <w:sz w:val="24"/>
          <w:szCs w:val="24"/>
        </w:rPr>
        <w:t>ments inside the Schengen area, since the applicants for international protection were travelling further to the Member States of their preference instead of having their applications examined by the Member States responsible under the Dublin rules. To pre</w:t>
      </w:r>
      <w:r>
        <w:rPr>
          <w:rFonts w:ascii="Times New Roman" w:hAnsi="Times New Roman"/>
          <w:noProof/>
          <w:sz w:val="24"/>
          <w:szCs w:val="24"/>
        </w:rPr>
        <w:t>vent this from happening, the Member States of first entry into the EU should register the applicants properly and have reception conditions in line with EU law and fundamental rights, so that the applicants can be taken back in line with the Dublin system</w:t>
      </w:r>
      <w:r>
        <w:rPr>
          <w:rStyle w:val="FootnoteReference"/>
          <w:rFonts w:ascii="Times New Roman" w:hAnsi="Times New Roman"/>
          <w:noProof/>
          <w:sz w:val="24"/>
          <w:szCs w:val="24"/>
        </w:rPr>
        <w:footnoteReference w:id="12"/>
      </w:r>
      <w:r>
        <w:rPr>
          <w:rFonts w:ascii="Times New Roman" w:hAnsi="Times New Roman"/>
          <w:noProof/>
          <w:sz w:val="24"/>
          <w:szCs w:val="24"/>
        </w:rPr>
        <w:t>. I</w:t>
      </w:r>
      <w:r>
        <w:rPr>
          <w:rStyle w:val="Corpsdutexte"/>
          <w:rFonts w:ascii="Times New Roman" w:hAnsi="Times New Roman" w:cs="Times New Roman"/>
          <w:noProof/>
          <w:sz w:val="24"/>
          <w:szCs w:val="24"/>
        </w:rPr>
        <w:t xml:space="preserve">ncentives for travelling to other Member States during the examination of the asylum application should be limited, as should the issuing of documents allowing this travel, except in cases where there are serious humanitarian reasons. </w:t>
      </w:r>
      <w:r>
        <w:rPr>
          <w:rFonts w:ascii="Times New Roman" w:hAnsi="Times New Roman"/>
          <w:noProof/>
          <w:sz w:val="24"/>
          <w:szCs w:val="24"/>
        </w:rPr>
        <w:t xml:space="preserve">The situation in </w:t>
      </w:r>
      <w:r>
        <w:rPr>
          <w:rFonts w:ascii="Times New Roman" w:hAnsi="Times New Roman"/>
          <w:noProof/>
          <w:sz w:val="24"/>
          <w:szCs w:val="24"/>
        </w:rPr>
        <w:t>Calais, where people stay illegally in the Schengen area while trying to enter the Channel Tunnel to get to the UK, must also be mentioned in this context.</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The aforementioned shortcomings in the implementation of the EU acquis led to </w:t>
      </w:r>
      <w:r>
        <w:rPr>
          <w:rFonts w:ascii="Times New Roman" w:hAnsi="Times New Roman"/>
          <w:b/>
          <w:noProof/>
          <w:sz w:val="24"/>
          <w:szCs w:val="24"/>
        </w:rPr>
        <w:t>temporary reintroducti</w:t>
      </w:r>
      <w:r>
        <w:rPr>
          <w:rFonts w:ascii="Times New Roman" w:hAnsi="Times New Roman"/>
          <w:b/>
          <w:noProof/>
          <w:sz w:val="24"/>
          <w:szCs w:val="24"/>
        </w:rPr>
        <w:t xml:space="preserve">on of controls </w:t>
      </w:r>
      <w:r>
        <w:rPr>
          <w:rFonts w:ascii="Times New Roman" w:hAnsi="Times New Roman"/>
          <w:noProof/>
          <w:sz w:val="24"/>
          <w:szCs w:val="24"/>
        </w:rPr>
        <w:t>at the German, Austrian, Slovenian, Hungarian, Swedish and Norwegian internal borders. It should be noted that this is a last-resort measure explicitly foreseen in the Schengen Borders Code (SBC) to be used in the event of a serious threat t</w:t>
      </w:r>
      <w:r>
        <w:rPr>
          <w:rFonts w:ascii="Times New Roman" w:hAnsi="Times New Roman"/>
          <w:noProof/>
          <w:sz w:val="24"/>
          <w:szCs w:val="24"/>
        </w:rPr>
        <w:t>o public policy and internal security both in cases requiring immediate action and for foreseeable events. It is limited in time and must remain proportionate to the serious threat it seeks to address.</w:t>
      </w:r>
    </w:p>
    <w:p w:rsidR="002265D6" w:rsidRDefault="004B60BC">
      <w:pPr>
        <w:jc w:val="both"/>
        <w:rPr>
          <w:rFonts w:ascii="Times New Roman" w:hAnsi="Times New Roman"/>
          <w:noProof/>
          <w:sz w:val="24"/>
          <w:szCs w:val="24"/>
        </w:rPr>
      </w:pPr>
      <w:r>
        <w:rPr>
          <w:rFonts w:ascii="Times New Roman" w:hAnsi="Times New Roman"/>
          <w:noProof/>
          <w:sz w:val="24"/>
          <w:szCs w:val="24"/>
        </w:rPr>
        <w:t>A decision on the reintroduction of border controls at</w:t>
      </w:r>
      <w:r>
        <w:rPr>
          <w:rFonts w:ascii="Times New Roman" w:hAnsi="Times New Roman"/>
          <w:noProof/>
          <w:sz w:val="24"/>
          <w:szCs w:val="24"/>
        </w:rPr>
        <w:t xml:space="preserve"> the internal borders is a prerogative of the Member States, who are obliged to assess the extent to which the measure is likely to adequately remedy the threat to public policy or internal security, as well as the proportionality of the measure in relatio</w:t>
      </w:r>
      <w:r>
        <w:rPr>
          <w:rFonts w:ascii="Times New Roman" w:hAnsi="Times New Roman"/>
          <w:noProof/>
          <w:sz w:val="24"/>
          <w:szCs w:val="24"/>
        </w:rPr>
        <w:t>n to that threat. In the latter assessment, the likely impact of any threats to public policy or internal security and the likely impact of the measure on free movement of persons within the area without internal border control should be taken into account</w:t>
      </w:r>
      <w:r>
        <w:rPr>
          <w:rFonts w:ascii="Times New Roman" w:hAnsi="Times New Roman"/>
          <w:noProof/>
          <w:sz w:val="24"/>
          <w:szCs w:val="24"/>
        </w:rPr>
        <w:t>. The Commission can issue an opinion with regard to the necessity and proportionality of the measures and did so on 23 October 2015</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with regard to Austria and Germany</w:t>
      </w:r>
      <w:r>
        <w:rPr>
          <w:rStyle w:val="FootnoteReference"/>
          <w:rFonts w:ascii="Times New Roman" w:hAnsi="Times New Roman"/>
          <w:noProof/>
          <w:sz w:val="24"/>
          <w:szCs w:val="24"/>
        </w:rPr>
        <w:footnoteReference w:id="14"/>
      </w:r>
      <w:r>
        <w:rPr>
          <w:rFonts w:ascii="Times New Roman" w:hAnsi="Times New Roman"/>
          <w:noProof/>
          <w:sz w:val="24"/>
          <w:szCs w:val="24"/>
        </w:rPr>
        <w:t>, concluding that the initial reintroduction, as well as the prolongations thereof, wer</w:t>
      </w:r>
      <w:r>
        <w:rPr>
          <w:rFonts w:ascii="Times New Roman" w:hAnsi="Times New Roman"/>
          <w:noProof/>
          <w:sz w:val="24"/>
          <w:szCs w:val="24"/>
        </w:rPr>
        <w:t>e necessary and proportionate to the identified serious threats to the internal security and public policy and as such in compliance with the SBC.</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Although in 2013 the legislators agreed that migratory flows cannot </w:t>
      </w:r>
      <w:r>
        <w:rPr>
          <w:rFonts w:ascii="Times New Roman" w:hAnsi="Times New Roman"/>
          <w:i/>
          <w:noProof/>
          <w:sz w:val="24"/>
          <w:szCs w:val="24"/>
        </w:rPr>
        <w:t xml:space="preserve">per se </w:t>
      </w:r>
      <w:r>
        <w:rPr>
          <w:rFonts w:ascii="Times New Roman" w:hAnsi="Times New Roman"/>
          <w:noProof/>
          <w:sz w:val="24"/>
          <w:szCs w:val="24"/>
        </w:rPr>
        <w:t>justify the reintroduction of chec</w:t>
      </w:r>
      <w:r>
        <w:rPr>
          <w:rFonts w:ascii="Times New Roman" w:hAnsi="Times New Roman"/>
          <w:noProof/>
          <w:sz w:val="24"/>
          <w:szCs w:val="24"/>
        </w:rPr>
        <w:t>ks at internal borders, the Commission takes the view that the uncontrolled influx of high numbers of undocumented or inadequately documented persons, not registered upon their first entry to the EU, may constitute a serious threat to public policy and int</w:t>
      </w:r>
      <w:r>
        <w:rPr>
          <w:rFonts w:ascii="Times New Roman" w:hAnsi="Times New Roman"/>
          <w:noProof/>
          <w:sz w:val="24"/>
          <w:szCs w:val="24"/>
        </w:rPr>
        <w:t>ernal security and thus may justify the application of this extraordinary measure available under the SBC.</w:t>
      </w:r>
    </w:p>
    <w:p w:rsidR="002265D6" w:rsidRDefault="004B60BC">
      <w:pPr>
        <w:jc w:val="both"/>
        <w:rPr>
          <w:rFonts w:ascii="Times New Roman" w:hAnsi="Times New Roman"/>
          <w:noProof/>
          <w:sz w:val="24"/>
          <w:szCs w:val="24"/>
        </w:rPr>
      </w:pPr>
      <w:r>
        <w:rPr>
          <w:rFonts w:ascii="Times New Roman" w:hAnsi="Times New Roman"/>
          <w:noProof/>
          <w:sz w:val="24"/>
          <w:szCs w:val="24"/>
        </w:rPr>
        <w:t>While the border controls in all aforementioned cases have been reintroduced (and subsequently extended) on the basis of Article 25 SBC (cases requir</w:t>
      </w:r>
      <w:r>
        <w:rPr>
          <w:rFonts w:ascii="Times New Roman" w:hAnsi="Times New Roman"/>
          <w:noProof/>
          <w:sz w:val="24"/>
          <w:szCs w:val="24"/>
        </w:rPr>
        <w:t>ing immediate action with a maximum duration of two months), Germany and Austria notified the Commission that they would continue the border controls for a period of three months on the basis of Article 23 SBC. Also Sweden announced in its recent notificat</w:t>
      </w:r>
      <w:r>
        <w:rPr>
          <w:rFonts w:ascii="Times New Roman" w:hAnsi="Times New Roman"/>
          <w:noProof/>
          <w:sz w:val="24"/>
          <w:szCs w:val="24"/>
        </w:rPr>
        <w:t>ion of the prolongation until 20 December 2015 based on Article 25 SBC that it would prolong the border controls further based on Article 23 SBC if the situation does not improve. The successive use of Articles 25 and 23 SBC is possible on condition that t</w:t>
      </w:r>
      <w:r>
        <w:rPr>
          <w:rFonts w:ascii="Times New Roman" w:hAnsi="Times New Roman"/>
          <w:noProof/>
          <w:sz w:val="24"/>
          <w:szCs w:val="24"/>
        </w:rPr>
        <w:t>he Member State demonstrates that the introduced or prolonged checks are necessary, adequate and proportionate to remedy the serious threat to public policy or internal security identified.</w:t>
      </w:r>
    </w:p>
    <w:p w:rsidR="002265D6" w:rsidRDefault="004B60BC">
      <w:pPr>
        <w:jc w:val="both"/>
        <w:rPr>
          <w:rFonts w:ascii="Times New Roman" w:hAnsi="Times New Roman"/>
          <w:noProof/>
          <w:sz w:val="24"/>
          <w:szCs w:val="24"/>
        </w:rPr>
      </w:pPr>
      <w:r>
        <w:rPr>
          <w:rFonts w:ascii="Times New Roman" w:hAnsi="Times New Roman"/>
          <w:noProof/>
          <w:sz w:val="24"/>
          <w:szCs w:val="24"/>
        </w:rPr>
        <w:t>Article 23 SBC allows with respect to foreseeable events the carry</w:t>
      </w:r>
      <w:r>
        <w:rPr>
          <w:rFonts w:ascii="Times New Roman" w:hAnsi="Times New Roman"/>
          <w:noProof/>
          <w:sz w:val="24"/>
          <w:szCs w:val="24"/>
        </w:rPr>
        <w:t>ing out of controls for a period up to 30 days or for the foreseeable duration of the serious threat, for a maximum of six months in total. This provision was used  during the reporting period on several occasions, e.g. by Germany (between 16 May and 15 Ju</w:t>
      </w:r>
      <w:r>
        <w:rPr>
          <w:rFonts w:ascii="Times New Roman" w:hAnsi="Times New Roman"/>
          <w:noProof/>
          <w:sz w:val="24"/>
          <w:szCs w:val="24"/>
        </w:rPr>
        <w:t xml:space="preserve">ne 2015) due to G7 summit, Malta (between 9-29 November 2015) in view of the Valetta Conference on Migration and Commonwealth Heads of Government Meeting  and France in relation to COP21 . </w:t>
      </w:r>
    </w:p>
    <w:p w:rsidR="002265D6" w:rsidRDefault="004B60BC">
      <w:pPr>
        <w:jc w:val="both"/>
        <w:rPr>
          <w:rFonts w:ascii="Times New Roman" w:hAnsi="Times New Roman"/>
          <w:noProof/>
          <w:sz w:val="24"/>
          <w:szCs w:val="24"/>
          <w:lang w:val="en-US"/>
        </w:rPr>
      </w:pPr>
      <w:r>
        <w:rPr>
          <w:rFonts w:ascii="Times New Roman" w:hAnsi="Times New Roman"/>
          <w:noProof/>
          <w:sz w:val="24"/>
          <w:szCs w:val="24"/>
          <w:lang w:val="en-US"/>
        </w:rPr>
        <w:t>On 9 December 2015, France notified the Commission that in the con</w:t>
      </w:r>
      <w:r>
        <w:rPr>
          <w:rFonts w:ascii="Times New Roman" w:hAnsi="Times New Roman"/>
          <w:noProof/>
          <w:sz w:val="24"/>
          <w:szCs w:val="24"/>
          <w:lang w:val="en-US"/>
        </w:rPr>
        <w:t xml:space="preserve">text of the state of emergency declared in France and due to the serious threat to the internal security, the controls at the internal borders of France will be reintroduced for a period from 14 December 2015 to 26 February 2016. </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On 25 of November Malta </w:t>
      </w:r>
      <w:r>
        <w:rPr>
          <w:rFonts w:ascii="Times New Roman" w:hAnsi="Times New Roman"/>
          <w:noProof/>
          <w:sz w:val="24"/>
          <w:szCs w:val="24"/>
        </w:rPr>
        <w:t>has notified its intention to retain border control at the Maltese internal borders with regard to the global terrorist threat and in view of the fact that Malta is in the process of addressing a smuggling ring targeting it as a destination for illegal mig</w:t>
      </w:r>
      <w:r>
        <w:rPr>
          <w:rFonts w:ascii="Times New Roman" w:hAnsi="Times New Roman"/>
          <w:noProof/>
          <w:sz w:val="24"/>
          <w:szCs w:val="24"/>
        </w:rPr>
        <w:t>rants travelling from other Schengen territories. The Commission has requested in detail the facts and figures demonstrating the necessity and proportionality of the decision.</w:t>
      </w:r>
    </w:p>
    <w:p w:rsidR="002265D6" w:rsidRDefault="004B60BC">
      <w:pPr>
        <w:jc w:val="both"/>
        <w:rPr>
          <w:rFonts w:ascii="Times New Roman" w:hAnsi="Times New Roman"/>
          <w:noProof/>
          <w:sz w:val="24"/>
          <w:szCs w:val="24"/>
        </w:rPr>
      </w:pPr>
      <w:r>
        <w:rPr>
          <w:rFonts w:ascii="Times New Roman" w:hAnsi="Times New Roman"/>
          <w:noProof/>
          <w:sz w:val="24"/>
          <w:szCs w:val="24"/>
        </w:rPr>
        <w:t>The Commission will closely monitor whether the grounds for the reintroduction a</w:t>
      </w:r>
      <w:r>
        <w:rPr>
          <w:rFonts w:ascii="Times New Roman" w:hAnsi="Times New Roman"/>
          <w:noProof/>
          <w:sz w:val="24"/>
          <w:szCs w:val="24"/>
        </w:rPr>
        <w:t>nd prolongation of temporary border controls under all SBC provisions are and remain valid. The Commission expects the Member States to regularly evaluate whether the conditions for the reintroduction continue to be met, and if not to lift those controls i</w:t>
      </w:r>
      <w:r>
        <w:rPr>
          <w:rFonts w:ascii="Times New Roman" w:hAnsi="Times New Roman"/>
          <w:noProof/>
          <w:sz w:val="24"/>
          <w:szCs w:val="24"/>
        </w:rPr>
        <w:t>mmediately. If needed, the Commission will issue an opinion in this regard.</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Since 2013, Article 26 SBC provides also for a possibility of reintroducing border control at internal borders where the overall functioning of the Schengen area is put at risk. A </w:t>
      </w:r>
      <w:r>
        <w:rPr>
          <w:rFonts w:ascii="Times New Roman" w:hAnsi="Times New Roman"/>
          <w:noProof/>
          <w:sz w:val="24"/>
          <w:szCs w:val="24"/>
        </w:rPr>
        <w:t>recommendation addressed to one or more Member States is adopted by the Council upon a proposal from the Commission. This provision can only be triggered in case of persistent serious deficiencies related to external border control as confirmed in a Scheng</w:t>
      </w:r>
      <w:r>
        <w:rPr>
          <w:rFonts w:ascii="Times New Roman" w:hAnsi="Times New Roman"/>
          <w:noProof/>
          <w:sz w:val="24"/>
          <w:szCs w:val="24"/>
        </w:rPr>
        <w:t xml:space="preserve">en evaluation procedure. </w:t>
      </w:r>
    </w:p>
    <w:p w:rsidR="002265D6" w:rsidRDefault="004B60BC">
      <w:pPr>
        <w:autoSpaceDE w:val="0"/>
        <w:autoSpaceDN w:val="0"/>
        <w:adjustRightInd w:val="0"/>
        <w:jc w:val="both"/>
        <w:rPr>
          <w:rFonts w:ascii="Times New Roman" w:hAnsi="Times New Roman"/>
          <w:noProof/>
          <w:sz w:val="24"/>
          <w:szCs w:val="24"/>
        </w:rPr>
      </w:pPr>
      <w:r>
        <w:rPr>
          <w:rFonts w:ascii="Times New Roman" w:hAnsi="Times New Roman"/>
          <w:noProof/>
          <w:sz w:val="24"/>
          <w:szCs w:val="24"/>
        </w:rPr>
        <w:t>With regard to the installations that have been placed by the Austrian authorities at the Austrian-Slovenian border, they have not been designed to prevent border crossing, but to channel the arrivals in an orderly manner to enabl</w:t>
      </w:r>
      <w:r>
        <w:rPr>
          <w:rFonts w:ascii="Times New Roman" w:hAnsi="Times New Roman"/>
          <w:noProof/>
          <w:sz w:val="24"/>
          <w:szCs w:val="24"/>
        </w:rPr>
        <w:t>e organised provision of medical care, food and transport. As things stand now, they are not in contradiction with the SBC provisions. However, it is essential that any such installations remain temporary in nature, in line with the temporary nature of the</w:t>
      </w:r>
      <w:r>
        <w:rPr>
          <w:rFonts w:ascii="Times New Roman" w:hAnsi="Times New Roman"/>
          <w:noProof/>
          <w:sz w:val="24"/>
          <w:szCs w:val="24"/>
        </w:rPr>
        <w:t xml:space="preserve"> border controls. The Commission will continue to monitor that any further steps taken at the internal borders respect the Schengen acquis.</w:t>
      </w:r>
    </w:p>
    <w:p w:rsidR="002265D6" w:rsidRDefault="004B60BC">
      <w:pPr>
        <w:pStyle w:val="Heading2"/>
        <w:tabs>
          <w:tab w:val="left" w:pos="567"/>
          <w:tab w:val="left" w:pos="6521"/>
        </w:tabs>
        <w:ind w:left="0" w:firstLine="0"/>
        <w:jc w:val="left"/>
        <w:rPr>
          <w:rStyle w:val="Corpsdutexte"/>
          <w:rFonts w:ascii="Times New Roman" w:hAnsi="Times New Roman" w:cs="Times New Roman"/>
          <w:i/>
          <w:noProof/>
          <w:sz w:val="24"/>
          <w:szCs w:val="24"/>
        </w:rPr>
      </w:pPr>
      <w:r>
        <w:rPr>
          <w:rStyle w:val="Corpsdutexte"/>
          <w:rFonts w:ascii="Times New Roman" w:hAnsi="Times New Roman" w:cs="Times New Roman"/>
          <w:i/>
          <w:noProof/>
          <w:sz w:val="24"/>
          <w:szCs w:val="24"/>
          <w:lang w:val="en-US"/>
        </w:rPr>
        <w:t>Lessons learned</w:t>
      </w:r>
    </w:p>
    <w:p w:rsidR="002265D6" w:rsidRDefault="004B60BC">
      <w:pPr>
        <w:autoSpaceDE w:val="0"/>
        <w:autoSpaceDN w:val="0"/>
        <w:adjustRightInd w:val="0"/>
        <w:jc w:val="both"/>
        <w:rPr>
          <w:rFonts w:ascii="Times New Roman" w:hAnsi="Times New Roman"/>
          <w:noProof/>
          <w:sz w:val="24"/>
          <w:szCs w:val="24"/>
        </w:rPr>
      </w:pPr>
      <w:r>
        <w:rPr>
          <w:rFonts w:ascii="Times New Roman" w:hAnsi="Times New Roman"/>
          <w:noProof/>
          <w:sz w:val="24"/>
          <w:szCs w:val="24"/>
        </w:rPr>
        <w:t>Several conclusions can be drawn from the current crisis. Firstly, the ongoing crisis as well as ter</w:t>
      </w:r>
      <w:r>
        <w:rPr>
          <w:rFonts w:ascii="Times New Roman" w:hAnsi="Times New Roman"/>
          <w:noProof/>
          <w:sz w:val="24"/>
          <w:szCs w:val="24"/>
        </w:rPr>
        <w:t>rorist threats described in the next section have demonstrated that it is imperative that the management of the external border, including registration and screening of those who cross it irregularly, take place fully in line with the EU legislation and st</w:t>
      </w:r>
      <w:r>
        <w:rPr>
          <w:rFonts w:ascii="Times New Roman" w:hAnsi="Times New Roman"/>
          <w:noProof/>
          <w:sz w:val="24"/>
          <w:szCs w:val="24"/>
        </w:rPr>
        <w:t>andards. If a Member State is faced with a high pressure at its external border which the national border guard system is not able to cope with on its own, it is important that the Member State concerned makes full use of all the available remedies includi</w:t>
      </w:r>
      <w:r>
        <w:rPr>
          <w:rFonts w:ascii="Times New Roman" w:hAnsi="Times New Roman"/>
          <w:noProof/>
          <w:sz w:val="24"/>
          <w:szCs w:val="24"/>
        </w:rPr>
        <w:t>ng a request from the relevant EU Agencies, in particular Frontex, to intervene so as to address the emergency situation. To manage those requests in a better, faster and more adequate manner, the Commission sees a clear need to establish a European Border</w:t>
      </w:r>
      <w:r>
        <w:rPr>
          <w:rFonts w:ascii="Times New Roman" w:hAnsi="Times New Roman"/>
          <w:noProof/>
          <w:sz w:val="24"/>
          <w:szCs w:val="24"/>
        </w:rPr>
        <w:t xml:space="preserve"> and Coast Guard as presented in its Border Package</w:t>
      </w:r>
      <w:r>
        <w:rPr>
          <w:rStyle w:val="FootnoteReference"/>
          <w:rFonts w:ascii="Times New Roman" w:hAnsi="Times New Roman"/>
          <w:noProof/>
          <w:sz w:val="24"/>
          <w:szCs w:val="24"/>
        </w:rPr>
        <w:footnoteReference w:id="15"/>
      </w:r>
      <w:r>
        <w:rPr>
          <w:rFonts w:ascii="Times New Roman" w:hAnsi="Times New Roman"/>
          <w:noProof/>
          <w:sz w:val="24"/>
          <w:szCs w:val="24"/>
        </w:rPr>
        <w:t>.</w:t>
      </w:r>
    </w:p>
    <w:p w:rsidR="002265D6" w:rsidRDefault="004B60BC">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Secondly, whilst </w:t>
      </w:r>
      <w:r>
        <w:rPr>
          <w:rStyle w:val="Corpsdutexte"/>
          <w:rFonts w:ascii="Times New Roman" w:hAnsi="Times New Roman" w:cs="Times New Roman"/>
          <w:noProof/>
          <w:sz w:val="24"/>
          <w:szCs w:val="24"/>
        </w:rPr>
        <w:t xml:space="preserve">temporary reintroduction of the controls at internal border </w:t>
      </w:r>
      <w:r>
        <w:rPr>
          <w:rStyle w:val="Corpsdutexte"/>
          <w:rFonts w:ascii="Times New Roman" w:hAnsi="Times New Roman" w:cs="Times New Roman"/>
          <w:i/>
          <w:noProof/>
          <w:sz w:val="24"/>
          <w:szCs w:val="24"/>
        </w:rPr>
        <w:t xml:space="preserve">per se </w:t>
      </w:r>
      <w:r>
        <w:rPr>
          <w:rStyle w:val="Corpsdutexte"/>
          <w:rFonts w:ascii="Times New Roman" w:hAnsi="Times New Roman" w:cs="Times New Roman"/>
          <w:noProof/>
          <w:sz w:val="24"/>
          <w:szCs w:val="24"/>
        </w:rPr>
        <w:t>does not have any influence on the total number of migrants or asylum seekers arriving to the Schengen area, it allows</w:t>
      </w:r>
      <w:r>
        <w:rPr>
          <w:rStyle w:val="Corpsdutexte"/>
          <w:rFonts w:ascii="Times New Roman" w:hAnsi="Times New Roman" w:cs="Times New Roman"/>
          <w:noProof/>
          <w:sz w:val="24"/>
          <w:szCs w:val="24"/>
        </w:rPr>
        <w:t xml:space="preserve"> to better manage their subsequent secondary movements in a structured way, enabling to make the best possible use of the available resources for registration, reception, relocation and (if applicable) return. Hence it must remain </w:t>
      </w:r>
      <w:r>
        <w:rPr>
          <w:rFonts w:ascii="Times New Roman" w:hAnsi="Times New Roman"/>
          <w:noProof/>
          <w:sz w:val="24"/>
          <w:szCs w:val="24"/>
        </w:rPr>
        <w:t>a temporary measure helpi</w:t>
      </w:r>
      <w:r>
        <w:rPr>
          <w:rFonts w:ascii="Times New Roman" w:hAnsi="Times New Roman"/>
          <w:noProof/>
          <w:sz w:val="24"/>
          <w:szCs w:val="24"/>
        </w:rPr>
        <w:t>ng to bring the situation back to normal.</w:t>
      </w:r>
    </w:p>
    <w:p w:rsidR="002265D6" w:rsidRDefault="004B60BC">
      <w:pPr>
        <w:jc w:val="both"/>
        <w:rPr>
          <w:rStyle w:val="Corpsdutexte"/>
          <w:rFonts w:ascii="Times New Roman" w:hAnsi="Times New Roman" w:cs="Times New Roman"/>
          <w:noProof/>
          <w:sz w:val="24"/>
          <w:szCs w:val="24"/>
        </w:rPr>
      </w:pPr>
      <w:r>
        <w:rPr>
          <w:rFonts w:ascii="Times New Roman" w:hAnsi="Times New Roman"/>
          <w:noProof/>
          <w:sz w:val="24"/>
          <w:szCs w:val="24"/>
        </w:rPr>
        <w:t>Thirdly, there is an obvious need for clear communication and delivery on all fronts that EU legislation has to be respected, that applicants for international protection do not have a right to choose the Member St</w:t>
      </w:r>
      <w:r>
        <w:rPr>
          <w:rFonts w:ascii="Times New Roman" w:hAnsi="Times New Roman"/>
          <w:noProof/>
          <w:sz w:val="24"/>
          <w:szCs w:val="24"/>
        </w:rPr>
        <w:t>ate where their applications are examined and that</w:t>
      </w:r>
      <w:r>
        <w:rPr>
          <w:rStyle w:val="Corpsdutexte"/>
          <w:rFonts w:ascii="Times New Roman" w:hAnsi="Times New Roman" w:cs="Times New Roman"/>
          <w:noProof/>
          <w:sz w:val="24"/>
          <w:szCs w:val="24"/>
        </w:rPr>
        <w:t xml:space="preserve"> registration and fingerprinting is mandatory. </w:t>
      </w:r>
      <w:r>
        <w:rPr>
          <w:rFonts w:ascii="Times New Roman" w:hAnsi="Times New Roman"/>
          <w:noProof/>
          <w:sz w:val="24"/>
          <w:szCs w:val="24"/>
          <w:lang w:val="en-US"/>
        </w:rPr>
        <w:t>In this context, also relevant is the principle that – as long as there was a prior non-refoulement and proportionality check – countries could refuse entry to</w:t>
      </w:r>
      <w:r>
        <w:rPr>
          <w:rFonts w:ascii="Times New Roman" w:hAnsi="Times New Roman"/>
          <w:noProof/>
          <w:sz w:val="24"/>
          <w:szCs w:val="24"/>
          <w:lang w:val="en-US"/>
        </w:rPr>
        <w:t xml:space="preserve"> individuals who did not express a wish to apply for international protection. Linked to this is the principle of "no registration, no rights": the registration of migrants (irrespective of their status) is the precondition to appropriately managing the fl</w:t>
      </w:r>
      <w:r>
        <w:rPr>
          <w:rFonts w:ascii="Times New Roman" w:hAnsi="Times New Roman"/>
          <w:noProof/>
          <w:sz w:val="24"/>
          <w:szCs w:val="24"/>
          <w:lang w:val="en-US"/>
        </w:rPr>
        <w:t xml:space="preserve">ows and setting the rights and duties of migrants.  </w:t>
      </w:r>
    </w:p>
    <w:p w:rsidR="002265D6" w:rsidRDefault="004B60BC">
      <w:pPr>
        <w:jc w:val="both"/>
        <w:rPr>
          <w:rStyle w:val="Corpsdutexte"/>
          <w:rFonts w:ascii="Times New Roman" w:hAnsi="Times New Roman" w:cs="Times New Roman"/>
          <w:noProof/>
          <w:sz w:val="24"/>
          <w:szCs w:val="24"/>
        </w:rPr>
      </w:pPr>
      <w:r>
        <w:rPr>
          <w:rFonts w:ascii="Times New Roman" w:hAnsi="Times New Roman"/>
          <w:noProof/>
          <w:sz w:val="24"/>
          <w:szCs w:val="24"/>
        </w:rPr>
        <w:t xml:space="preserve">Finally, with thousands of people arriving every day at certain sections of the external border, it is clear that </w:t>
      </w:r>
      <w:r>
        <w:rPr>
          <w:rStyle w:val="Corpsdutexte"/>
          <w:rFonts w:ascii="Times New Roman" w:hAnsi="Times New Roman" w:cs="Times New Roman"/>
          <w:noProof/>
          <w:sz w:val="24"/>
          <w:szCs w:val="24"/>
        </w:rPr>
        <w:t xml:space="preserve">Member States need to be able to monitor the situation as it evolves (situational </w:t>
      </w:r>
      <w:r>
        <w:rPr>
          <w:rStyle w:val="Corpsdutexte"/>
          <w:rFonts w:ascii="Times New Roman" w:hAnsi="Times New Roman" w:cs="Times New Roman"/>
          <w:noProof/>
          <w:sz w:val="24"/>
          <w:szCs w:val="24"/>
        </w:rPr>
        <w:t>awareness) and to react appropriately (reaction capability). The national coordination centres (NCCs) set up under the Eurosur Regulation</w:t>
      </w:r>
      <w:r>
        <w:rPr>
          <w:rStyle w:val="FootnoteReference"/>
          <w:rFonts w:ascii="Times New Roman" w:hAnsi="Times New Roman"/>
          <w:noProof/>
          <w:sz w:val="24"/>
          <w:szCs w:val="24"/>
        </w:rPr>
        <w:footnoteReference w:id="16"/>
      </w:r>
      <w:r>
        <w:rPr>
          <w:rStyle w:val="Corpsdutexte"/>
          <w:rFonts w:ascii="Times New Roman" w:hAnsi="Times New Roman" w:cs="Times New Roman"/>
          <w:noProof/>
          <w:sz w:val="24"/>
          <w:szCs w:val="24"/>
        </w:rPr>
        <w:t xml:space="preserve"> can play an important role in this respect, and Member States should make better use of them in strengthening their r</w:t>
      </w:r>
      <w:r>
        <w:rPr>
          <w:rStyle w:val="Corpsdutexte"/>
          <w:rFonts w:ascii="Times New Roman" w:hAnsi="Times New Roman" w:cs="Times New Roman"/>
          <w:noProof/>
          <w:sz w:val="24"/>
          <w:szCs w:val="24"/>
        </w:rPr>
        <w:t>eaction capability.</w:t>
      </w:r>
    </w:p>
    <w:p w:rsidR="002265D6" w:rsidRDefault="004B60BC">
      <w:pPr>
        <w:autoSpaceDE w:val="0"/>
        <w:autoSpaceDN w:val="0"/>
        <w:adjustRightInd w:val="0"/>
        <w:jc w:val="both"/>
        <w:rPr>
          <w:rFonts w:ascii="Times New Roman" w:hAnsi="Times New Roman"/>
          <w:noProof/>
          <w:sz w:val="24"/>
          <w:szCs w:val="24"/>
        </w:rPr>
      </w:pPr>
      <w:r>
        <w:rPr>
          <w:rFonts w:ascii="Times New Roman" w:hAnsi="Times New Roman"/>
          <w:noProof/>
          <w:sz w:val="24"/>
          <w:szCs w:val="24"/>
        </w:rPr>
        <w:t>It is worth recalling that in reply to this crisis situation, the Commission prepared two implementation packages for the European Agenda on Migration (adopted in May and in September) which contain a number of measures to help to allev</w:t>
      </w:r>
      <w:r>
        <w:rPr>
          <w:rFonts w:ascii="Times New Roman" w:hAnsi="Times New Roman"/>
          <w:noProof/>
          <w:sz w:val="24"/>
          <w:szCs w:val="24"/>
        </w:rPr>
        <w:t>iate the burden on the Member States most severely affected and enhance the preparedness of the Union as a whole to address similar challenges.</w:t>
      </w:r>
    </w:p>
    <w:p w:rsidR="002265D6" w:rsidRDefault="004B60BC">
      <w:pPr>
        <w:pStyle w:val="Heading1"/>
        <w:rPr>
          <w:noProof/>
          <w:szCs w:val="24"/>
          <w:lang w:val="en-GB"/>
        </w:rPr>
      </w:pPr>
      <w:r>
        <w:rPr>
          <w:noProof/>
          <w:szCs w:val="24"/>
          <w:lang w:val="en-GB"/>
        </w:rPr>
        <w:t>Terrorist threats in the Schengen area</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terrorist attacks</w:t>
      </w:r>
      <w:r>
        <w:rPr>
          <w:rFonts w:ascii="Times New Roman" w:hAnsi="Times New Roman"/>
          <w:noProof/>
          <w:sz w:val="24"/>
          <w:szCs w:val="24"/>
        </w:rPr>
        <w:t xml:space="preserve"> </w:t>
      </w:r>
      <w:r>
        <w:rPr>
          <w:rFonts w:ascii="Times New Roman" w:hAnsi="Times New Roman"/>
          <w:b/>
          <w:noProof/>
          <w:sz w:val="24"/>
          <w:szCs w:val="24"/>
        </w:rPr>
        <w:t>perpetrated in Paris</w:t>
      </w:r>
      <w:r>
        <w:rPr>
          <w:rFonts w:ascii="Times New Roman" w:hAnsi="Times New Roman"/>
          <w:noProof/>
          <w:sz w:val="24"/>
          <w:szCs w:val="24"/>
        </w:rPr>
        <w:t xml:space="preserve"> on 13 November 2015 as well as the failed attack in the Thalys train</w:t>
      </w:r>
      <w:r>
        <w:rPr>
          <w:rFonts w:ascii="Times New Roman" w:hAnsi="Times New Roman"/>
          <w:b/>
          <w:noProof/>
          <w:sz w:val="24"/>
          <w:szCs w:val="24"/>
        </w:rPr>
        <w:t xml:space="preserve"> </w:t>
      </w:r>
      <w:r>
        <w:rPr>
          <w:rFonts w:ascii="Times New Roman" w:hAnsi="Times New Roman"/>
          <w:noProof/>
          <w:sz w:val="24"/>
          <w:szCs w:val="24"/>
        </w:rPr>
        <w:t>on 21 August 2015 confirmed the seriousness of the terrorist threat faced by the EU. This threat is not limited only to one Member State and requires multiple measures to address it in a</w:t>
      </w:r>
      <w:r>
        <w:rPr>
          <w:rFonts w:ascii="Times New Roman" w:hAnsi="Times New Roman"/>
          <w:noProof/>
          <w:sz w:val="24"/>
          <w:szCs w:val="24"/>
        </w:rPr>
        <w:t xml:space="preserve"> comprehensive manner in order to protect the Schengen area.</w:t>
      </w:r>
    </w:p>
    <w:p w:rsidR="002265D6" w:rsidRDefault="004B60BC">
      <w:pPr>
        <w:jc w:val="both"/>
        <w:rPr>
          <w:rFonts w:ascii="Times New Roman" w:hAnsi="Times New Roman"/>
          <w:noProof/>
          <w:sz w:val="24"/>
          <w:szCs w:val="24"/>
        </w:rPr>
      </w:pPr>
      <w:r>
        <w:rPr>
          <w:rFonts w:ascii="Times New Roman" w:hAnsi="Times New Roman"/>
          <w:noProof/>
          <w:sz w:val="24"/>
          <w:szCs w:val="24"/>
        </w:rPr>
        <w:t>Those and previous attacks highlight the importance of detecting fraudulent documents and of fully exploiting available instruments, such as the use of databases and interagency cooperation at na</w:t>
      </w:r>
      <w:r>
        <w:rPr>
          <w:rFonts w:ascii="Times New Roman" w:hAnsi="Times New Roman"/>
          <w:noProof/>
          <w:sz w:val="24"/>
          <w:szCs w:val="24"/>
        </w:rPr>
        <w:t>tional, European and international level. At the same time, it is also clear that radicalisation can take place even without one having left the Member State of residence. Hence, the problem of terrorism is broader and goes beyond issues relevant to the Sc</w:t>
      </w:r>
      <w:r>
        <w:rPr>
          <w:rFonts w:ascii="Times New Roman" w:hAnsi="Times New Roman"/>
          <w:noProof/>
          <w:sz w:val="24"/>
          <w:szCs w:val="24"/>
        </w:rPr>
        <w:t>hengen acquis.</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Member States have to ensure that arrivals to the Schengen area take place in an orderly manner, including identification and registration. The full implementation of the ‘hotspots’ approach and the relocation mechanism will also contribute </w:t>
      </w:r>
      <w:r>
        <w:rPr>
          <w:rFonts w:ascii="Times New Roman" w:hAnsi="Times New Roman"/>
          <w:noProof/>
          <w:sz w:val="24"/>
          <w:szCs w:val="24"/>
        </w:rPr>
        <w:t>to increasing security, as explained in section 2.</w:t>
      </w:r>
    </w:p>
    <w:p w:rsidR="002265D6" w:rsidRDefault="004B60BC">
      <w:pPr>
        <w:jc w:val="both"/>
        <w:rPr>
          <w:rFonts w:ascii="Times New Roman" w:hAnsi="Times New Roman"/>
          <w:noProof/>
        </w:rPr>
      </w:pPr>
      <w:r>
        <w:rPr>
          <w:rFonts w:ascii="Times New Roman" w:hAnsi="Times New Roman"/>
          <w:noProof/>
          <w:sz w:val="24"/>
          <w:szCs w:val="24"/>
        </w:rPr>
        <w:t xml:space="preserve">The phenomenon of </w:t>
      </w:r>
      <w:r>
        <w:rPr>
          <w:rFonts w:ascii="Times New Roman" w:hAnsi="Times New Roman"/>
          <w:b/>
          <w:noProof/>
          <w:sz w:val="24"/>
          <w:szCs w:val="24"/>
        </w:rPr>
        <w:t>foreign terrorist fighters</w:t>
      </w:r>
      <w:r>
        <w:rPr>
          <w:rFonts w:ascii="Times New Roman" w:hAnsi="Times New Roman"/>
          <w:noProof/>
          <w:sz w:val="24"/>
          <w:szCs w:val="24"/>
        </w:rPr>
        <w:t xml:space="preserve"> remains a major source of concern, especially as EU citizens continue to travel to Syria and Iraq to support terrorist groups. Detecting and preventing their tr</w:t>
      </w:r>
      <w:r>
        <w:rPr>
          <w:rFonts w:ascii="Times New Roman" w:hAnsi="Times New Roman"/>
          <w:noProof/>
          <w:sz w:val="24"/>
          <w:szCs w:val="24"/>
        </w:rPr>
        <w:t>avel to and from conflict zones has been identified as a priority.</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The European Commission has consistently supported the strengthening of the Schengen framework in this regard and the full use of measures that can be taken within it. As announced in the </w:t>
      </w:r>
      <w:r>
        <w:rPr>
          <w:rFonts w:ascii="Times New Roman" w:hAnsi="Times New Roman"/>
          <w:noProof/>
          <w:sz w:val="24"/>
        </w:rPr>
        <w:t>E</w:t>
      </w:r>
      <w:r>
        <w:rPr>
          <w:rFonts w:ascii="Times New Roman" w:hAnsi="Times New Roman"/>
          <w:noProof/>
          <w:sz w:val="24"/>
        </w:rPr>
        <w:t>uropean Agenda on Security</w:t>
      </w:r>
      <w:r>
        <w:rPr>
          <w:rFonts w:ascii="Times New Roman" w:hAnsi="Times New Roman"/>
          <w:noProof/>
          <w:sz w:val="24"/>
          <w:szCs w:val="24"/>
        </w:rPr>
        <w:t>,</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the Commission finalised in June 2015 a first set of </w:t>
      </w:r>
      <w:r>
        <w:rPr>
          <w:rFonts w:ascii="Times New Roman" w:hAnsi="Times New Roman"/>
          <w:b/>
          <w:noProof/>
          <w:sz w:val="24"/>
          <w:szCs w:val="24"/>
        </w:rPr>
        <w:t>common risk indicators</w:t>
      </w:r>
      <w:r>
        <w:rPr>
          <w:rFonts w:ascii="Times New Roman" w:hAnsi="Times New Roman"/>
          <w:noProof/>
          <w:sz w:val="24"/>
          <w:szCs w:val="24"/>
        </w:rPr>
        <w:t xml:space="preserve"> for foreign terrorist fighters, to be used by border guards to help them when conducting checks. The list is based on travel trends, patterns and speci</w:t>
      </w:r>
      <w:r>
        <w:rPr>
          <w:rFonts w:ascii="Times New Roman" w:hAnsi="Times New Roman"/>
          <w:noProof/>
          <w:sz w:val="24"/>
          <w:szCs w:val="24"/>
        </w:rPr>
        <w:t xml:space="preserve">fic characteristics of those persons, and was compiled using contributions from Member States, the European External Action Service, Europol and Frontex, with due respect to fundamental rights. </w:t>
      </w:r>
    </w:p>
    <w:p w:rsidR="002265D6" w:rsidRDefault="004B60BC">
      <w:pPr>
        <w:jc w:val="both"/>
        <w:rPr>
          <w:rFonts w:ascii="Times New Roman" w:hAnsi="Times New Roman"/>
          <w:noProof/>
          <w:sz w:val="24"/>
          <w:szCs w:val="24"/>
        </w:rPr>
      </w:pPr>
      <w:r>
        <w:rPr>
          <w:rFonts w:ascii="Times New Roman" w:hAnsi="Times New Roman"/>
          <w:noProof/>
          <w:sz w:val="24"/>
          <w:szCs w:val="24"/>
        </w:rPr>
        <w:t>Sharing information is a crucial part of effective and coordi</w:t>
      </w:r>
      <w:r>
        <w:rPr>
          <w:rFonts w:ascii="Times New Roman" w:hAnsi="Times New Roman"/>
          <w:noProof/>
          <w:sz w:val="24"/>
          <w:szCs w:val="24"/>
        </w:rPr>
        <w:t xml:space="preserve">nated border control and law enforcement. The </w:t>
      </w:r>
      <w:r>
        <w:rPr>
          <w:rFonts w:ascii="Times New Roman" w:hAnsi="Times New Roman"/>
          <w:b/>
          <w:noProof/>
          <w:sz w:val="24"/>
          <w:szCs w:val="24"/>
        </w:rPr>
        <w:t>Schengen Information System</w:t>
      </w:r>
      <w:r>
        <w:rPr>
          <w:rFonts w:ascii="Times New Roman" w:hAnsi="Times New Roman"/>
          <w:noProof/>
          <w:sz w:val="24"/>
          <w:szCs w:val="24"/>
        </w:rPr>
        <w:t xml:space="preserve"> (SIS) plays a central role as a platform for exchanging information, in order to trace terrorist suspects and conveyances used for terrorism and serious crime. Issuing </w:t>
      </w:r>
      <w:r>
        <w:rPr>
          <w:rFonts w:ascii="Times New Roman" w:hAnsi="Times New Roman"/>
          <w:b/>
          <w:noProof/>
          <w:sz w:val="24"/>
          <w:szCs w:val="24"/>
        </w:rPr>
        <w:t>alerts for dis</w:t>
      </w:r>
      <w:r>
        <w:rPr>
          <w:rFonts w:ascii="Times New Roman" w:hAnsi="Times New Roman"/>
          <w:b/>
          <w:noProof/>
          <w:sz w:val="24"/>
          <w:szCs w:val="24"/>
        </w:rPr>
        <w:t>creet and specific checks,</w:t>
      </w:r>
      <w:r>
        <w:rPr>
          <w:rFonts w:ascii="Times New Roman" w:hAnsi="Times New Roman"/>
          <w:noProof/>
          <w:sz w:val="24"/>
          <w:szCs w:val="24"/>
        </w:rPr>
        <w:t xml:space="preserve"> in accordance with Article 36 of Council Decision 2007/533/JHA</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can be especially useful in that regard. It is important to emphasise that whilst those alerts are invaluable as a way of collecting information for identifying terr</w:t>
      </w:r>
      <w:r>
        <w:rPr>
          <w:rFonts w:ascii="Times New Roman" w:hAnsi="Times New Roman"/>
          <w:noProof/>
          <w:sz w:val="24"/>
          <w:szCs w:val="24"/>
        </w:rPr>
        <w:t>orists’ and other criminals’ travel routes, they do not constitute arrest warrants.</w:t>
      </w:r>
    </w:p>
    <w:p w:rsidR="002265D6" w:rsidRDefault="004B60BC">
      <w:pPr>
        <w:jc w:val="both"/>
        <w:rPr>
          <w:rFonts w:ascii="Times New Roman" w:hAnsi="Times New Roman"/>
          <w:noProof/>
          <w:sz w:val="24"/>
          <w:szCs w:val="24"/>
        </w:rPr>
      </w:pPr>
      <w:r>
        <w:rPr>
          <w:rFonts w:ascii="Times New Roman" w:hAnsi="Times New Roman"/>
          <w:noProof/>
          <w:sz w:val="24"/>
          <w:szCs w:val="24"/>
        </w:rPr>
        <w:t>The steady increase in the number of alerts for discreet and specific checks, and hits based upon them, is generating a significant volume of supplementary information, whi</w:t>
      </w:r>
      <w:r>
        <w:rPr>
          <w:rFonts w:ascii="Times New Roman" w:hAnsi="Times New Roman"/>
          <w:noProof/>
          <w:sz w:val="24"/>
          <w:szCs w:val="24"/>
        </w:rPr>
        <w:t>ch needs to be exchanged between the SIRENE Bureaux</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as a matter of priority. Furthermore, the amendments made to the SIRENE Manual</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with effect from 30 January 2015 require an immediate reporting of hit information on terrorism-related activities at natio</w:t>
      </w:r>
      <w:r>
        <w:rPr>
          <w:rFonts w:ascii="Times New Roman" w:hAnsi="Times New Roman"/>
          <w:noProof/>
          <w:sz w:val="24"/>
          <w:szCs w:val="24"/>
        </w:rPr>
        <w:t>nal and at European level. The majority of Member States are making use of the technical and legal improvements made to the SIS</w:t>
      </w:r>
      <w:r>
        <w:rPr>
          <w:rStyle w:val="FootnoteReference"/>
          <w:rFonts w:ascii="Times New Roman" w:hAnsi="Times New Roman"/>
          <w:noProof/>
          <w:sz w:val="24"/>
          <w:szCs w:val="24"/>
        </w:rPr>
        <w:footnoteReference w:id="21"/>
      </w:r>
      <w:r>
        <w:rPr>
          <w:rFonts w:ascii="Times New Roman" w:hAnsi="Times New Roman"/>
          <w:noProof/>
          <w:sz w:val="24"/>
          <w:szCs w:val="24"/>
        </w:rPr>
        <w:t>, namely the possibility of speedy information exchange and the visualisation of the fact that an identification document has be</w:t>
      </w:r>
      <w:r>
        <w:rPr>
          <w:rFonts w:ascii="Times New Roman" w:hAnsi="Times New Roman"/>
          <w:noProof/>
          <w:sz w:val="24"/>
          <w:szCs w:val="24"/>
        </w:rPr>
        <w:t>en invalidated for travel purposes, thus preventing the holder of the document from leaving or entering the Schengen area. It is essential that Member States share relevant information via the SIRENE channel at the time of a terrorism-related alert being c</w:t>
      </w:r>
      <w:r>
        <w:rPr>
          <w:rFonts w:ascii="Times New Roman" w:hAnsi="Times New Roman"/>
          <w:noProof/>
          <w:sz w:val="24"/>
          <w:szCs w:val="24"/>
        </w:rPr>
        <w:t>reated and that the SIRENE Bureaux are sufficiently equipped to cope with the tasks entrusted to them. In addition, the Member States must fully implement the new functionalities of the SIS, with particular attention to be given to the linking functionalit</w:t>
      </w:r>
      <w:r>
        <w:rPr>
          <w:rFonts w:ascii="Times New Roman" w:hAnsi="Times New Roman"/>
          <w:noProof/>
          <w:sz w:val="24"/>
          <w:szCs w:val="24"/>
        </w:rPr>
        <w:t>y and the display of photographs. Links between alerts created by Member States must be visible to end-users in all countries in the Schengen area. The existence of fingerprints and the European Arrest Warrant must also be indicated to the end-users on the</w:t>
      </w:r>
      <w:r>
        <w:rPr>
          <w:rFonts w:ascii="Times New Roman" w:hAnsi="Times New Roman"/>
          <w:noProof/>
          <w:sz w:val="24"/>
          <w:szCs w:val="24"/>
        </w:rPr>
        <w:t>ir electronic devices to carry out checks.</w:t>
      </w:r>
    </w:p>
    <w:p w:rsidR="002265D6" w:rsidRDefault="004B60BC">
      <w:pPr>
        <w:jc w:val="both"/>
        <w:rPr>
          <w:rFonts w:ascii="Times New Roman" w:hAnsi="Times New Roman"/>
          <w:noProof/>
          <w:sz w:val="24"/>
          <w:szCs w:val="24"/>
        </w:rPr>
      </w:pPr>
      <w:r>
        <w:rPr>
          <w:rFonts w:ascii="Times New Roman" w:hAnsi="Times New Roman"/>
          <w:noProof/>
          <w:sz w:val="24"/>
          <w:szCs w:val="24"/>
        </w:rPr>
        <w:t>In addition, further improvements that contribute to prevention of terrorism and travel of foreign terrorist fighters to/from the conflict areas can be made such as the detection of forged, false or invalidated do</w:t>
      </w:r>
      <w:r>
        <w:rPr>
          <w:rFonts w:ascii="Times New Roman" w:hAnsi="Times New Roman"/>
          <w:noProof/>
          <w:sz w:val="24"/>
          <w:szCs w:val="24"/>
        </w:rPr>
        <w:t>cuments (notably through systematic consultation of Interpol’s stolen and lost travel document database and of the document section of the SIS); full use of the SBC provisions as regards checks on persons (with the support of the common risk indicators ref</w:t>
      </w:r>
      <w:r>
        <w:rPr>
          <w:rFonts w:ascii="Times New Roman" w:hAnsi="Times New Roman"/>
          <w:noProof/>
          <w:sz w:val="24"/>
          <w:szCs w:val="24"/>
        </w:rPr>
        <w:t>erred to above); the full check of persons not covered by the Union right to free movement in the SIS; and cross-checking of advance passenger information (API) or passenger name record (PNR) data, where available, against the relevant databases.</w:t>
      </w:r>
      <w:r>
        <w:rPr>
          <w:rFonts w:ascii="Times New Roman" w:hAnsi="Times New Roman"/>
          <w:noProof/>
        </w:rPr>
        <w:t xml:space="preserve"> </w:t>
      </w:r>
      <w:r>
        <w:rPr>
          <w:rFonts w:ascii="Times New Roman" w:hAnsi="Times New Roman"/>
          <w:noProof/>
          <w:sz w:val="24"/>
          <w:szCs w:val="24"/>
        </w:rPr>
        <w:t xml:space="preserve">Finally, </w:t>
      </w:r>
      <w:r>
        <w:rPr>
          <w:rFonts w:ascii="Times New Roman" w:hAnsi="Times New Roman"/>
          <w:noProof/>
          <w:sz w:val="24"/>
          <w:szCs w:val="24"/>
        </w:rPr>
        <w:t>to further increase security, the Commission has made a proposal for a targeted amendment to the Schengen Borders Code</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to provide for mandatory checks of persons enjoying the right to free movement at the external borders of the EU against relevant databa</w:t>
      </w:r>
      <w:r>
        <w:rPr>
          <w:rFonts w:ascii="Times New Roman" w:hAnsi="Times New Roman"/>
          <w:noProof/>
          <w:sz w:val="24"/>
          <w:szCs w:val="24"/>
        </w:rPr>
        <w:t>ses.</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Recent terrorist attacks have drawn attention to the means by which criminals are able to obtain </w:t>
      </w:r>
      <w:r>
        <w:rPr>
          <w:rFonts w:ascii="Times New Roman" w:hAnsi="Times New Roman"/>
          <w:b/>
          <w:noProof/>
          <w:sz w:val="24"/>
          <w:szCs w:val="24"/>
        </w:rPr>
        <w:t>firearms</w:t>
      </w:r>
      <w:r>
        <w:rPr>
          <w:rFonts w:ascii="Times New Roman" w:hAnsi="Times New Roman"/>
          <w:noProof/>
          <w:sz w:val="24"/>
          <w:szCs w:val="24"/>
        </w:rPr>
        <w:t>, including military-grade firearms in Europe. In the area without controls at internal borders, it is important that there are adequate instrumen</w:t>
      </w:r>
      <w:r>
        <w:rPr>
          <w:rFonts w:ascii="Times New Roman" w:hAnsi="Times New Roman"/>
          <w:noProof/>
          <w:sz w:val="24"/>
          <w:szCs w:val="24"/>
        </w:rPr>
        <w:t>ts in place to uncover such weapons, hence particular attention was given to improving alerts on firearms which are to be traced and seized. Two projects have been launched to align SIS and Interpol's firearms database, iArms, that would allow for their pa</w:t>
      </w:r>
      <w:r>
        <w:rPr>
          <w:rFonts w:ascii="Times New Roman" w:hAnsi="Times New Roman"/>
          <w:noProof/>
          <w:sz w:val="24"/>
          <w:szCs w:val="24"/>
        </w:rPr>
        <w:t>rallel use. This would enable making best use of SIS and to ensure that firearms are traceable world-wide.</w:t>
      </w:r>
    </w:p>
    <w:p w:rsidR="002265D6" w:rsidRDefault="004B60BC">
      <w:pPr>
        <w:jc w:val="both"/>
        <w:rPr>
          <w:rFonts w:ascii="Times New Roman" w:hAnsi="Times New Roman"/>
          <w:noProof/>
          <w:sz w:val="24"/>
          <w:szCs w:val="24"/>
        </w:rPr>
      </w:pPr>
      <w:r>
        <w:rPr>
          <w:rFonts w:ascii="Times New Roman" w:hAnsi="Times New Roman"/>
          <w:noProof/>
          <w:color w:val="000000"/>
          <w:sz w:val="24"/>
          <w:szCs w:val="24"/>
        </w:rPr>
        <w:t xml:space="preserve">Furthermore, on 2 December 2015, the Commission adopted the security package entailing the </w:t>
      </w:r>
      <w:r>
        <w:rPr>
          <w:rFonts w:ascii="Times New Roman" w:hAnsi="Times New Roman"/>
          <w:noProof/>
          <w:sz w:val="24"/>
          <w:szCs w:val="24"/>
        </w:rPr>
        <w:t>Communication on an Action Plan on trafficking of firearms</w:t>
      </w:r>
      <w:r>
        <w:rPr>
          <w:rFonts w:ascii="Times New Roman" w:hAnsi="Times New Roman"/>
          <w:noProof/>
          <w:sz w:val="24"/>
          <w:szCs w:val="24"/>
        </w:rPr>
        <w:t xml:space="preserve"> and explosives and a proposal for a directive on combating terrorism.</w:t>
      </w:r>
    </w:p>
    <w:p w:rsidR="002265D6" w:rsidRDefault="004B60BC">
      <w:pPr>
        <w:pStyle w:val="Heading1"/>
        <w:rPr>
          <w:noProof/>
          <w:szCs w:val="24"/>
          <w:lang w:val="en-GB"/>
        </w:rPr>
      </w:pPr>
      <w:r>
        <w:rPr>
          <w:noProof/>
          <w:szCs w:val="24"/>
          <w:lang w:val="en-GB"/>
        </w:rPr>
        <w:t>Schengen evaluation mechanism</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It is essential that all Member States comply fully with the Schengen standards in order for the EU to be able to address the current migration crisis and </w:t>
      </w:r>
      <w:r>
        <w:rPr>
          <w:rFonts w:ascii="Times New Roman" w:hAnsi="Times New Roman"/>
          <w:noProof/>
          <w:sz w:val="24"/>
          <w:szCs w:val="24"/>
        </w:rPr>
        <w:t xml:space="preserve">contain the threat of terrorist attacks in the Schengen area. The proper functioning of the </w:t>
      </w:r>
      <w:r>
        <w:rPr>
          <w:rFonts w:ascii="Times New Roman" w:hAnsi="Times New Roman"/>
          <w:b/>
          <w:noProof/>
          <w:sz w:val="24"/>
          <w:szCs w:val="24"/>
        </w:rPr>
        <w:t>Schengen evaluation mechanism remains a priority for the Commission.</w:t>
      </w:r>
      <w:r>
        <w:rPr>
          <w:rFonts w:ascii="Times New Roman" w:hAnsi="Times New Roman"/>
          <w:noProof/>
          <w:sz w:val="24"/>
          <w:szCs w:val="24"/>
        </w:rPr>
        <w:t xml:space="preserve"> Announced and unannounced visits and their follow-up enable to identify Schengen implementation gaps and remedies for them quickly.</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The new Schengen evaluation mechanism continued to function effectively during the reporting period. The implementation of </w:t>
      </w:r>
      <w:r>
        <w:rPr>
          <w:rFonts w:ascii="Times New Roman" w:hAnsi="Times New Roman"/>
          <w:noProof/>
          <w:sz w:val="24"/>
          <w:szCs w:val="24"/>
        </w:rPr>
        <w:t xml:space="preserve">the mechanism relies on the </w:t>
      </w:r>
      <w:r>
        <w:rPr>
          <w:rFonts w:ascii="Times New Roman" w:hAnsi="Times New Roman"/>
          <w:b/>
          <w:noProof/>
          <w:sz w:val="24"/>
          <w:szCs w:val="24"/>
        </w:rPr>
        <w:t>quality and timely character of the replies to the Schengen Questionnaire</w:t>
      </w:r>
      <w:r>
        <w:rPr>
          <w:rFonts w:ascii="Times New Roman" w:hAnsi="Times New Roman"/>
          <w:noProof/>
          <w:sz w:val="24"/>
          <w:szCs w:val="24"/>
        </w:rPr>
        <w:t xml:space="preserve"> by the evaluated Member States. The experiences in this regard during the reporting period were mixed: half of the Member States to be evaluated in 2016 d</w:t>
      </w:r>
      <w:r>
        <w:rPr>
          <w:rFonts w:ascii="Times New Roman" w:hAnsi="Times New Roman"/>
          <w:noProof/>
          <w:sz w:val="24"/>
          <w:szCs w:val="24"/>
        </w:rPr>
        <w:t xml:space="preserve">id not respect the timetable for the replies (even after extended deadline), and the quality of some replies was relatively poor or questions were left unanswered. This may indicate inherent weaknesses in (some) national Schengen governance systems. </w:t>
      </w:r>
    </w:p>
    <w:p w:rsidR="002265D6" w:rsidRDefault="004B60BC">
      <w:pPr>
        <w:jc w:val="both"/>
        <w:rPr>
          <w:rFonts w:ascii="Times New Roman" w:hAnsi="Times New Roman"/>
          <w:noProof/>
          <w:sz w:val="24"/>
          <w:szCs w:val="24"/>
        </w:rPr>
      </w:pPr>
      <w:r>
        <w:rPr>
          <w:rFonts w:ascii="Times New Roman" w:hAnsi="Times New Roman"/>
          <w:noProof/>
          <w:sz w:val="24"/>
          <w:szCs w:val="24"/>
        </w:rPr>
        <w:t>To en</w:t>
      </w:r>
      <w:r>
        <w:rPr>
          <w:rFonts w:ascii="Times New Roman" w:hAnsi="Times New Roman"/>
          <w:noProof/>
          <w:sz w:val="24"/>
          <w:szCs w:val="24"/>
        </w:rPr>
        <w:t>sure an efficient functioning of the new mechanism, a Schengen Evaluation Guide and the General guidelines on practical arrangements for unannounced on-site visits to the internal borders have been agreed.</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During the reporting period, </w:t>
      </w:r>
      <w:r>
        <w:rPr>
          <w:rFonts w:ascii="Times New Roman" w:hAnsi="Times New Roman"/>
          <w:b/>
          <w:noProof/>
          <w:sz w:val="24"/>
          <w:szCs w:val="24"/>
        </w:rPr>
        <w:t>announced visits</w:t>
      </w:r>
      <w:r>
        <w:rPr>
          <w:rFonts w:ascii="Times New Roman" w:hAnsi="Times New Roman"/>
          <w:noProof/>
          <w:sz w:val="24"/>
          <w:szCs w:val="24"/>
        </w:rPr>
        <w:t xml:space="preserve"> were</w:t>
      </w:r>
      <w:r>
        <w:rPr>
          <w:rFonts w:ascii="Times New Roman" w:hAnsi="Times New Roman"/>
          <w:noProof/>
          <w:sz w:val="24"/>
          <w:szCs w:val="24"/>
        </w:rPr>
        <w:t xml:space="preserve"> carried out in Germany and the Netherlands covering all the policy areas. The recommendations from these visits are not yet available to date. In the meantime, the </w:t>
      </w:r>
      <w:r>
        <w:rPr>
          <w:rFonts w:ascii="Times New Roman" w:hAnsi="Times New Roman"/>
          <w:b/>
          <w:noProof/>
          <w:sz w:val="24"/>
          <w:szCs w:val="24"/>
        </w:rPr>
        <w:t xml:space="preserve">results of the earlier visits </w:t>
      </w:r>
      <w:r>
        <w:rPr>
          <w:rFonts w:ascii="Times New Roman" w:hAnsi="Times New Roman"/>
          <w:noProof/>
          <w:sz w:val="24"/>
          <w:szCs w:val="24"/>
        </w:rPr>
        <w:t>to Austria and Belgium have become available.</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In the case of </w:t>
      </w:r>
      <w:r>
        <w:rPr>
          <w:rFonts w:ascii="Times New Roman" w:hAnsi="Times New Roman"/>
          <w:b/>
          <w:noProof/>
          <w:sz w:val="24"/>
          <w:szCs w:val="24"/>
        </w:rPr>
        <w:t>Austria</w:t>
      </w:r>
      <w:r>
        <w:rPr>
          <w:rFonts w:ascii="Times New Roman" w:hAnsi="Times New Roman"/>
          <w:noProof/>
          <w:sz w:val="24"/>
          <w:szCs w:val="24"/>
        </w:rPr>
        <w:t>, the Commission has adopted all the proposals for Council recommendations, except for data protection. Special notice was taken of the well-developed Austria Integrated Border Management concept and the way it is implemented, the excellent state of</w:t>
      </w:r>
      <w:r>
        <w:rPr>
          <w:rFonts w:ascii="Times New Roman" w:hAnsi="Times New Roman"/>
          <w:noProof/>
          <w:sz w:val="24"/>
          <w:szCs w:val="24"/>
        </w:rPr>
        <w:t xml:space="preserve"> the art of the technical infrastructure of the N.SIS and SIRENE Bureau and the limited average period of pre-removal detention. The main recommendations focus on the correct application of the Schengen acquis as well as enhancing the quality of its implem</w:t>
      </w:r>
      <w:r>
        <w:rPr>
          <w:rFonts w:ascii="Times New Roman" w:hAnsi="Times New Roman"/>
          <w:noProof/>
          <w:sz w:val="24"/>
          <w:szCs w:val="24"/>
        </w:rPr>
        <w:t>entation (e.g., all entry conditions should be verified during the border checks on third country nationals, the search functionalities of the N.SIS are to be further developed and the border police training related to vulnerable groups needs strengthening</w:t>
      </w:r>
      <w:r>
        <w:rPr>
          <w:rFonts w:ascii="Times New Roman" w:hAnsi="Times New Roman"/>
          <w:noProof/>
          <w:sz w:val="24"/>
          <w:szCs w:val="24"/>
        </w:rPr>
        <w:t>). As far as return is concerned, the practice of not issuing entry bans in mandatory cases foreseen by the Return Directive was identified. In two areas (external borders and visa) the recommendations have already been adopted by the Council.</w:t>
      </w:r>
    </w:p>
    <w:p w:rsidR="002265D6" w:rsidRDefault="004B60BC">
      <w:pPr>
        <w:jc w:val="both"/>
        <w:rPr>
          <w:rFonts w:ascii="Times New Roman" w:hAnsi="Times New Roman"/>
          <w:noProof/>
          <w:sz w:val="24"/>
          <w:szCs w:val="24"/>
        </w:rPr>
      </w:pPr>
      <w:r>
        <w:rPr>
          <w:rFonts w:ascii="Times New Roman" w:hAnsi="Times New Roman"/>
          <w:noProof/>
          <w:sz w:val="24"/>
          <w:szCs w:val="24"/>
          <w:lang w:eastAsia="fr-BE"/>
        </w:rPr>
        <w:t>The main cha</w:t>
      </w:r>
      <w:r>
        <w:rPr>
          <w:rFonts w:ascii="Times New Roman" w:hAnsi="Times New Roman"/>
          <w:noProof/>
          <w:sz w:val="24"/>
          <w:szCs w:val="24"/>
          <w:lang w:eastAsia="fr-BE"/>
        </w:rPr>
        <w:t xml:space="preserve">llenges for border management in </w:t>
      </w:r>
      <w:r>
        <w:rPr>
          <w:rFonts w:ascii="Times New Roman" w:hAnsi="Times New Roman"/>
          <w:b/>
          <w:noProof/>
          <w:sz w:val="24"/>
          <w:szCs w:val="24"/>
          <w:lang w:eastAsia="fr-BE"/>
        </w:rPr>
        <w:t>Belgium</w:t>
      </w:r>
      <w:r>
        <w:rPr>
          <w:rFonts w:ascii="Times New Roman" w:hAnsi="Times New Roman"/>
          <w:noProof/>
          <w:sz w:val="24"/>
          <w:szCs w:val="24"/>
          <w:lang w:eastAsia="fr-BE"/>
        </w:rPr>
        <w:t xml:space="preserve"> are related to the capacity to manage the situation at its air borders, secondary movements inside the country and irregular migration towards the UK across the North Sea. Gaps</w:t>
      </w:r>
      <w:r>
        <w:rPr>
          <w:rFonts w:ascii="Times New Roman" w:hAnsi="Times New Roman"/>
          <w:noProof/>
          <w:sz w:val="24"/>
          <w:szCs w:val="24"/>
        </w:rPr>
        <w:t xml:space="preserve"> identified concern insufficient resour</w:t>
      </w:r>
      <w:r>
        <w:rPr>
          <w:rFonts w:ascii="Times New Roman" w:hAnsi="Times New Roman"/>
          <w:noProof/>
          <w:sz w:val="24"/>
          <w:szCs w:val="24"/>
        </w:rPr>
        <w:t xml:space="preserve">ces and correct execution of border checks. </w:t>
      </w:r>
      <w:r>
        <w:rPr>
          <w:rFonts w:ascii="Times New Roman" w:hAnsi="Times New Roman"/>
          <w:noProof/>
          <w:sz w:val="24"/>
          <w:szCs w:val="24"/>
          <w:lang w:eastAsia="fr-BE"/>
        </w:rPr>
        <w:t>Some important instruments like the development of the national Integrated Border Management (IBM) strategy and API system, are not yet implemented.</w:t>
      </w:r>
      <w:r>
        <w:rPr>
          <w:rFonts w:ascii="Times New Roman" w:hAnsi="Times New Roman"/>
          <w:noProof/>
          <w:sz w:val="24"/>
          <w:szCs w:val="24"/>
        </w:rPr>
        <w:t xml:space="preserve"> Belgium is also lacking national legislation and procedures to </w:t>
      </w:r>
      <w:r>
        <w:rPr>
          <w:rFonts w:ascii="Times New Roman" w:hAnsi="Times New Roman"/>
          <w:noProof/>
          <w:sz w:val="24"/>
          <w:szCs w:val="24"/>
        </w:rPr>
        <w:t>process the alerts within the second generation of SIS as well as a binding written security framework for the system. Further serious shortcomings have been identified on the implementation of the SIS for end-users. The Commission services are currently w</w:t>
      </w:r>
      <w:r>
        <w:rPr>
          <w:rFonts w:ascii="Times New Roman" w:hAnsi="Times New Roman"/>
          <w:noProof/>
          <w:sz w:val="24"/>
          <w:szCs w:val="24"/>
        </w:rPr>
        <w:t>orking on the proposals for Council recommendations regarding the visits to Belgium.</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Under the previous Schengen evaluation mechanism, serious technical deficiencies had been detected with regard to the implementation of the </w:t>
      </w:r>
      <w:r>
        <w:rPr>
          <w:rFonts w:ascii="Times New Roman" w:hAnsi="Times New Roman"/>
          <w:b/>
          <w:noProof/>
          <w:sz w:val="24"/>
          <w:szCs w:val="24"/>
        </w:rPr>
        <w:t>SIS in Poland</w:t>
      </w:r>
      <w:r>
        <w:rPr>
          <w:rStyle w:val="FootnoteReference"/>
          <w:rFonts w:ascii="Times New Roman" w:hAnsi="Times New Roman"/>
          <w:noProof/>
          <w:sz w:val="24"/>
          <w:szCs w:val="24"/>
        </w:rPr>
        <w:footnoteReference w:id="23"/>
      </w:r>
      <w:r>
        <w:rPr>
          <w:rFonts w:ascii="Times New Roman" w:hAnsi="Times New Roman"/>
          <w:noProof/>
          <w:sz w:val="24"/>
          <w:szCs w:val="24"/>
        </w:rPr>
        <w:t>, in particular a</w:t>
      </w:r>
      <w:r>
        <w:rPr>
          <w:rFonts w:ascii="Times New Roman" w:hAnsi="Times New Roman"/>
          <w:noProof/>
          <w:sz w:val="24"/>
          <w:szCs w:val="24"/>
        </w:rPr>
        <w:t>t the external borders. The revisit showed that Poland has made great progress by introducing a new stable N.SIS, a new SIRENE application as well as a new application for border guards. The recommendations made to Poland are to ensure the 99.99% availabil</w:t>
      </w:r>
      <w:r>
        <w:rPr>
          <w:rFonts w:ascii="Times New Roman" w:hAnsi="Times New Roman"/>
          <w:noProof/>
          <w:sz w:val="24"/>
          <w:szCs w:val="24"/>
        </w:rPr>
        <w:t>ity of the SIS, to maintain the non-discrepancy of data between national and central SIS, to display photographs attached to the alert to the end-users and to ensure the search of SIS on the police mobile devices as a default option.</w:t>
      </w:r>
    </w:p>
    <w:p w:rsidR="002265D6" w:rsidRDefault="004B60BC">
      <w:pPr>
        <w:jc w:val="both"/>
        <w:rPr>
          <w:rFonts w:ascii="Times New Roman" w:hAnsi="Times New Roman"/>
          <w:noProof/>
          <w:sz w:val="24"/>
          <w:szCs w:val="24"/>
        </w:rPr>
      </w:pPr>
      <w:r>
        <w:rPr>
          <w:rFonts w:ascii="Times New Roman" w:hAnsi="Times New Roman"/>
          <w:noProof/>
          <w:sz w:val="24"/>
          <w:szCs w:val="24"/>
        </w:rPr>
        <w:t>The results of the una</w:t>
      </w:r>
      <w:r>
        <w:rPr>
          <w:rFonts w:ascii="Times New Roman" w:hAnsi="Times New Roman"/>
          <w:noProof/>
          <w:sz w:val="24"/>
          <w:szCs w:val="24"/>
        </w:rPr>
        <w:t xml:space="preserve">nnounced visit to </w:t>
      </w:r>
      <w:r>
        <w:rPr>
          <w:rFonts w:ascii="Times New Roman" w:hAnsi="Times New Roman"/>
          <w:b/>
          <w:noProof/>
          <w:sz w:val="24"/>
          <w:szCs w:val="24"/>
        </w:rPr>
        <w:t xml:space="preserve">Sweden </w:t>
      </w:r>
      <w:r>
        <w:rPr>
          <w:rFonts w:ascii="Times New Roman" w:hAnsi="Times New Roman"/>
          <w:noProof/>
          <w:sz w:val="24"/>
          <w:szCs w:val="24"/>
        </w:rPr>
        <w:t>(Arlanda airport) carried out in the previous reporting period (March 2015) have become available. The decision to evaluate the airport was made on the basis of risk analysis made by Frontex which highlighted atypically low rates o</w:t>
      </w:r>
      <w:r>
        <w:rPr>
          <w:rFonts w:ascii="Times New Roman" w:hAnsi="Times New Roman"/>
          <w:noProof/>
          <w:sz w:val="24"/>
          <w:szCs w:val="24"/>
        </w:rPr>
        <w:t>f refusals of entry and detection of fraudulent documents. During the visit, some deficiencies related to insufficient resources and training as well as correct execution of border checks were identified.</w:t>
      </w:r>
    </w:p>
    <w:p w:rsidR="002265D6" w:rsidRDefault="004B60BC">
      <w:pPr>
        <w:jc w:val="both"/>
        <w:rPr>
          <w:rFonts w:ascii="Times New Roman" w:hAnsi="Times New Roman"/>
          <w:noProof/>
          <w:sz w:val="24"/>
          <w:szCs w:val="24"/>
        </w:rPr>
      </w:pPr>
      <w:r>
        <w:rPr>
          <w:rFonts w:ascii="Times New Roman" w:hAnsi="Times New Roman"/>
          <w:noProof/>
          <w:sz w:val="24"/>
          <w:szCs w:val="24"/>
        </w:rPr>
        <w:t xml:space="preserve">During the reporting period, </w:t>
      </w:r>
      <w:r>
        <w:rPr>
          <w:rFonts w:ascii="Times New Roman" w:hAnsi="Times New Roman"/>
          <w:b/>
          <w:noProof/>
          <w:sz w:val="24"/>
          <w:szCs w:val="24"/>
        </w:rPr>
        <w:t>unannounced visits</w:t>
      </w:r>
      <w:r>
        <w:rPr>
          <w:rFonts w:ascii="Times New Roman" w:hAnsi="Times New Roman"/>
          <w:noProof/>
          <w:sz w:val="24"/>
          <w:szCs w:val="24"/>
        </w:rPr>
        <w:t xml:space="preserve"> too</w:t>
      </w:r>
      <w:r>
        <w:rPr>
          <w:rFonts w:ascii="Times New Roman" w:hAnsi="Times New Roman"/>
          <w:noProof/>
          <w:sz w:val="24"/>
          <w:szCs w:val="24"/>
        </w:rPr>
        <w:t xml:space="preserve">k place in Spain, Hungary and Poland as far as the management of external borders is concerned. The findings of the visits to Hungarian and Polish external borders are finalised at expert level and sent to the Member States concerned for comments. Without </w:t>
      </w:r>
      <w:r>
        <w:rPr>
          <w:rFonts w:ascii="Times New Roman" w:hAnsi="Times New Roman"/>
          <w:noProof/>
          <w:sz w:val="24"/>
          <w:szCs w:val="24"/>
        </w:rPr>
        <w:t>prejudging the results of the evaluation, it can be observed that in general, the border control at the sites visited was found to be carried out in line with the Schengen acquis with the necessary level of professionalism. The results of the visit to Spai</w:t>
      </w:r>
      <w:r>
        <w:rPr>
          <w:rFonts w:ascii="Times New Roman" w:hAnsi="Times New Roman"/>
          <w:noProof/>
          <w:sz w:val="24"/>
          <w:szCs w:val="24"/>
        </w:rPr>
        <w:t>n are also at the stage of finalisation at the expert level. It can be noted that some elements of the border management system in Algeciras still need to be fully implemented and all tools should be in full operational use.</w:t>
      </w:r>
    </w:p>
    <w:p w:rsidR="002265D6" w:rsidRDefault="004B60BC">
      <w:pPr>
        <w:jc w:val="both"/>
        <w:rPr>
          <w:rFonts w:ascii="Times New Roman" w:hAnsi="Times New Roman"/>
          <w:noProof/>
          <w:sz w:val="24"/>
          <w:szCs w:val="24"/>
        </w:rPr>
      </w:pPr>
      <w:r>
        <w:rPr>
          <w:rFonts w:ascii="Times New Roman" w:hAnsi="Times New Roman"/>
          <w:noProof/>
          <w:sz w:val="24"/>
          <w:szCs w:val="24"/>
        </w:rPr>
        <w:t>An unannounced visit was carrie</w:t>
      </w:r>
      <w:r>
        <w:rPr>
          <w:rFonts w:ascii="Times New Roman" w:hAnsi="Times New Roman"/>
          <w:noProof/>
          <w:sz w:val="24"/>
          <w:szCs w:val="24"/>
        </w:rPr>
        <w:t>d out in November to the Greek-Turkish land border as well as to the sea border (Chios and Samos). Additional efforts are required with regard to the actual return of irregular migrants and prevention of secondary movements.</w:t>
      </w:r>
    </w:p>
    <w:p w:rsidR="002265D6" w:rsidRDefault="004B60BC">
      <w:pPr>
        <w:jc w:val="both"/>
        <w:rPr>
          <w:rFonts w:ascii="Times New Roman" w:hAnsi="Times New Roman"/>
          <w:noProof/>
        </w:rPr>
      </w:pPr>
      <w:r>
        <w:rPr>
          <w:rFonts w:ascii="Times New Roman" w:hAnsi="Times New Roman"/>
          <w:noProof/>
          <w:sz w:val="24"/>
          <w:szCs w:val="24"/>
        </w:rPr>
        <w:t>The conclusions of the two visi</w:t>
      </w:r>
      <w:r>
        <w:rPr>
          <w:rFonts w:ascii="Times New Roman" w:hAnsi="Times New Roman"/>
          <w:noProof/>
          <w:sz w:val="24"/>
          <w:szCs w:val="24"/>
        </w:rPr>
        <w:t xml:space="preserve">ts are currently being finalised at the expert level. The Commission will continue monitoring the situation closely, including the evolving situation at the border between Greece and the former Yugoslav Republic of Macedonia. The potential for this border </w:t>
      </w:r>
      <w:r>
        <w:rPr>
          <w:rFonts w:ascii="Times New Roman" w:hAnsi="Times New Roman"/>
          <w:noProof/>
          <w:sz w:val="24"/>
          <w:szCs w:val="24"/>
        </w:rPr>
        <w:t xml:space="preserve">to become a source of tension has been intensified including by the erection of border fencing as a border management tool, and the decision by the former Yugoslav Republic of Macedonia to follow the decision of other countries and restrict passage on the </w:t>
      </w:r>
      <w:r>
        <w:rPr>
          <w:rFonts w:ascii="Times New Roman" w:hAnsi="Times New Roman"/>
          <w:noProof/>
          <w:sz w:val="24"/>
          <w:szCs w:val="24"/>
        </w:rPr>
        <w:t xml:space="preserve">grounds of nationality or the little engagement in bilateral border-related confidence building measures, although day-to-day contacts between the border administrations have improved. On 3 December an agreement was reached that Frontex will assist Greece </w:t>
      </w:r>
      <w:r>
        <w:rPr>
          <w:rFonts w:ascii="Times New Roman" w:hAnsi="Times New Roman"/>
          <w:noProof/>
          <w:sz w:val="24"/>
          <w:szCs w:val="24"/>
        </w:rPr>
        <w:t>with identification and registration of migrants at the border between Greece and the former Yugoslav Republic of Macedonia.</w:t>
      </w:r>
    </w:p>
    <w:p w:rsidR="002265D6" w:rsidRDefault="004B60BC">
      <w:pPr>
        <w:jc w:val="both"/>
        <w:rPr>
          <w:rFonts w:ascii="Times New Roman" w:hAnsi="Times New Roman"/>
          <w:noProof/>
          <w:sz w:val="24"/>
          <w:szCs w:val="24"/>
        </w:rPr>
      </w:pPr>
      <w:r>
        <w:rPr>
          <w:rFonts w:ascii="Times New Roman" w:hAnsi="Times New Roman"/>
          <w:noProof/>
          <w:sz w:val="24"/>
          <w:szCs w:val="24"/>
        </w:rPr>
        <w:t>Depending on the results of the aforementioned Schengen evaluations, specific measures as referred in Article 19a SBC may be recomm</w:t>
      </w:r>
      <w:r>
        <w:rPr>
          <w:rFonts w:ascii="Times New Roman" w:hAnsi="Times New Roman"/>
          <w:noProof/>
          <w:sz w:val="24"/>
          <w:szCs w:val="24"/>
        </w:rPr>
        <w:t xml:space="preserve">ended. </w:t>
      </w:r>
    </w:p>
    <w:p w:rsidR="002265D6" w:rsidRDefault="004B60BC">
      <w:pPr>
        <w:jc w:val="both"/>
        <w:rPr>
          <w:rFonts w:ascii="Times New Roman" w:hAnsi="Times New Roman"/>
          <w:noProof/>
          <w:sz w:val="24"/>
          <w:szCs w:val="24"/>
        </w:rPr>
      </w:pPr>
      <w:r>
        <w:rPr>
          <w:rFonts w:ascii="Times New Roman" w:hAnsi="Times New Roman"/>
          <w:noProof/>
          <w:sz w:val="24"/>
          <w:szCs w:val="24"/>
        </w:rPr>
        <w:t>Should an evaluated Member State be found to be seriously neglecting its obligations and progress in rectifying the situation is insufficient, the use of Article 26 SBC (as described in section 2.2 of this report) can be invoked that implies reintr</w:t>
      </w:r>
      <w:r>
        <w:rPr>
          <w:rFonts w:ascii="Times New Roman" w:hAnsi="Times New Roman"/>
          <w:noProof/>
          <w:sz w:val="24"/>
          <w:szCs w:val="24"/>
        </w:rPr>
        <w:t>oducing border control at internal borders where the overall functioning of the Schengen area is put at risk.</w:t>
      </w:r>
    </w:p>
    <w:p w:rsidR="002265D6" w:rsidRDefault="004B60BC">
      <w:pPr>
        <w:jc w:val="both"/>
        <w:rPr>
          <w:rFonts w:ascii="Times New Roman" w:hAnsi="Times New Roman"/>
          <w:noProof/>
          <w:sz w:val="24"/>
          <w:szCs w:val="24"/>
        </w:rPr>
      </w:pPr>
      <w:r>
        <w:rPr>
          <w:rFonts w:ascii="Times New Roman" w:hAnsi="Times New Roman"/>
          <w:noProof/>
          <w:sz w:val="24"/>
          <w:szCs w:val="24"/>
        </w:rPr>
        <w:t>The Schengen evaluation mechanism now also comprises unannounced visits at internal borders. The first such visits were carried out at the Latvian</w:t>
      </w:r>
      <w:r>
        <w:rPr>
          <w:rFonts w:ascii="Times New Roman" w:hAnsi="Times New Roman"/>
          <w:noProof/>
          <w:sz w:val="24"/>
          <w:szCs w:val="24"/>
        </w:rPr>
        <w:t xml:space="preserve"> (at its internal border with Lithuania and the port of Riga) and German/French borders. The proposal for the Council recommendation following the latter is under preparation relating to minor improvements to the infrastructure. There were no recommendatio</w:t>
      </w:r>
      <w:r>
        <w:rPr>
          <w:rFonts w:ascii="Times New Roman" w:hAnsi="Times New Roman"/>
          <w:noProof/>
          <w:sz w:val="24"/>
          <w:szCs w:val="24"/>
        </w:rPr>
        <w:t>ns to be made as far as the visit to Latvia is concerned. The latest unannounced visit at the internal borders took place in November at the Swiss border with Italy. Its findings are being finalized at expert level.</w:t>
      </w:r>
    </w:p>
    <w:p w:rsidR="002265D6" w:rsidRDefault="004B60BC">
      <w:pPr>
        <w:pStyle w:val="Heading1"/>
        <w:rPr>
          <w:noProof/>
          <w:szCs w:val="24"/>
          <w:lang w:val="en-GB"/>
        </w:rPr>
      </w:pPr>
      <w:r>
        <w:rPr>
          <w:noProof/>
          <w:szCs w:val="24"/>
          <w:lang w:val="en-GB"/>
        </w:rPr>
        <w:t>Conclusion</w:t>
      </w:r>
    </w:p>
    <w:p w:rsidR="002265D6" w:rsidRDefault="004B60BC">
      <w:pPr>
        <w:autoSpaceDE w:val="0"/>
        <w:autoSpaceDN w:val="0"/>
        <w:adjustRightInd w:val="0"/>
        <w:jc w:val="both"/>
        <w:rPr>
          <w:rFonts w:ascii="Times New Roman" w:hAnsi="Times New Roman"/>
          <w:noProof/>
          <w:sz w:val="24"/>
          <w:szCs w:val="24"/>
        </w:rPr>
      </w:pPr>
      <w:r>
        <w:rPr>
          <w:rFonts w:ascii="Times New Roman" w:hAnsi="Times New Roman"/>
          <w:noProof/>
          <w:sz w:val="24"/>
          <w:szCs w:val="24"/>
        </w:rPr>
        <w:t>The Commission has repeatedly</w:t>
      </w:r>
      <w:r>
        <w:rPr>
          <w:rFonts w:ascii="Times New Roman" w:hAnsi="Times New Roman"/>
          <w:noProof/>
          <w:sz w:val="24"/>
          <w:szCs w:val="24"/>
        </w:rPr>
        <w:t xml:space="preserve"> underlined that the Schengen framework cannot be held responsible for the current crisis. On the contrary, Schengen can be part of the solution. Addressing the two major challenges faced in the Schengen area — the refugee crisis and the terrorist threat —</w:t>
      </w:r>
      <w:r>
        <w:rPr>
          <w:rFonts w:ascii="Times New Roman" w:hAnsi="Times New Roman"/>
          <w:noProof/>
          <w:sz w:val="24"/>
          <w:szCs w:val="24"/>
        </w:rPr>
        <w:t xml:space="preserve"> requires full and correct implementation of the measures already contained in the two sets of documents tabled by the Commission in spring: the European Agenda on Migration and the European Agenda on Security. These include measures that are essential for</w:t>
      </w:r>
      <w:r>
        <w:rPr>
          <w:rFonts w:ascii="Times New Roman" w:hAnsi="Times New Roman"/>
          <w:noProof/>
          <w:sz w:val="24"/>
          <w:szCs w:val="24"/>
        </w:rPr>
        <w:t xml:space="preserve"> ensuring the proper functioning of the Schengen </w:t>
      </w:r>
      <w:r>
        <w:rPr>
          <w:rFonts w:ascii="Times New Roman" w:hAnsi="Times New Roman"/>
          <w:i/>
          <w:noProof/>
          <w:sz w:val="24"/>
        </w:rPr>
        <w:t>acquis</w:t>
      </w:r>
      <w:r>
        <w:rPr>
          <w:rFonts w:ascii="Times New Roman" w:hAnsi="Times New Roman"/>
          <w:noProof/>
          <w:sz w:val="24"/>
          <w:szCs w:val="24"/>
        </w:rPr>
        <w:t xml:space="preserve"> and of the Schengen area. The Commission therefore firmly believes that it is of utmost importance to implement rapidly and effectively all measures included in these two Agendas.</w:t>
      </w:r>
    </w:p>
    <w:p w:rsidR="002265D6" w:rsidRDefault="004B60BC">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An essential </w:t>
      </w:r>
      <w:r>
        <w:rPr>
          <w:rFonts w:ascii="Times New Roman" w:hAnsi="Times New Roman"/>
          <w:noProof/>
          <w:sz w:val="24"/>
          <w:szCs w:val="24"/>
        </w:rPr>
        <w:t>prerequisite in addressing effectively the current crisis is strengthened protection of the EU's external borders. The new Schengen evaluation mechanism makes it possible to better identify the gaps and weaknesses for instance in the protection of the exte</w:t>
      </w:r>
      <w:r>
        <w:rPr>
          <w:rFonts w:ascii="Times New Roman" w:hAnsi="Times New Roman"/>
          <w:noProof/>
          <w:sz w:val="24"/>
          <w:szCs w:val="24"/>
        </w:rPr>
        <w:t xml:space="preserve">rnal borders and to recommend effective remedies. There are a number of other instruments (e.g., 'hotspots', RABITS and joint operations) available which were designed to help the Member States facing a significant pressure, and those Member States should </w:t>
      </w:r>
      <w:r>
        <w:rPr>
          <w:rFonts w:ascii="Times New Roman" w:hAnsi="Times New Roman"/>
          <w:noProof/>
          <w:sz w:val="24"/>
          <w:szCs w:val="24"/>
        </w:rPr>
        <w:t>not hesitate to make full use of them. In parallel with the adoption of this report the Commission has proposed a targeted amendment to the Schengen Borders Code in order to introduce systematic checks on all travellers against relevant databases at all ex</w:t>
      </w:r>
      <w:r>
        <w:rPr>
          <w:rFonts w:ascii="Times New Roman" w:hAnsi="Times New Roman"/>
          <w:noProof/>
          <w:sz w:val="24"/>
          <w:szCs w:val="24"/>
        </w:rPr>
        <w:t>ternal borders.</w:t>
      </w:r>
    </w:p>
    <w:p w:rsidR="002265D6" w:rsidRDefault="004B60BC">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At the same time, in emergency situations where the burden on the national border guarding systems of the frontline Member States is such that it is impossible for them to cope with it, it is important that the EU can step in quickly so as </w:t>
      </w:r>
      <w:r>
        <w:rPr>
          <w:rFonts w:ascii="Times New Roman" w:hAnsi="Times New Roman"/>
          <w:noProof/>
          <w:sz w:val="24"/>
          <w:szCs w:val="24"/>
        </w:rPr>
        <w:t>to effectively manage the crisis. To address this need, the Commission (in parallel to the adoption of this report) has tabled a proposal to establish a European Border and Coast Guard. The new European Border and Coast Guard Agency, which should replace a</w:t>
      </w:r>
      <w:r>
        <w:rPr>
          <w:rFonts w:ascii="Times New Roman" w:hAnsi="Times New Roman"/>
          <w:noProof/>
          <w:sz w:val="24"/>
          <w:szCs w:val="24"/>
        </w:rPr>
        <w:t>nd considerably strengthen the current "Frontex" Agency, as well as the relevant authorities of the Member States will work together to ensure an integrated management and the protection of the EU’s external borders based on the principle of shared respons</w:t>
      </w:r>
      <w:r>
        <w:rPr>
          <w:rFonts w:ascii="Times New Roman" w:hAnsi="Times New Roman"/>
          <w:noProof/>
          <w:sz w:val="24"/>
          <w:szCs w:val="24"/>
        </w:rPr>
        <w:t>ibility.</w:t>
      </w:r>
    </w:p>
    <w:sectPr w:rsidR="002265D6">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5D6" w:rsidRDefault="004B60BC">
      <w:pPr>
        <w:spacing w:after="0" w:line="240" w:lineRule="auto"/>
      </w:pPr>
      <w:r>
        <w:separator/>
      </w:r>
    </w:p>
  </w:endnote>
  <w:endnote w:type="continuationSeparator" w:id="0">
    <w:p w:rsidR="002265D6" w:rsidRDefault="004B60BC">
      <w:pPr>
        <w:spacing w:after="0" w:line="240" w:lineRule="auto"/>
      </w:pPr>
      <w:r>
        <w:continuationSeparator/>
      </w:r>
    </w:p>
  </w:endnote>
  <w:endnote w:type="continuationNotice" w:id="1">
    <w:p w:rsidR="002265D6" w:rsidRDefault="00226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BC" w:rsidRPr="004B60BC" w:rsidRDefault="004B60BC" w:rsidP="004B6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BC" w:rsidRPr="004B60BC" w:rsidRDefault="004B60BC" w:rsidP="004B60BC">
    <w:pPr>
      <w:pStyle w:val="FooterCoverPage"/>
      <w:rPr>
        <w:rFonts w:ascii="Arial" w:hAnsi="Arial" w:cs="Arial"/>
        <w:b/>
        <w:sz w:val="48"/>
      </w:rPr>
    </w:pPr>
    <w:r w:rsidRPr="004B60BC">
      <w:rPr>
        <w:rFonts w:ascii="Arial" w:hAnsi="Arial" w:cs="Arial"/>
        <w:b/>
        <w:sz w:val="48"/>
      </w:rPr>
      <w:t>EN</w:t>
    </w:r>
    <w:r w:rsidRPr="004B60BC">
      <w:rPr>
        <w:rFonts w:ascii="Arial" w:hAnsi="Arial" w:cs="Arial"/>
        <w:b/>
        <w:sz w:val="48"/>
      </w:rPr>
      <w:tab/>
    </w:r>
    <w:r w:rsidRPr="004B60BC">
      <w:rPr>
        <w:rFonts w:ascii="Arial" w:hAnsi="Arial" w:cs="Arial"/>
        <w:b/>
        <w:sz w:val="48"/>
      </w:rPr>
      <w:tab/>
    </w:r>
    <w:fldSimple w:instr=" DOCVARIABLE &quot;LW_Confidence&quot; \* MERGEFORMAT ">
      <w:r>
        <w:t xml:space="preserve"> </w:t>
      </w:r>
    </w:fldSimple>
    <w:r w:rsidRPr="004B60BC">
      <w:tab/>
    </w:r>
    <w:r w:rsidRPr="004B60B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BC" w:rsidRPr="004B60BC" w:rsidRDefault="004B60BC" w:rsidP="004B60B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D6" w:rsidRDefault="002265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D6" w:rsidRDefault="004B60BC">
    <w:pPr>
      <w:pStyle w:val="Footer"/>
      <w:jc w:val="center"/>
    </w:pPr>
    <w:r>
      <w:fldChar w:fldCharType="begin"/>
    </w:r>
    <w:r>
      <w:instrText xml:space="preserve"> PAGE   \* MERGEFORMAT </w:instrText>
    </w:r>
    <w:r>
      <w:fldChar w:fldCharType="separate"/>
    </w:r>
    <w:r>
      <w:rPr>
        <w:noProof/>
      </w:rPr>
      <w:t>6</w:t>
    </w:r>
    <w:r>
      <w:fldChar w:fldCharType="end"/>
    </w:r>
  </w:p>
  <w:p w:rsidR="002265D6" w:rsidRDefault="002265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D6" w:rsidRDefault="00226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5D6" w:rsidRDefault="004B60BC">
      <w:pPr>
        <w:spacing w:after="0" w:line="240" w:lineRule="auto"/>
      </w:pPr>
      <w:r>
        <w:separator/>
      </w:r>
    </w:p>
  </w:footnote>
  <w:footnote w:type="continuationSeparator" w:id="0">
    <w:p w:rsidR="002265D6" w:rsidRDefault="004B60BC">
      <w:pPr>
        <w:spacing w:after="0" w:line="240" w:lineRule="auto"/>
      </w:pPr>
      <w:r>
        <w:continuationSeparator/>
      </w:r>
    </w:p>
  </w:footnote>
  <w:footnote w:type="continuationNotice" w:id="1">
    <w:p w:rsidR="002265D6" w:rsidRDefault="002265D6">
      <w:pPr>
        <w:spacing w:after="0" w:line="240" w:lineRule="auto"/>
      </w:pPr>
    </w:p>
  </w:footnote>
  <w:footnote w:id="2">
    <w:p w:rsidR="002265D6" w:rsidRDefault="004B60BC">
      <w:pPr>
        <w:pStyle w:val="FootnoteText"/>
        <w:tabs>
          <w:tab w:val="left" w:pos="739"/>
        </w:tabs>
        <w:rPr>
          <w:lang w:val="en-GB"/>
        </w:rPr>
      </w:pPr>
      <w:r>
        <w:rPr>
          <w:rStyle w:val="FootnoteReference"/>
        </w:rPr>
        <w:footnoteRef/>
      </w:r>
      <w:r>
        <w:t xml:space="preserve"> </w:t>
      </w:r>
      <w:r>
        <w:tab/>
      </w:r>
      <w:r>
        <w:rPr>
          <w:lang w:val="en-GB"/>
        </w:rPr>
        <w:t xml:space="preserve">COM(2011) 561 final. </w:t>
      </w:r>
    </w:p>
  </w:footnote>
  <w:footnote w:id="3">
    <w:p w:rsidR="002265D6" w:rsidRDefault="004B60BC">
      <w:pPr>
        <w:pStyle w:val="FootnoteText"/>
      </w:pPr>
      <w:r>
        <w:rPr>
          <w:rStyle w:val="FootnoteReference"/>
        </w:rPr>
        <w:footnoteRef/>
      </w:r>
      <w:r>
        <w:t xml:space="preserve"> </w:t>
      </w:r>
      <w:r>
        <w:rPr>
          <w:lang w:val="en-US"/>
        </w:rPr>
        <w:tab/>
        <w:t xml:space="preserve">The data for January-October 2015 (1 284 549) is available from Frontex Risk Analysis Network (FRAN) and covers the Schengen area and Schengen candidate countries. </w:t>
      </w:r>
      <w:r>
        <w:rPr>
          <w:lang w:val="en-GB"/>
        </w:rPr>
        <w:t>It includes onl</w:t>
      </w:r>
      <w:r>
        <w:rPr>
          <w:lang w:val="en-GB"/>
        </w:rPr>
        <w:t xml:space="preserve">y the third country nationals detected at external borders (except temporary external borders) when entering or attempting to enter illegally between the border crossing points (BCPs). </w:t>
      </w:r>
      <w:r>
        <w:rPr>
          <w:lang w:val="en-US"/>
        </w:rPr>
        <w:t>For November, the data originates from Joint Operations Reporting Appli</w:t>
      </w:r>
      <w:r>
        <w:rPr>
          <w:lang w:val="en-US"/>
        </w:rPr>
        <w:t>cation (JORA) and from the Croatian Ministry of Interior (</w:t>
      </w:r>
      <w:hyperlink r:id="rId1" w:history="1">
        <w:r>
          <w:rPr>
            <w:rStyle w:val="Hyperlink"/>
          </w:rPr>
          <w:t>http://www.mup.hr/219696.aspx</w:t>
        </w:r>
      </w:hyperlink>
      <w:r>
        <w:rPr>
          <w:lang w:val="en-US"/>
        </w:rPr>
        <w:t xml:space="preserve">); estimates have been used for routes where no data was yet available. </w:t>
      </w:r>
    </w:p>
  </w:footnote>
  <w:footnote w:id="4">
    <w:p w:rsidR="002265D6" w:rsidRDefault="004B60BC">
      <w:pPr>
        <w:pStyle w:val="FootnoteText"/>
        <w:rPr>
          <w:lang w:val="en-GB"/>
        </w:rPr>
      </w:pPr>
      <w:r>
        <w:rPr>
          <w:rStyle w:val="FootnoteReference"/>
        </w:rPr>
        <w:footnoteRef/>
      </w:r>
      <w:r>
        <w:t xml:space="preserve"> </w:t>
      </w:r>
      <w:r>
        <w:rPr>
          <w:lang w:val="en-US"/>
        </w:rPr>
        <w:tab/>
        <w:t>See the p</w:t>
      </w:r>
      <w:r>
        <w:rPr>
          <w:lang w:val="en-GB"/>
        </w:rPr>
        <w:t xml:space="preserve">rogress reports on the implementation </w:t>
      </w:r>
      <w:r>
        <w:rPr>
          <w:lang w:val="en-GB"/>
        </w:rPr>
        <w:t>of the hotspots in Greece (COM(2015) 678 final) and in Italy (COM(2015) 679 final).</w:t>
      </w:r>
    </w:p>
  </w:footnote>
  <w:footnote w:id="5">
    <w:p w:rsidR="002265D6" w:rsidRDefault="004B60BC">
      <w:pPr>
        <w:pStyle w:val="FootnoteText"/>
      </w:pPr>
      <w:r>
        <w:rPr>
          <w:rStyle w:val="FootnoteReference"/>
        </w:rPr>
        <w:footnoteRef/>
      </w:r>
      <w:r>
        <w:t xml:space="preserve"> </w:t>
      </w:r>
      <w:r>
        <w:rPr>
          <w:lang w:val="pt-PT"/>
        </w:rPr>
        <w:tab/>
        <w:t xml:space="preserve">Council decisions (EU) 2015/1523 (OJ L 239, 15.9.2015, p. 146) and (EU) 2015/1601 (OJ L 248, 24.9.2015, p. 80). </w:t>
      </w:r>
    </w:p>
  </w:footnote>
  <w:footnote w:id="6">
    <w:p w:rsidR="002265D6" w:rsidRDefault="004B60BC">
      <w:pPr>
        <w:pStyle w:val="FootnoteText"/>
        <w:rPr>
          <w:lang w:val="pt-PT"/>
        </w:rPr>
      </w:pPr>
      <w:r>
        <w:rPr>
          <w:rStyle w:val="FootnoteReference"/>
        </w:rPr>
        <w:footnoteRef/>
      </w:r>
      <w:r>
        <w:t xml:space="preserve"> </w:t>
      </w:r>
      <w:r>
        <w:rPr>
          <w:lang w:val="pt-PT"/>
        </w:rPr>
        <w:tab/>
      </w:r>
      <w:r>
        <w:rPr>
          <w:lang w:eastAsia="en-GB"/>
        </w:rPr>
        <w:t>COM(2015) 236 final</w:t>
      </w:r>
      <w:r>
        <w:rPr>
          <w:lang w:val="pt-PT" w:eastAsia="en-GB"/>
        </w:rPr>
        <w:t>.</w:t>
      </w:r>
    </w:p>
  </w:footnote>
  <w:footnote w:id="7">
    <w:p w:rsidR="002265D6" w:rsidRDefault="004B60BC">
      <w:pPr>
        <w:pStyle w:val="FootnoteText"/>
        <w:rPr>
          <w:lang w:val="pt-PT"/>
        </w:rPr>
      </w:pPr>
      <w:r>
        <w:rPr>
          <w:rStyle w:val="FootnoteReference"/>
        </w:rPr>
        <w:footnoteRef/>
      </w:r>
      <w:r>
        <w:t xml:space="preserve"> </w:t>
      </w:r>
      <w:r>
        <w:rPr>
          <w:lang w:val="pt-PT"/>
        </w:rPr>
        <w:tab/>
        <w:t>Regulation (EU) No 606/2013 (</w:t>
      </w:r>
      <w:r>
        <w:rPr>
          <w:lang w:val="pt-PT"/>
        </w:rPr>
        <w:t>OJ L 180, 29.06.2013, p. 1).</w:t>
      </w:r>
    </w:p>
  </w:footnote>
  <w:footnote w:id="8">
    <w:p w:rsidR="002265D6" w:rsidRDefault="004B60BC">
      <w:pPr>
        <w:pStyle w:val="FootnoteText"/>
        <w:rPr>
          <w:lang w:val="en-US"/>
        </w:rPr>
      </w:pPr>
      <w:r>
        <w:rPr>
          <w:rStyle w:val="FootnoteReference"/>
        </w:rPr>
        <w:footnoteRef/>
      </w:r>
      <w:r>
        <w:t xml:space="preserve"> </w:t>
      </w:r>
      <w:r>
        <w:rPr>
          <w:lang w:val="en-US"/>
        </w:rPr>
        <w:tab/>
      </w:r>
      <w:r>
        <w:rPr>
          <w:rStyle w:val="Corpsdutexte"/>
          <w:rFonts w:ascii="Times New Roman" w:hAnsi="Times New Roman" w:cs="Times New Roman"/>
          <w:sz w:val="20"/>
          <w:szCs w:val="20"/>
          <w:lang w:val="en-US"/>
        </w:rPr>
        <w:t>D</w:t>
      </w:r>
      <w:r>
        <w:rPr>
          <w:rStyle w:val="Corpsdutexte"/>
          <w:rFonts w:ascii="Times New Roman" w:hAnsi="Times New Roman" w:cs="Times New Roman"/>
          <w:sz w:val="20"/>
          <w:szCs w:val="20"/>
        </w:rPr>
        <w:t>ata for January-</w:t>
      </w:r>
      <w:r>
        <w:rPr>
          <w:rStyle w:val="Corpsdutexte"/>
          <w:rFonts w:ascii="Times New Roman" w:hAnsi="Times New Roman" w:cs="Times New Roman"/>
          <w:sz w:val="20"/>
          <w:szCs w:val="20"/>
          <w:lang w:val="en-US"/>
        </w:rPr>
        <w:t>October</w:t>
      </w:r>
      <w:r>
        <w:rPr>
          <w:rStyle w:val="Corpsdutexte"/>
          <w:rFonts w:ascii="Times New Roman" w:hAnsi="Times New Roman" w:cs="Times New Roman"/>
          <w:sz w:val="20"/>
          <w:szCs w:val="20"/>
        </w:rPr>
        <w:t xml:space="preserve"> 2015 for the Schengen members and </w:t>
      </w:r>
      <w:r>
        <w:rPr>
          <w:rStyle w:val="Corpsdutexte"/>
          <w:rFonts w:ascii="Times New Roman" w:hAnsi="Times New Roman" w:cs="Times New Roman"/>
          <w:sz w:val="20"/>
          <w:szCs w:val="20"/>
          <w:lang w:val="en-US"/>
        </w:rPr>
        <w:t xml:space="preserve">Schengen </w:t>
      </w:r>
      <w:r>
        <w:rPr>
          <w:rStyle w:val="Corpsdutexte"/>
          <w:rFonts w:ascii="Times New Roman" w:hAnsi="Times New Roman" w:cs="Times New Roman"/>
          <w:sz w:val="20"/>
          <w:szCs w:val="20"/>
        </w:rPr>
        <w:t>candidate countries that have reported at least one case of illegal border crossing</w:t>
      </w:r>
      <w:r>
        <w:rPr>
          <w:rStyle w:val="Corpsdutexte"/>
          <w:rFonts w:ascii="Times New Roman" w:hAnsi="Times New Roman" w:cs="Times New Roman"/>
          <w:sz w:val="20"/>
          <w:szCs w:val="20"/>
          <w:lang w:val="en-US"/>
        </w:rPr>
        <w:t>.</w:t>
      </w:r>
      <w:r>
        <w:rPr>
          <w:rStyle w:val="Corpsdutexte"/>
          <w:rFonts w:ascii="Times New Roman" w:hAnsi="Times New Roman" w:cs="Times New Roman"/>
          <w:sz w:val="24"/>
          <w:szCs w:val="24"/>
          <w:lang w:val="en-US"/>
        </w:rPr>
        <w:t xml:space="preserve"> </w:t>
      </w:r>
      <w:r>
        <w:t>Accurate comparisons between EURODAC data</w:t>
      </w:r>
      <w:r>
        <w:rPr>
          <w:lang w:val="en-US"/>
        </w:rPr>
        <w:t xml:space="preserve"> (fingerprint totals for Category 2 with no error that include all types of external border)</w:t>
      </w:r>
      <w:r>
        <w:t xml:space="preserve"> and </w:t>
      </w:r>
      <w:r>
        <w:rPr>
          <w:lang w:val="en-US"/>
        </w:rPr>
        <w:t>FRAN</w:t>
      </w:r>
      <w:r>
        <w:t xml:space="preserve"> data </w:t>
      </w:r>
      <w:r>
        <w:rPr>
          <w:lang w:val="en-US"/>
        </w:rPr>
        <w:t>(</w:t>
      </w:r>
      <w:r>
        <w:rPr>
          <w:rStyle w:val="Corpsdutexte"/>
          <w:rFonts w:ascii="Times New Roman" w:hAnsi="Times New Roman" w:cs="Times New Roman"/>
          <w:sz w:val="20"/>
          <w:szCs w:val="20"/>
        </w:rPr>
        <w:t xml:space="preserve">illegal border crossing </w:t>
      </w:r>
      <w:r>
        <w:rPr>
          <w:rStyle w:val="Corpsdutexte"/>
          <w:rFonts w:ascii="Times New Roman" w:hAnsi="Times New Roman" w:cs="Times New Roman"/>
          <w:sz w:val="20"/>
          <w:szCs w:val="20"/>
          <w:lang w:val="en-US"/>
        </w:rPr>
        <w:t>at the external land and sea borders only</w:t>
      </w:r>
      <w:r>
        <w:rPr>
          <w:lang w:val="en-US"/>
        </w:rPr>
        <w:t xml:space="preserve">) </w:t>
      </w:r>
      <w:r>
        <w:t xml:space="preserve">cannot be made. Only fingerprints of persons over the age of 14 </w:t>
      </w:r>
      <w:r>
        <w:rPr>
          <w:lang w:val="en-US"/>
        </w:rPr>
        <w:t>who have not been</w:t>
      </w:r>
      <w:r>
        <w:rPr>
          <w:lang w:val="en-US"/>
        </w:rPr>
        <w:t xml:space="preserve"> sent back nor detained</w:t>
      </w:r>
      <w:r>
        <w:rPr>
          <w:lang w:val="en"/>
        </w:rPr>
        <w:t xml:space="preserve"> during the entirety of the period between apprehension and removal</w:t>
      </w:r>
      <w:r>
        <w:rPr>
          <w:lang w:val="en-US"/>
        </w:rPr>
        <w:t xml:space="preserve"> </w:t>
      </w:r>
      <w:r>
        <w:t>are taken for the purposes of the EURODAC Regulation</w:t>
      </w:r>
      <w:r>
        <w:rPr>
          <w:lang w:val="en-US"/>
        </w:rPr>
        <w:t xml:space="preserve"> (see Article</w:t>
      </w:r>
      <w:r>
        <w:rPr>
          <w:sz w:val="24"/>
          <w:szCs w:val="24"/>
        </w:rPr>
        <w:t> </w:t>
      </w:r>
      <w:r>
        <w:rPr>
          <w:lang w:val="en-US"/>
        </w:rPr>
        <w:t>14 for details)</w:t>
      </w:r>
      <w:r>
        <w:t xml:space="preserve">, whereas </w:t>
      </w:r>
      <w:r>
        <w:rPr>
          <w:lang w:val="en-US"/>
        </w:rPr>
        <w:t>FRAN</w:t>
      </w:r>
      <w:r>
        <w:t xml:space="preserve"> data </w:t>
      </w:r>
      <w:r>
        <w:rPr>
          <w:lang w:val="en-US"/>
        </w:rPr>
        <w:t xml:space="preserve">covers </w:t>
      </w:r>
      <w:r>
        <w:t xml:space="preserve">illegal border crossings for all </w:t>
      </w:r>
      <w:r>
        <w:rPr>
          <w:lang w:val="en-US"/>
        </w:rPr>
        <w:t xml:space="preserve">third country nationals </w:t>
      </w:r>
      <w:r>
        <w:rPr>
          <w:rStyle w:val="Corpsdutexte"/>
          <w:rFonts w:ascii="Times New Roman" w:hAnsi="Times New Roman" w:cs="Times New Roman"/>
          <w:sz w:val="20"/>
          <w:szCs w:val="20"/>
          <w:lang w:val="en-US"/>
        </w:rPr>
        <w:t>as explained under footnote 2</w:t>
      </w:r>
      <w:r>
        <w:t>.</w:t>
      </w:r>
    </w:p>
  </w:footnote>
  <w:footnote w:id="9">
    <w:p w:rsidR="002265D6" w:rsidRDefault="004B60BC">
      <w:pPr>
        <w:pStyle w:val="FootnoteText"/>
        <w:rPr>
          <w:lang w:val="en-US"/>
        </w:rPr>
      </w:pPr>
      <w:r>
        <w:rPr>
          <w:rStyle w:val="FootnoteReference"/>
        </w:rPr>
        <w:footnoteRef/>
      </w:r>
      <w:r>
        <w:t xml:space="preserve"> </w:t>
      </w:r>
      <w:r>
        <w:rPr>
          <w:lang w:val="en-US"/>
        </w:rPr>
        <w:tab/>
      </w:r>
      <w:r>
        <w:rPr>
          <w:iCs/>
          <w:lang w:val="en-US" w:eastAsia="en-GB"/>
        </w:rPr>
        <w:t>Over the period covered by this report, the Commission has sent four reasoned opinions, 42 letters of formal notice and eight administrative letters in the field of asylum concerning the implementation of the Eurodac Regul</w:t>
      </w:r>
      <w:r>
        <w:rPr>
          <w:iCs/>
          <w:lang w:val="en-US" w:eastAsia="en-GB"/>
        </w:rPr>
        <w:t>ation, and the transposition of and compliance with the recast Asylum Procedures and Reception Conditions Directives.</w:t>
      </w:r>
    </w:p>
  </w:footnote>
  <w:footnote w:id="10">
    <w:p w:rsidR="002265D6" w:rsidRDefault="004B60BC">
      <w:pPr>
        <w:pStyle w:val="FootnoteText"/>
        <w:tabs>
          <w:tab w:val="left" w:pos="739"/>
        </w:tabs>
        <w:rPr>
          <w:i/>
          <w:lang w:val="en-GB"/>
        </w:rPr>
      </w:pPr>
      <w:r>
        <w:rPr>
          <w:rStyle w:val="FootnoteReference"/>
          <w:lang w:val="en-GB"/>
        </w:rPr>
        <w:footnoteRef/>
      </w:r>
      <w:r>
        <w:rPr>
          <w:lang w:val="en-GB"/>
        </w:rPr>
        <w:t xml:space="preserve"> </w:t>
      </w:r>
      <w:r>
        <w:rPr>
          <w:lang w:val="en-GB"/>
        </w:rPr>
        <w:tab/>
        <w:t>COM(2015) 453 final.</w:t>
      </w:r>
    </w:p>
  </w:footnote>
  <w:footnote w:id="11">
    <w:p w:rsidR="002265D6" w:rsidRDefault="004B60BC">
      <w:pPr>
        <w:pStyle w:val="FootnoteText"/>
      </w:pPr>
      <w:r>
        <w:rPr>
          <w:rStyle w:val="FootnoteReference"/>
        </w:rPr>
        <w:footnoteRef/>
      </w:r>
      <w:r>
        <w:t xml:space="preserve"> </w:t>
      </w:r>
      <w:r>
        <w:rPr>
          <w:lang w:val="en-US"/>
        </w:rPr>
        <w:tab/>
        <w:t>Commission Recommendation</w:t>
      </w:r>
      <w:r>
        <w:t xml:space="preserve"> C(2015) </w:t>
      </w:r>
      <w:r>
        <w:rPr>
          <w:lang w:val="en-US"/>
        </w:rPr>
        <w:t>6250</w:t>
      </w:r>
      <w:r>
        <w:t xml:space="preserve"> final of </w:t>
      </w:r>
      <w:r>
        <w:rPr>
          <w:lang w:val="en-US"/>
        </w:rPr>
        <w:t>1</w:t>
      </w:r>
      <w:r>
        <w:t>.10.2015.</w:t>
      </w:r>
    </w:p>
  </w:footnote>
  <w:footnote w:id="12">
    <w:p w:rsidR="002265D6" w:rsidRDefault="004B60BC">
      <w:pPr>
        <w:pStyle w:val="FootnoteText"/>
      </w:pPr>
      <w:r>
        <w:rPr>
          <w:rStyle w:val="FootnoteReference"/>
        </w:rPr>
        <w:footnoteRef/>
      </w:r>
      <w:r>
        <w:t xml:space="preserve"> </w:t>
      </w:r>
      <w:r>
        <w:rPr>
          <w:lang w:val="en-US"/>
        </w:rPr>
        <w:tab/>
        <w:t xml:space="preserve">Since </w:t>
      </w:r>
      <w:r>
        <w:t xml:space="preserve">2011, following judgments by the ECJ and </w:t>
      </w:r>
      <w:r>
        <w:t>ECHR, Dublin transfers back to Greece have been suspended as the persistent deficiencies on the Greek asylum system made doing so a violation of an individual's fundamental rights.</w:t>
      </w:r>
      <w:r>
        <w:rPr>
          <w:lang w:val="en-US"/>
        </w:rPr>
        <w:t xml:space="preserve"> The Commission has dedicated substantial resources to assist Greece in over</w:t>
      </w:r>
      <w:r>
        <w:rPr>
          <w:lang w:val="en-US"/>
        </w:rPr>
        <w:t>coming these deficiencies. If all conditions are met, it will recommend to the European Council to confirm the reinstatement of Dublin transfers.</w:t>
      </w:r>
    </w:p>
  </w:footnote>
  <w:footnote w:id="13">
    <w:p w:rsidR="002265D6" w:rsidRDefault="004B60BC">
      <w:pPr>
        <w:pStyle w:val="FootnoteText"/>
        <w:rPr>
          <w:lang w:val="en-US"/>
        </w:rPr>
      </w:pPr>
      <w:r>
        <w:rPr>
          <w:rStyle w:val="FootnoteReference"/>
        </w:rPr>
        <w:footnoteRef/>
      </w:r>
      <w:r>
        <w:t xml:space="preserve"> </w:t>
      </w:r>
      <w:r>
        <w:rPr>
          <w:lang w:val="en-US"/>
        </w:rPr>
        <w:tab/>
        <w:t>Commission opinion</w:t>
      </w:r>
      <w:r>
        <w:t xml:space="preserve"> C(2015) 7100 final of 23.10.2015.</w:t>
      </w:r>
    </w:p>
  </w:footnote>
  <w:footnote w:id="14">
    <w:p w:rsidR="002265D6" w:rsidRDefault="004B60BC">
      <w:pPr>
        <w:pStyle w:val="FootnoteText"/>
      </w:pPr>
      <w:r>
        <w:rPr>
          <w:rStyle w:val="FootnoteReference"/>
        </w:rPr>
        <w:footnoteRef/>
      </w:r>
      <w:r>
        <w:t xml:space="preserve"> </w:t>
      </w:r>
      <w:r>
        <w:rPr>
          <w:lang w:val="en-US"/>
        </w:rPr>
        <w:tab/>
        <w:t xml:space="preserve">Slovenia lifted internal border control before the </w:t>
      </w:r>
      <w:r>
        <w:rPr>
          <w:lang w:val="en-US"/>
        </w:rPr>
        <w:t>adoption of the opinion. Hungary introduced border control for 10 days on 17</w:t>
      </w:r>
      <w:r>
        <w:rPr>
          <w:sz w:val="24"/>
          <w:szCs w:val="24"/>
        </w:rPr>
        <w:t> </w:t>
      </w:r>
      <w:r>
        <w:rPr>
          <w:lang w:val="en-US"/>
        </w:rPr>
        <w:t xml:space="preserve">October 2015. Sweden reintroduced the border controls on 12 November for the initial period of 10 days and, as notified on the occasion of the latest prolongation, the controls </w:t>
      </w:r>
      <w:r>
        <w:rPr>
          <w:lang w:val="en-US"/>
        </w:rPr>
        <w:t>will continue to be carried out at least until 20 December. Norway initially reintroduced border controls between 26 November and 6 December and further prolonged them until 26 December.</w:t>
      </w:r>
    </w:p>
  </w:footnote>
  <w:footnote w:id="15">
    <w:p w:rsidR="002265D6" w:rsidRDefault="004B60BC">
      <w:pPr>
        <w:pStyle w:val="FootnoteText"/>
        <w:rPr>
          <w:lang w:val="pt-PT"/>
        </w:rPr>
      </w:pPr>
      <w:r>
        <w:rPr>
          <w:rStyle w:val="FootnoteReference"/>
        </w:rPr>
        <w:footnoteRef/>
      </w:r>
      <w:r>
        <w:t xml:space="preserve"> </w:t>
      </w:r>
      <w:r>
        <w:rPr>
          <w:lang w:val="pt-PT"/>
        </w:rPr>
        <w:tab/>
        <w:t>See COM(2015) 673 final and COM(2015) 671 final.</w:t>
      </w:r>
    </w:p>
  </w:footnote>
  <w:footnote w:id="16">
    <w:p w:rsidR="002265D6" w:rsidRDefault="004B60BC">
      <w:pPr>
        <w:pStyle w:val="FootnoteText"/>
        <w:rPr>
          <w:lang w:val="pt-PT"/>
        </w:rPr>
      </w:pPr>
      <w:r>
        <w:rPr>
          <w:rStyle w:val="FootnoteReference"/>
        </w:rPr>
        <w:footnoteRef/>
      </w:r>
      <w:r>
        <w:t xml:space="preserve"> </w:t>
      </w:r>
      <w:r>
        <w:rPr>
          <w:lang w:val="pt-PT"/>
        </w:rPr>
        <w:tab/>
        <w:t>Regulation (EU</w:t>
      </w:r>
      <w:r>
        <w:rPr>
          <w:lang w:val="pt-PT"/>
        </w:rPr>
        <w:t>) No 1052/2013 (OJ L 295, 6.11.2013, p. 11).</w:t>
      </w:r>
    </w:p>
  </w:footnote>
  <w:footnote w:id="17">
    <w:p w:rsidR="002265D6" w:rsidRDefault="004B60BC">
      <w:pPr>
        <w:pStyle w:val="FootnoteText"/>
        <w:rPr>
          <w:lang w:val="pt-PT"/>
        </w:rPr>
      </w:pPr>
      <w:r>
        <w:rPr>
          <w:rStyle w:val="FootnoteReference"/>
          <w:lang w:val="en-GB"/>
        </w:rPr>
        <w:footnoteRef/>
      </w:r>
      <w:r>
        <w:rPr>
          <w:lang w:val="pt-PT"/>
        </w:rPr>
        <w:t xml:space="preserve"> </w:t>
      </w:r>
      <w:r>
        <w:rPr>
          <w:lang w:val="pt-PT"/>
        </w:rPr>
        <w:tab/>
        <w:t xml:space="preserve">COM(2015) 185. </w:t>
      </w:r>
    </w:p>
  </w:footnote>
  <w:footnote w:id="18">
    <w:p w:rsidR="002265D6" w:rsidRDefault="004B60BC">
      <w:pPr>
        <w:pStyle w:val="FootnoteText"/>
        <w:rPr>
          <w:lang w:val="en-GB"/>
        </w:rPr>
      </w:pPr>
      <w:r>
        <w:rPr>
          <w:rStyle w:val="FootnoteReference"/>
          <w:lang w:val="en-GB"/>
        </w:rPr>
        <w:footnoteRef/>
      </w:r>
      <w:r>
        <w:rPr>
          <w:lang w:val="en-GB"/>
        </w:rPr>
        <w:t xml:space="preserve"> </w:t>
      </w:r>
      <w:r>
        <w:rPr>
          <w:lang w:val="en-GB"/>
        </w:rPr>
        <w:tab/>
        <w:t>Council Decision 2007/533/JHA (OJ L 205, 7.8.2007, p. 63).</w:t>
      </w:r>
    </w:p>
  </w:footnote>
  <w:footnote w:id="19">
    <w:p w:rsidR="002265D6" w:rsidRDefault="004B60BC">
      <w:pPr>
        <w:pStyle w:val="FootnoteText"/>
        <w:rPr>
          <w:lang w:val="en-GB"/>
        </w:rPr>
      </w:pPr>
      <w:r>
        <w:rPr>
          <w:rStyle w:val="FootnoteReference"/>
        </w:rPr>
        <w:footnoteRef/>
      </w:r>
      <w:r>
        <w:t xml:space="preserve"> </w:t>
      </w:r>
      <w:r>
        <w:rPr>
          <w:lang w:val="en-GB"/>
        </w:rPr>
        <w:tab/>
        <w:t>SIRENE stands for Supplementary Information REquest at the National Entries.</w:t>
      </w:r>
    </w:p>
  </w:footnote>
  <w:footnote w:id="20">
    <w:p w:rsidR="002265D6" w:rsidRDefault="004B60BC">
      <w:pPr>
        <w:pStyle w:val="FootnoteText"/>
        <w:rPr>
          <w:lang w:val="en-GB"/>
        </w:rPr>
      </w:pPr>
      <w:r>
        <w:rPr>
          <w:rStyle w:val="FootnoteReference"/>
          <w:lang w:val="en-GB"/>
        </w:rPr>
        <w:footnoteRef/>
      </w:r>
      <w:r>
        <w:rPr>
          <w:lang w:val="en-GB"/>
        </w:rPr>
        <w:t xml:space="preserve"> </w:t>
      </w:r>
      <w:r>
        <w:rPr>
          <w:lang w:val="en-GB"/>
        </w:rPr>
        <w:tab/>
      </w:r>
      <w:r>
        <w:rPr>
          <w:bCs/>
          <w:lang w:val="en-GB"/>
        </w:rPr>
        <w:t xml:space="preserve">Commission Implementing Decision (EU) 2015/219 </w:t>
      </w:r>
      <w:r>
        <w:rPr>
          <w:bCs/>
          <w:lang w:val="en-GB"/>
        </w:rPr>
        <w:t>(OJ L 44, 18.2.2015, p. 75).</w:t>
      </w:r>
    </w:p>
  </w:footnote>
  <w:footnote w:id="21">
    <w:p w:rsidR="002265D6" w:rsidRDefault="004B60BC">
      <w:pPr>
        <w:pStyle w:val="FootnoteText"/>
      </w:pPr>
      <w:r>
        <w:rPr>
          <w:rStyle w:val="FootnoteReference"/>
        </w:rPr>
        <w:footnoteRef/>
      </w:r>
      <w:r>
        <w:t xml:space="preserve"> </w:t>
      </w:r>
      <w:r>
        <w:rPr>
          <w:lang w:val="en-US"/>
        </w:rPr>
        <w:tab/>
        <w:t>For further details, see the section 4.1 of the 7</w:t>
      </w:r>
      <w:r>
        <w:rPr>
          <w:vertAlign w:val="superscript"/>
          <w:lang w:val="en-US"/>
        </w:rPr>
        <w:t>th</w:t>
      </w:r>
      <w:r>
        <w:rPr>
          <w:lang w:val="en-US"/>
        </w:rPr>
        <w:t xml:space="preserve"> biannual report on the functioning of the Schengen area (COM(2015) 236 final).</w:t>
      </w:r>
    </w:p>
  </w:footnote>
  <w:footnote w:id="22">
    <w:p w:rsidR="002265D6" w:rsidRDefault="004B60BC">
      <w:pPr>
        <w:pStyle w:val="FootnoteText"/>
        <w:rPr>
          <w:lang w:val="en-US"/>
        </w:rPr>
      </w:pPr>
      <w:r>
        <w:rPr>
          <w:rStyle w:val="FootnoteReference"/>
        </w:rPr>
        <w:footnoteRef/>
      </w:r>
      <w:r>
        <w:t xml:space="preserve"> </w:t>
      </w:r>
      <w:r>
        <w:rPr>
          <w:lang w:val="en-US"/>
        </w:rPr>
        <w:tab/>
        <w:t>COM(2015) 670 final.</w:t>
      </w:r>
    </w:p>
  </w:footnote>
  <w:footnote w:id="23">
    <w:p w:rsidR="002265D6" w:rsidRDefault="004B60BC">
      <w:pPr>
        <w:autoSpaceDE w:val="0"/>
        <w:autoSpaceDN w:val="0"/>
        <w:adjustRightInd w:val="0"/>
        <w:spacing w:after="0"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val="en-US"/>
        </w:rPr>
        <w:tab/>
        <w:t>See section 4.1 of COM(2014) 711 final and COM(2015) 236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BC" w:rsidRPr="004B60BC" w:rsidRDefault="004B60BC" w:rsidP="004B6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BC" w:rsidRPr="004B60BC" w:rsidRDefault="004B60BC" w:rsidP="004B60B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BC" w:rsidRPr="004B60BC" w:rsidRDefault="004B60BC" w:rsidP="004B60B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D6" w:rsidRDefault="002265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D6" w:rsidRDefault="002265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D6" w:rsidRDefault="00226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6521"/>
        </w:tabs>
        <w:ind w:left="6521"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NotTrackMoves/>
  <w:defaultTabStop w:val="284"/>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EU RESTRICTED"/>
    <w:docVar w:name="LW_CORRIGENDUM" w:val="&lt;UNUSED&gt;"/>
    <w:docVar w:name="LW_COVERPAGE_GUID" w:val="25F39027801C4332AEF07C99BF62C7B8"/>
    <w:docVar w:name="LW_CROSSREFERENCE" w:val="&lt;UNUSED&gt;"/>
    <w:docVar w:name="LW_DocType" w:val="NORMAL"/>
    <w:docVar w:name="LW_EMISSION" w:val="15.12.2015"/>
    <w:docVar w:name="LW_EMISSION_ISODATE" w:val="2015-12-15"/>
    <w:docVar w:name="LW_EMISSION_LOCATION" w:val="STR"/>
    <w:docVar w:name="LW_EMISSION_PREFIX" w:val="Strasbourg,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75"/>
    <w:docVar w:name="LW_REF.INTERNE" w:val="&lt;UNUSED&gt;"/>
    <w:docVar w:name="LW_SOUS.TITRE.OBJ" w:val="1 May - 10 December 2015"/>
    <w:docVar w:name="LW_SOUS.TITRE.OBJ.CP" w:val="1 May - 10 December 2015"/>
    <w:docVar w:name="LW_SUPERTITRE" w:val="&lt;UNUSED&gt;"/>
    <w:docVar w:name="LW_TITRE.OBJ.CP" w:val="Eighth biannual report on the functioning of the Schengen area"/>
    <w:docVar w:name="LW_TYPE.DOC.CP" w:val="COMMUNICATION FROM THE COMMISSION TO THE EUROPEAN PARLIAMENT AND THE COUNCIL"/>
    <w:docVar w:name="LW_TYPE.DOC.CP.USERTEXT" w:val="&lt;EMPTY&gt;"/>
    <w:docVar w:name="Stamp" w:val="\\dossiers.dgt.cec.eu.int\dossiers\HOME\HOME-2015-00774\HOME-2015-00774-00-00-EN-REV-00.DOC"/>
  </w:docVars>
  <w:rsids>
    <w:rsidRoot w:val="002265D6"/>
    <w:rsid w:val="002265D6"/>
    <w:rsid w:val="004B60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lang w:val="x-non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lang w:val="x-non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lang w:val="x-non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eastAsia="en-GB"/>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rPr>
      <w:rFonts w:ascii="Times New Roman" w:eastAsia="Times New Roman" w:hAnsi="Times New Roman"/>
      <w:b/>
      <w:bCs/>
      <w:smallCaps/>
      <w:sz w:val="24"/>
      <w:szCs w:val="32"/>
      <w:lang w:val="x-none" w:eastAsia="en-US"/>
    </w:rPr>
  </w:style>
  <w:style w:type="character" w:customStyle="1" w:styleId="Heading2Char">
    <w:name w:val="Heading 2 Char"/>
    <w:link w:val="Heading2"/>
    <w:rPr>
      <w:rFonts w:ascii="Times New Roman" w:eastAsia="Times New Roman" w:hAnsi="Times New Roman"/>
      <w:b/>
      <w:bCs/>
      <w:iCs/>
      <w:sz w:val="24"/>
      <w:szCs w:val="28"/>
      <w:lang w:val="x-none" w:eastAsia="en-US"/>
    </w:rPr>
  </w:style>
  <w:style w:type="character" w:customStyle="1" w:styleId="Heading3Char">
    <w:name w:val="Heading 3 Char"/>
    <w:link w:val="Heading3"/>
    <w:rPr>
      <w:rFonts w:ascii="Times New Roman" w:eastAsia="Times New Roman" w:hAnsi="Times New Roman"/>
      <w:bCs/>
      <w:i/>
      <w:sz w:val="24"/>
      <w:szCs w:val="26"/>
      <w:lang w:val="x-none" w:eastAsia="en-US"/>
    </w:rPr>
  </w:style>
  <w:style w:type="character" w:customStyle="1" w:styleId="Heading4Char">
    <w:name w:val="Heading 4 Char"/>
    <w:link w:val="Heading4"/>
    <w:rPr>
      <w:rFonts w:ascii="Times New Roman" w:eastAsia="Times New Roman" w:hAnsi="Times New Roman"/>
      <w:bCs/>
      <w:sz w:val="24"/>
      <w:szCs w:val="28"/>
      <w:lang w:val="x-none" w:eastAsia="en-US"/>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
    <w:basedOn w:val="Normal"/>
    <w:link w:val="FootnoteTextChar1"/>
    <w:uiPriority w:val="99"/>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uiPriority w:val="99"/>
    <w:semiHidden/>
    <w:rPr>
      <w:rFonts w:ascii="Times New Roman" w:eastAsia="Times New Roman" w:hAnsi="Times New Roman" w:cs="Times New Roman"/>
      <w:sz w:val="20"/>
      <w:szCs w:val="20"/>
      <w:lang w:val="x-none"/>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uiPriority w:val="99"/>
    <w:rPr>
      <w:shd w:val="clear" w:color="auto" w:fill="auto"/>
      <w:vertAlign w:val="superscript"/>
    </w:rPr>
  </w:style>
  <w:style w:type="character" w:customStyle="1" w:styleId="Corpsdutexte">
    <w:name w:val="Corps du texte_"/>
    <w:uiPriority w:val="99"/>
    <w:rPr>
      <w:rFonts w:ascii="Arial" w:hAnsi="Arial" w:cs="Arial"/>
      <w:sz w:val="15"/>
      <w:szCs w:val="15"/>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lang w:val="x-none"/>
    </w:rPr>
  </w:style>
  <w:style w:type="character" w:customStyle="1" w:styleId="CommentTextChar">
    <w:name w:val="Comment Text Char"/>
    <w:link w:val="CommentText"/>
    <w:uiPriority w:val="99"/>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sz w:val="22"/>
      <w:szCs w:val="22"/>
      <w:lang w:eastAsia="en-US"/>
    </w:rPr>
  </w:style>
  <w:style w:type="paragraph" w:styleId="CommentSubject">
    <w:name w:val="annotation subject"/>
    <w:basedOn w:val="CommentText"/>
    <w:next w:val="CommentText"/>
    <w:link w:val="CommentSubjectChar"/>
    <w:uiPriority w:val="99"/>
    <w:semiHidden/>
    <w:unhideWhenUsed/>
    <w:pPr>
      <w:spacing w:before="0" w:after="200" w:line="276" w:lineRule="auto"/>
      <w:jc w:val="left"/>
    </w:pPr>
    <w:rPr>
      <w:rFonts w:ascii="Calibri" w:eastAsia="Calibri" w:hAnsi="Calibri"/>
      <w:b/>
      <w:bCs/>
      <w:lang w:val="en-GB"/>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x-none"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link w:val="FootnoteText"/>
    <w:uiPriority w:val="99"/>
    <w:locked/>
    <w:rPr>
      <w:rFonts w:ascii="Times New Roman" w:eastAsia="Times New Roman" w:hAnsi="Times New Roman"/>
      <w:lang w:val="x-none" w:eastAsia="en-US"/>
    </w:rPr>
  </w:style>
  <w:style w:type="character" w:styleId="Hyperlink">
    <w:name w:val="Hyperlink"/>
    <w:basedOn w:val="DefaultParagraphFont"/>
    <w:uiPriority w:val="99"/>
    <w:semiHidden/>
    <w:unhideWhenUsed/>
    <w:rPr>
      <w:color w:val="0563C1"/>
      <w:u w:val="single"/>
    </w:rPr>
  </w:style>
  <w:style w:type="paragraph" w:customStyle="1" w:styleId="Leipteksti">
    <w:name w:val="Leipäteksti"/>
    <w:pPr>
      <w:pBdr>
        <w:top w:val="nil"/>
        <w:left w:val="nil"/>
        <w:bottom w:val="nil"/>
        <w:right w:val="nil"/>
        <w:between w:val="nil"/>
        <w:bar w:val="nil"/>
      </w:pBdr>
    </w:pPr>
    <w:rPr>
      <w:rFonts w:cs="Calibri"/>
      <w:color w:val="000000"/>
      <w:sz w:val="24"/>
      <w:szCs w:val="24"/>
      <w:u w:color="000000"/>
      <w:bdr w:val="ni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lang w:val="x-non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lang w:val="x-non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lang w:val="x-non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eastAsia="en-GB"/>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rPr>
      <w:rFonts w:ascii="Times New Roman" w:eastAsia="Times New Roman" w:hAnsi="Times New Roman"/>
      <w:b/>
      <w:bCs/>
      <w:smallCaps/>
      <w:sz w:val="24"/>
      <w:szCs w:val="32"/>
      <w:lang w:val="x-none" w:eastAsia="en-US"/>
    </w:rPr>
  </w:style>
  <w:style w:type="character" w:customStyle="1" w:styleId="Heading2Char">
    <w:name w:val="Heading 2 Char"/>
    <w:link w:val="Heading2"/>
    <w:rPr>
      <w:rFonts w:ascii="Times New Roman" w:eastAsia="Times New Roman" w:hAnsi="Times New Roman"/>
      <w:b/>
      <w:bCs/>
      <w:iCs/>
      <w:sz w:val="24"/>
      <w:szCs w:val="28"/>
      <w:lang w:val="x-none" w:eastAsia="en-US"/>
    </w:rPr>
  </w:style>
  <w:style w:type="character" w:customStyle="1" w:styleId="Heading3Char">
    <w:name w:val="Heading 3 Char"/>
    <w:link w:val="Heading3"/>
    <w:rPr>
      <w:rFonts w:ascii="Times New Roman" w:eastAsia="Times New Roman" w:hAnsi="Times New Roman"/>
      <w:bCs/>
      <w:i/>
      <w:sz w:val="24"/>
      <w:szCs w:val="26"/>
      <w:lang w:val="x-none" w:eastAsia="en-US"/>
    </w:rPr>
  </w:style>
  <w:style w:type="character" w:customStyle="1" w:styleId="Heading4Char">
    <w:name w:val="Heading 4 Char"/>
    <w:link w:val="Heading4"/>
    <w:rPr>
      <w:rFonts w:ascii="Times New Roman" w:eastAsia="Times New Roman" w:hAnsi="Times New Roman"/>
      <w:bCs/>
      <w:sz w:val="24"/>
      <w:szCs w:val="28"/>
      <w:lang w:val="x-none" w:eastAsia="en-US"/>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
    <w:basedOn w:val="Normal"/>
    <w:link w:val="FootnoteTextChar1"/>
    <w:uiPriority w:val="99"/>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uiPriority w:val="99"/>
    <w:semiHidden/>
    <w:rPr>
      <w:rFonts w:ascii="Times New Roman" w:eastAsia="Times New Roman" w:hAnsi="Times New Roman" w:cs="Times New Roman"/>
      <w:sz w:val="20"/>
      <w:szCs w:val="20"/>
      <w:lang w:val="x-none"/>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uiPriority w:val="99"/>
    <w:rPr>
      <w:shd w:val="clear" w:color="auto" w:fill="auto"/>
      <w:vertAlign w:val="superscript"/>
    </w:rPr>
  </w:style>
  <w:style w:type="character" w:customStyle="1" w:styleId="Corpsdutexte">
    <w:name w:val="Corps du texte_"/>
    <w:uiPriority w:val="99"/>
    <w:rPr>
      <w:rFonts w:ascii="Arial" w:hAnsi="Arial" w:cs="Arial"/>
      <w:sz w:val="15"/>
      <w:szCs w:val="15"/>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lang w:val="x-none"/>
    </w:rPr>
  </w:style>
  <w:style w:type="character" w:customStyle="1" w:styleId="CommentTextChar">
    <w:name w:val="Comment Text Char"/>
    <w:link w:val="CommentText"/>
    <w:uiPriority w:val="99"/>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sz w:val="22"/>
      <w:szCs w:val="22"/>
      <w:lang w:eastAsia="en-US"/>
    </w:rPr>
  </w:style>
  <w:style w:type="paragraph" w:styleId="CommentSubject">
    <w:name w:val="annotation subject"/>
    <w:basedOn w:val="CommentText"/>
    <w:next w:val="CommentText"/>
    <w:link w:val="CommentSubjectChar"/>
    <w:uiPriority w:val="99"/>
    <w:semiHidden/>
    <w:unhideWhenUsed/>
    <w:pPr>
      <w:spacing w:before="0" w:after="200" w:line="276" w:lineRule="auto"/>
      <w:jc w:val="left"/>
    </w:pPr>
    <w:rPr>
      <w:rFonts w:ascii="Calibri" w:eastAsia="Calibri" w:hAnsi="Calibri"/>
      <w:b/>
      <w:bCs/>
      <w:lang w:val="en-GB"/>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x-none"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link w:val="FootnoteText"/>
    <w:uiPriority w:val="99"/>
    <w:locked/>
    <w:rPr>
      <w:rFonts w:ascii="Times New Roman" w:eastAsia="Times New Roman" w:hAnsi="Times New Roman"/>
      <w:lang w:val="x-none" w:eastAsia="en-US"/>
    </w:rPr>
  </w:style>
  <w:style w:type="character" w:styleId="Hyperlink">
    <w:name w:val="Hyperlink"/>
    <w:basedOn w:val="DefaultParagraphFont"/>
    <w:uiPriority w:val="99"/>
    <w:semiHidden/>
    <w:unhideWhenUsed/>
    <w:rPr>
      <w:color w:val="0563C1"/>
      <w:u w:val="single"/>
    </w:rPr>
  </w:style>
  <w:style w:type="paragraph" w:customStyle="1" w:styleId="Leipteksti">
    <w:name w:val="Leipäteksti"/>
    <w:pPr>
      <w:pBdr>
        <w:top w:val="nil"/>
        <w:left w:val="nil"/>
        <w:bottom w:val="nil"/>
        <w:right w:val="nil"/>
        <w:between w:val="nil"/>
        <w:bar w:val="nil"/>
      </w:pBdr>
    </w:pPr>
    <w:rPr>
      <w:rFonts w:cs="Calibri"/>
      <w:color w:val="000000"/>
      <w:sz w:val="24"/>
      <w:szCs w:val="24"/>
      <w:u w:color="000000"/>
      <w:bdr w:val="ni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8447">
      <w:bodyDiv w:val="1"/>
      <w:marLeft w:val="0"/>
      <w:marRight w:val="0"/>
      <w:marTop w:val="0"/>
      <w:marBottom w:val="0"/>
      <w:divBdr>
        <w:top w:val="none" w:sz="0" w:space="0" w:color="auto"/>
        <w:left w:val="none" w:sz="0" w:space="0" w:color="auto"/>
        <w:bottom w:val="none" w:sz="0" w:space="0" w:color="auto"/>
        <w:right w:val="none" w:sz="0" w:space="0" w:color="auto"/>
      </w:divBdr>
    </w:div>
    <w:div w:id="240144163">
      <w:bodyDiv w:val="1"/>
      <w:marLeft w:val="0"/>
      <w:marRight w:val="0"/>
      <w:marTop w:val="0"/>
      <w:marBottom w:val="0"/>
      <w:divBdr>
        <w:top w:val="none" w:sz="0" w:space="0" w:color="auto"/>
        <w:left w:val="none" w:sz="0" w:space="0" w:color="auto"/>
        <w:bottom w:val="none" w:sz="0" w:space="0" w:color="auto"/>
        <w:right w:val="none" w:sz="0" w:space="0" w:color="auto"/>
      </w:divBdr>
    </w:div>
    <w:div w:id="394353835">
      <w:bodyDiv w:val="1"/>
      <w:marLeft w:val="0"/>
      <w:marRight w:val="0"/>
      <w:marTop w:val="0"/>
      <w:marBottom w:val="0"/>
      <w:divBdr>
        <w:top w:val="none" w:sz="0" w:space="0" w:color="auto"/>
        <w:left w:val="none" w:sz="0" w:space="0" w:color="auto"/>
        <w:bottom w:val="none" w:sz="0" w:space="0" w:color="auto"/>
        <w:right w:val="none" w:sz="0" w:space="0" w:color="auto"/>
      </w:divBdr>
    </w:div>
    <w:div w:id="468128375">
      <w:bodyDiv w:val="1"/>
      <w:marLeft w:val="0"/>
      <w:marRight w:val="0"/>
      <w:marTop w:val="0"/>
      <w:marBottom w:val="0"/>
      <w:divBdr>
        <w:top w:val="none" w:sz="0" w:space="0" w:color="auto"/>
        <w:left w:val="none" w:sz="0" w:space="0" w:color="auto"/>
        <w:bottom w:val="none" w:sz="0" w:space="0" w:color="auto"/>
        <w:right w:val="none" w:sz="0" w:space="0" w:color="auto"/>
      </w:divBdr>
    </w:div>
    <w:div w:id="736439238">
      <w:bodyDiv w:val="1"/>
      <w:marLeft w:val="0"/>
      <w:marRight w:val="0"/>
      <w:marTop w:val="0"/>
      <w:marBottom w:val="0"/>
      <w:divBdr>
        <w:top w:val="none" w:sz="0" w:space="0" w:color="auto"/>
        <w:left w:val="none" w:sz="0" w:space="0" w:color="auto"/>
        <w:bottom w:val="none" w:sz="0" w:space="0" w:color="auto"/>
        <w:right w:val="none" w:sz="0" w:space="0" w:color="auto"/>
      </w:divBdr>
    </w:div>
    <w:div w:id="772746729">
      <w:bodyDiv w:val="1"/>
      <w:marLeft w:val="0"/>
      <w:marRight w:val="0"/>
      <w:marTop w:val="0"/>
      <w:marBottom w:val="0"/>
      <w:divBdr>
        <w:top w:val="none" w:sz="0" w:space="0" w:color="auto"/>
        <w:left w:val="none" w:sz="0" w:space="0" w:color="auto"/>
        <w:bottom w:val="none" w:sz="0" w:space="0" w:color="auto"/>
        <w:right w:val="none" w:sz="0" w:space="0" w:color="auto"/>
      </w:divBdr>
    </w:div>
    <w:div w:id="789935804">
      <w:bodyDiv w:val="1"/>
      <w:marLeft w:val="0"/>
      <w:marRight w:val="0"/>
      <w:marTop w:val="0"/>
      <w:marBottom w:val="0"/>
      <w:divBdr>
        <w:top w:val="none" w:sz="0" w:space="0" w:color="auto"/>
        <w:left w:val="none" w:sz="0" w:space="0" w:color="auto"/>
        <w:bottom w:val="none" w:sz="0" w:space="0" w:color="auto"/>
        <w:right w:val="none" w:sz="0" w:space="0" w:color="auto"/>
      </w:divBdr>
    </w:div>
    <w:div w:id="800878787">
      <w:bodyDiv w:val="1"/>
      <w:marLeft w:val="0"/>
      <w:marRight w:val="0"/>
      <w:marTop w:val="0"/>
      <w:marBottom w:val="0"/>
      <w:divBdr>
        <w:top w:val="none" w:sz="0" w:space="0" w:color="auto"/>
        <w:left w:val="none" w:sz="0" w:space="0" w:color="auto"/>
        <w:bottom w:val="none" w:sz="0" w:space="0" w:color="auto"/>
        <w:right w:val="none" w:sz="0" w:space="0" w:color="auto"/>
      </w:divBdr>
    </w:div>
    <w:div w:id="988755388">
      <w:bodyDiv w:val="1"/>
      <w:marLeft w:val="0"/>
      <w:marRight w:val="0"/>
      <w:marTop w:val="0"/>
      <w:marBottom w:val="0"/>
      <w:divBdr>
        <w:top w:val="none" w:sz="0" w:space="0" w:color="auto"/>
        <w:left w:val="none" w:sz="0" w:space="0" w:color="auto"/>
        <w:bottom w:val="none" w:sz="0" w:space="0" w:color="auto"/>
        <w:right w:val="none" w:sz="0" w:space="0" w:color="auto"/>
      </w:divBdr>
    </w:div>
    <w:div w:id="1249802989">
      <w:bodyDiv w:val="1"/>
      <w:marLeft w:val="0"/>
      <w:marRight w:val="0"/>
      <w:marTop w:val="0"/>
      <w:marBottom w:val="0"/>
      <w:divBdr>
        <w:top w:val="none" w:sz="0" w:space="0" w:color="auto"/>
        <w:left w:val="none" w:sz="0" w:space="0" w:color="auto"/>
        <w:bottom w:val="none" w:sz="0" w:space="0" w:color="auto"/>
        <w:right w:val="none" w:sz="0" w:space="0" w:color="auto"/>
      </w:divBdr>
    </w:div>
    <w:div w:id="1303657536">
      <w:bodyDiv w:val="1"/>
      <w:marLeft w:val="0"/>
      <w:marRight w:val="0"/>
      <w:marTop w:val="0"/>
      <w:marBottom w:val="0"/>
      <w:divBdr>
        <w:top w:val="none" w:sz="0" w:space="0" w:color="auto"/>
        <w:left w:val="none" w:sz="0" w:space="0" w:color="auto"/>
        <w:bottom w:val="none" w:sz="0" w:space="0" w:color="auto"/>
        <w:right w:val="none" w:sz="0" w:space="0" w:color="auto"/>
      </w:divBdr>
    </w:div>
    <w:div w:id="1310137987">
      <w:bodyDiv w:val="1"/>
      <w:marLeft w:val="0"/>
      <w:marRight w:val="0"/>
      <w:marTop w:val="0"/>
      <w:marBottom w:val="0"/>
      <w:divBdr>
        <w:top w:val="none" w:sz="0" w:space="0" w:color="auto"/>
        <w:left w:val="none" w:sz="0" w:space="0" w:color="auto"/>
        <w:bottom w:val="none" w:sz="0" w:space="0" w:color="auto"/>
        <w:right w:val="none" w:sz="0" w:space="0" w:color="auto"/>
      </w:divBdr>
    </w:div>
    <w:div w:id="1399594231">
      <w:bodyDiv w:val="1"/>
      <w:marLeft w:val="0"/>
      <w:marRight w:val="0"/>
      <w:marTop w:val="0"/>
      <w:marBottom w:val="0"/>
      <w:divBdr>
        <w:top w:val="none" w:sz="0" w:space="0" w:color="auto"/>
        <w:left w:val="none" w:sz="0" w:space="0" w:color="auto"/>
        <w:bottom w:val="none" w:sz="0" w:space="0" w:color="auto"/>
        <w:right w:val="none" w:sz="0" w:space="0" w:color="auto"/>
      </w:divBdr>
    </w:div>
    <w:div w:id="1416393753">
      <w:bodyDiv w:val="1"/>
      <w:marLeft w:val="0"/>
      <w:marRight w:val="0"/>
      <w:marTop w:val="0"/>
      <w:marBottom w:val="0"/>
      <w:divBdr>
        <w:top w:val="none" w:sz="0" w:space="0" w:color="auto"/>
        <w:left w:val="none" w:sz="0" w:space="0" w:color="auto"/>
        <w:bottom w:val="none" w:sz="0" w:space="0" w:color="auto"/>
        <w:right w:val="none" w:sz="0" w:space="0" w:color="auto"/>
      </w:divBdr>
    </w:div>
    <w:div w:id="1540705398">
      <w:bodyDiv w:val="1"/>
      <w:marLeft w:val="0"/>
      <w:marRight w:val="0"/>
      <w:marTop w:val="0"/>
      <w:marBottom w:val="0"/>
      <w:divBdr>
        <w:top w:val="none" w:sz="0" w:space="0" w:color="auto"/>
        <w:left w:val="none" w:sz="0" w:space="0" w:color="auto"/>
        <w:bottom w:val="none" w:sz="0" w:space="0" w:color="auto"/>
        <w:right w:val="none" w:sz="0" w:space="0" w:color="auto"/>
      </w:divBdr>
    </w:div>
    <w:div w:id="1562131368">
      <w:bodyDiv w:val="1"/>
      <w:marLeft w:val="0"/>
      <w:marRight w:val="0"/>
      <w:marTop w:val="0"/>
      <w:marBottom w:val="0"/>
      <w:divBdr>
        <w:top w:val="none" w:sz="0" w:space="0" w:color="auto"/>
        <w:left w:val="none" w:sz="0" w:space="0" w:color="auto"/>
        <w:bottom w:val="none" w:sz="0" w:space="0" w:color="auto"/>
        <w:right w:val="none" w:sz="0" w:space="0" w:color="auto"/>
      </w:divBdr>
    </w:div>
    <w:div w:id="1562474874">
      <w:bodyDiv w:val="1"/>
      <w:marLeft w:val="0"/>
      <w:marRight w:val="0"/>
      <w:marTop w:val="0"/>
      <w:marBottom w:val="0"/>
      <w:divBdr>
        <w:top w:val="none" w:sz="0" w:space="0" w:color="auto"/>
        <w:left w:val="none" w:sz="0" w:space="0" w:color="auto"/>
        <w:bottom w:val="none" w:sz="0" w:space="0" w:color="auto"/>
        <w:right w:val="none" w:sz="0" w:space="0" w:color="auto"/>
      </w:divBdr>
      <w:divsChild>
        <w:div w:id="31392093">
          <w:marLeft w:val="0"/>
          <w:marRight w:val="0"/>
          <w:marTop w:val="0"/>
          <w:marBottom w:val="0"/>
          <w:divBdr>
            <w:top w:val="none" w:sz="0" w:space="0" w:color="auto"/>
            <w:left w:val="none" w:sz="0" w:space="0" w:color="auto"/>
            <w:bottom w:val="none" w:sz="0" w:space="0" w:color="auto"/>
            <w:right w:val="none" w:sz="0" w:space="0" w:color="auto"/>
          </w:divBdr>
          <w:divsChild>
            <w:div w:id="20113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054">
      <w:bodyDiv w:val="1"/>
      <w:marLeft w:val="0"/>
      <w:marRight w:val="0"/>
      <w:marTop w:val="0"/>
      <w:marBottom w:val="0"/>
      <w:divBdr>
        <w:top w:val="none" w:sz="0" w:space="0" w:color="auto"/>
        <w:left w:val="none" w:sz="0" w:space="0" w:color="auto"/>
        <w:bottom w:val="none" w:sz="0" w:space="0" w:color="auto"/>
        <w:right w:val="none" w:sz="0" w:space="0" w:color="auto"/>
      </w:divBdr>
    </w:div>
    <w:div w:id="1581063983">
      <w:bodyDiv w:val="1"/>
      <w:marLeft w:val="0"/>
      <w:marRight w:val="0"/>
      <w:marTop w:val="0"/>
      <w:marBottom w:val="0"/>
      <w:divBdr>
        <w:top w:val="none" w:sz="0" w:space="0" w:color="auto"/>
        <w:left w:val="none" w:sz="0" w:space="0" w:color="auto"/>
        <w:bottom w:val="none" w:sz="0" w:space="0" w:color="auto"/>
        <w:right w:val="none" w:sz="0" w:space="0" w:color="auto"/>
      </w:divBdr>
    </w:div>
    <w:div w:id="1724937800">
      <w:bodyDiv w:val="1"/>
      <w:marLeft w:val="0"/>
      <w:marRight w:val="0"/>
      <w:marTop w:val="0"/>
      <w:marBottom w:val="0"/>
      <w:divBdr>
        <w:top w:val="none" w:sz="0" w:space="0" w:color="auto"/>
        <w:left w:val="none" w:sz="0" w:space="0" w:color="auto"/>
        <w:bottom w:val="none" w:sz="0" w:space="0" w:color="auto"/>
        <w:right w:val="none" w:sz="0" w:space="0" w:color="auto"/>
      </w:divBdr>
    </w:div>
    <w:div w:id="1732843773">
      <w:bodyDiv w:val="1"/>
      <w:marLeft w:val="0"/>
      <w:marRight w:val="0"/>
      <w:marTop w:val="0"/>
      <w:marBottom w:val="0"/>
      <w:divBdr>
        <w:top w:val="none" w:sz="0" w:space="0" w:color="auto"/>
        <w:left w:val="none" w:sz="0" w:space="0" w:color="auto"/>
        <w:bottom w:val="none" w:sz="0" w:space="0" w:color="auto"/>
        <w:right w:val="none" w:sz="0" w:space="0" w:color="auto"/>
      </w:divBdr>
    </w:div>
    <w:div w:id="1935480906">
      <w:bodyDiv w:val="1"/>
      <w:marLeft w:val="0"/>
      <w:marRight w:val="0"/>
      <w:marTop w:val="0"/>
      <w:marBottom w:val="0"/>
      <w:divBdr>
        <w:top w:val="none" w:sz="0" w:space="0" w:color="auto"/>
        <w:left w:val="none" w:sz="0" w:space="0" w:color="auto"/>
        <w:bottom w:val="none" w:sz="0" w:space="0" w:color="auto"/>
        <w:right w:val="none" w:sz="0" w:space="0" w:color="auto"/>
      </w:divBdr>
    </w:div>
    <w:div w:id="1971203099">
      <w:bodyDiv w:val="1"/>
      <w:marLeft w:val="0"/>
      <w:marRight w:val="0"/>
      <w:marTop w:val="0"/>
      <w:marBottom w:val="0"/>
      <w:divBdr>
        <w:top w:val="none" w:sz="0" w:space="0" w:color="auto"/>
        <w:left w:val="none" w:sz="0" w:space="0" w:color="auto"/>
        <w:bottom w:val="none" w:sz="0" w:space="0" w:color="auto"/>
        <w:right w:val="none" w:sz="0" w:space="0" w:color="auto"/>
      </w:divBdr>
    </w:div>
    <w:div w:id="1987666521">
      <w:bodyDiv w:val="1"/>
      <w:marLeft w:val="0"/>
      <w:marRight w:val="0"/>
      <w:marTop w:val="0"/>
      <w:marBottom w:val="0"/>
      <w:divBdr>
        <w:top w:val="none" w:sz="0" w:space="0" w:color="auto"/>
        <w:left w:val="none" w:sz="0" w:space="0" w:color="auto"/>
        <w:bottom w:val="none" w:sz="0" w:space="0" w:color="auto"/>
        <w:right w:val="none" w:sz="0" w:space="0" w:color="auto"/>
      </w:divBdr>
    </w:div>
    <w:div w:id="2142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up.hr/21969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68EB1-E37C-46AB-A51D-BE4FF2D1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5477</Words>
  <Characters>29305</Characters>
  <Application>Microsoft Office Word</Application>
  <DocSecurity>0</DocSecurity>
  <Lines>418</Lines>
  <Paragraphs>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2015-12-14T09:31:00Z</cp:lastPrinted>
  <dcterms:created xsi:type="dcterms:W3CDTF">2015-12-15T09:18:00Z</dcterms:created>
  <dcterms:modified xsi:type="dcterms:W3CDTF">2015-12-15T09:18:00Z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