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22C40870ABE48D38E3E4021B1F72841" style="width:450.75pt;height:379.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Република Корея е страна със значителен потенциал в областта на космическите технологии и тяхното приложение. Тя е активен ползвател на услугите на спътниковата навигация в различни сектори, сред които са транспортът, управлението на флота, науката и геодезията.</w:t>
      </w:r>
    </w:p>
    <w:p>
      <w:pPr>
        <w:rPr>
          <w:noProof/>
        </w:rPr>
      </w:pPr>
      <w:r>
        <w:rPr>
          <w:noProof/>
        </w:rPr>
        <w:t xml:space="preserve">На основание на разрешение, издадено от Съвета на 18 юли 2005 г., Европейската комисия проведе проговори за Споразумение за сътрудничество относно Гражданска глобална навигационна спътникова система (ГНСС) между Европейската общност и нейните държави членки, от една страна, и Република Корея, от друга страна (наричано по-долу „Споразумението“). Споразумението беше подписано на 9 септември 2006 г. в съответствие с решение на Съвета относно подписването от 1 септември 2006 г. </w:t>
      </w:r>
    </w:p>
    <w:p>
      <w:pPr>
        <w:rPr>
          <w:noProof/>
        </w:rPr>
      </w:pPr>
      <w:r>
        <w:rPr>
          <w:noProof/>
        </w:rPr>
        <w:t>Подписалите държави — членки на Европейския съюз, и Република Корея приключиха съответните вътрешни процедури, свързани с влизането в сила на споразумението.</w:t>
      </w:r>
    </w:p>
    <w:p>
      <w:pPr>
        <w:rPr>
          <w:noProof/>
          <w:szCs w:val="20"/>
        </w:rPr>
      </w:pPr>
      <w:r>
        <w:rPr>
          <w:noProof/>
        </w:rPr>
        <w:t>В съответствие с член 218, параграф 6 от Договора за функционирането на Европейския съюз Комисията предлага на Съвета да вземе решение за сключване на Споразумението от името на Европейския съюз след одобрението на Европейския парламент.</w:t>
      </w:r>
    </w:p>
    <w:p>
      <w:pPr>
        <w:rPr>
          <w:noProof/>
        </w:rPr>
      </w:pPr>
      <w:r>
        <w:rPr>
          <w:noProof/>
        </w:rPr>
        <w:t xml:space="preserve">България, Хърватия и Румъния ще станат страни по Споразумението посредством сключването на протокол в съответствие с член 6, параграф 2 от съответните актове относно условията за присъединяване на Република България и Румъния и Република Хърватия и промените в договорите на Европейския съюз. 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2015/0265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 на Споразумение за сътрудничество относно Гражданска глобална навигационна спътникова система (ГНСС) между Европейската общност и нейните държави членки, от една страна, и Република Корея,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172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в съответствие с Решение </w:t>
      </w:r>
      <w:r>
        <w:rPr>
          <w:noProof/>
          <w:sz w:val="27"/>
        </w:rPr>
        <w:t>2006/700/ЕО</w:t>
      </w:r>
      <w:r>
        <w:rPr>
          <w:noProof/>
        </w:rPr>
        <w:t xml:space="preserve"> на Съвета от 1 септември 2006 г.</w:t>
      </w:r>
      <w:r>
        <w:rPr>
          <w:rStyle w:val="FootnoteReference"/>
          <w:noProof/>
        </w:rPr>
        <w:footnoteReference w:id="2"/>
      </w:r>
      <w:r>
        <w:rPr>
          <w:noProof/>
        </w:rPr>
        <w:t>, на 9 септември 2006 г. беше подписано Споразумение за сътрудничество относно Гражданска глобална навигационна спътникова система (ГНСС) между Европейската общност и нейните държави членки, от една страна, и Република Корея, от друга страна, което беше обвързано с условието за сключване на споразумението на по-късна дата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Със Споразумението се цели да бъде насърчено, улеснено и укрепено сътрудничеството между страните в областта на гражданската глобална спътникова навигация. 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Споразумението за сътрудничество в областта на гражданската глобална навигационна спътникова система (ГНСС) между Европейската общност и нейните държави членки, от една страна, и Република Корея, от друга страна, се одобрява от името на Европейския съюз. 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</w:t>
      </w:r>
      <w:r>
        <w:t>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Председателят на Съвета определя лицето, оправомощено да изпрати от името на Европейския съюз уведомлението, предвидено в член 18, параграф 1 от Споразумението, за да изрази съгласието на Европейския съюз за обвързване със споразумението и да направи следното уведомление:</w:t>
      </w:r>
    </w:p>
    <w:p>
      <w:pPr>
        <w:rPr>
          <w:noProof/>
          <w:lang w:val="ru-RU"/>
        </w:rPr>
      </w:pPr>
      <w:r>
        <w:rPr>
          <w:noProof/>
        </w:rPr>
        <w:t>„Като следствие от влизането в сила на Договора от Лисабон на 1 декември 2009 г. Европейският съюз заменя Европейската общност и е неин правоприемник, като от тази дата упражнява всички права и поема всички задължения на Европейската общност. Следователно позоваванията на „Европейската общност“ се считат за позовавания на „Европейския съюз“</w:t>
      </w:r>
      <w:r>
        <w:rPr>
          <w:noProof/>
          <w:lang w:val="ru-RU"/>
        </w:rPr>
        <w:t xml:space="preserve"> </w:t>
      </w:r>
      <w:r>
        <w:rPr>
          <w:noProof/>
        </w:rPr>
        <w:t>в текста на споразумението“</w:t>
      </w:r>
      <w:r>
        <w:rPr>
          <w:noProof/>
          <w:lang w:val="ru-RU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приемането му. Настоящото решение се публикува в </w:t>
      </w:r>
      <w:r>
        <w:rPr>
          <w:i/>
          <w:noProof/>
        </w:rPr>
        <w:t>Официален вестник на Европейския съюз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Одобрението е дадено на [… 201..</w:t>
      </w:r>
      <w:r>
        <w:t> </w:t>
      </w:r>
      <w:r>
        <w:rPr>
          <w:lang w:val="ru-RU"/>
        </w:rPr>
        <w:t>г.].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ОВ </w:t>
      </w:r>
      <w:r>
        <w:t>L</w:t>
      </w:r>
      <w:r>
        <w:rPr>
          <w:lang w:val="ru-RU"/>
        </w:rPr>
        <w:t xml:space="preserve"> 288, 19.10.2006, стр. 30.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Датата на влизане в сила на споразумението ще бъде публикувана в </w:t>
      </w:r>
      <w:r>
        <w:rPr>
          <w:i/>
          <w:lang w:val="ru-RU"/>
        </w:rPr>
        <w:t>Официален вестник на Европейския съюз</w:t>
      </w:r>
      <w:r>
        <w:rPr>
          <w:lang w:val="ru-RU"/>
        </w:rPr>
        <w:t xml:space="preserve"> от генералния секретариат на Съвета.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9053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0A0AE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A0E73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7825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CA2E4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972B4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928E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4682D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1-18 12:29:2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22C40870ABE48D38E3E4021B1F72841"/>
    <w:docVar w:name="LW_CROSSREFERENCE" w:val="&lt;UNUSED&gt;"/>
    <w:docVar w:name="LW_DocType" w:val="COM"/>
    <w:docVar w:name="LW_EMISSION" w:val="25.11.2015"/>
    <w:docVar w:name="LW_EMISSION_ISODATE" w:val="2015-11-25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65"/>
    <w:docVar w:name="LW_REF.II.NEW.CP_YEAR" w:val="2015"/>
    <w:docVar w:name="LW_REF.INST.NEW" w:val="COM"/>
    <w:docVar w:name="LW_REF.INST.NEW_ADOPTED" w:val="final"/>
    <w:docVar w:name="LW_REF.INST.NEW_TEXT" w:val="(2015) 58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 \u1085?\u1072? \u1057?\u1087?\u1086?\u1088?\u1072?\u1079?\u1091?\u1084?\u1077?\u1085?\u1080?\u1077? \u1079?\u1072? \u1089?\u1098?\u1090?\u1088?\u1091?\u1076?\u1085?\u1080?\u1095?\u1077?\u1089?\u1090?\u1074?\u1086? \u1086?\u1090?\u1085?\u1086?\u1089?\u1085?\u1086? \u1043?\u1088?\u1072?\u1078?\u1076?\u1072?\u1085?\u1089?\u1082?\u1072? \u1075?\u1083?\u1086?\u1073?\u1072?\u1083?\u1085?\u1072? \u1085?\u1072?\u1074?\u1080?\u1075?\u1072?\u1094?\u1080?\u1086?\u1085?\u1085?\u1072? \u1089?\u1087?\u1098?\u1090?\u1085?\u1080?\u1082?\u1086?\u1074?\u1072? \u1089?\u1080?\u1089?\u1090?\u1077?\u1084?\u1072? (\u1043?\u1053?\u1057?\u1057?)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0?\u1086?\u1088?\u1077?\u1103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556</Words>
  <Characters>3342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2015-10-22T10:12:00Z</dcterms:created>
  <dcterms:modified xsi:type="dcterms:W3CDTF">2015-11-18T11:29:00Z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