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5A1A4A4679848289D8A67468E084701" style="width:450.75pt;height:45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Titreobjet"/>
        <w:rPr>
          <w:noProof/>
        </w:rPr>
      </w:pPr>
      <w:r>
        <w:rPr>
          <w:noProof/>
        </w:rPr>
        <w:t>Ежегодно уточняване на позицията, която да бъде заета от името на Съюза в рамките на Комитета за държавен пристанищен контрол на Парижкия меморандум за разбирателство за държавния пристанищен контрол</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относно позицията, която да бъде заета от името на Съюза в рамките на Комитета за държавен пристанищен контрол на Парижкия меморандум за разбирателство за държавния пристанищен контрол</w:t>
      </w:r>
    </w:p>
    <w:p>
      <w:pPr>
        <w:rPr>
          <w:noProof/>
        </w:rPr>
      </w:pPr>
      <w:r>
        <w:rPr>
          <w:noProof/>
        </w:rPr>
        <w:t>Преди всяко ежегодно заседание на Комитета за държавен пристанищен контрол (КДПК) на Парижкия меморандум за разбирателство за държавния пристанищен контрол се предприемат необходимите стъпки, така че при формулирането на позицията, която трябва да бъде изразена от името на Съюза, да се вземе предвид цялата необходима информация, с която разполага Европейската комисия, както и всички документи, подлежащи на обсъждане и попадащи в областта на компетентност на ЕС в съответствие с поместените в приложение 1 водещи принципи и насоки.</w:t>
      </w:r>
    </w:p>
    <w:p>
      <w:pPr>
        <w:rPr>
          <w:noProof/>
        </w:rPr>
      </w:pPr>
      <w:r>
        <w:rPr>
          <w:noProof/>
        </w:rPr>
        <w:t>За тази цел и въз основа на тази информация службите на Комисията представят на Съвета или на неговите подготвителни органи за разглеждане и одобряване, достатъчно време преди заседанието на КДПК, подготвителен документ, в който са изложени елементите на предвидената позиция на Съюза.</w:t>
      </w:r>
    </w:p>
    <w:p>
      <w:pPr>
        <w:rPr>
          <w:noProof/>
        </w:rPr>
      </w:pPr>
      <w:r>
        <w:rPr>
          <w:noProof/>
        </w:rPr>
        <w:t>Предвидената в подготвителния документ позиция на Съюза се счита за приета, с изключение на случаите, когато определен брой държави членки, представляващи блокиращо малцинство, се противопоставят по време на заседание на подготвителния орган на Съвета или в рамките на двадесет дни от получаването на подготвителния документ, в зависимост от това кое от двете събития настъпи по-рано. При такова възражение въпросът се отнася до Съвета.</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CED8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EAE9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5EA4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0A2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B2CB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50B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C4593C"/>
    <w:lvl w:ilvl="0">
      <w:start w:val="1"/>
      <w:numFmt w:val="decimal"/>
      <w:pStyle w:val="ListNumber"/>
      <w:lvlText w:val="%1."/>
      <w:lvlJc w:val="left"/>
      <w:pPr>
        <w:tabs>
          <w:tab w:val="num" w:pos="360"/>
        </w:tabs>
        <w:ind w:left="360" w:hanging="360"/>
      </w:pPr>
    </w:lvl>
  </w:abstractNum>
  <w:abstractNum w:abstractNumId="7">
    <w:nsid w:val="FFFFFF89"/>
    <w:multiLevelType w:val="singleLevel"/>
    <w:tmpl w:val="E7C40F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5 10:10: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65A1A4A4679848289D8A67468E084701"/>
    <w:docVar w:name="LW_CROSSREFERENCE" w:val="&lt;UNUSED&gt;"/>
    <w:docVar w:name="LW_DocType" w:val="ANNEX"/>
    <w:docVar w:name="LW_EMISSION" w:val="18.12.2015"/>
    <w:docVar w:name="LW_EMISSION_ISODATE" w:val="2015-12-1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79?\u1072?\u1077?\u1090?\u1072? \u1086?\u1090? \u1080?\u1084?\u1077?\u1090?\u1086? \u1085?\u1072? \u1057?\u1098?\u1102?\u1079?\u1072? \u1074? \u1088?\u1072?\u1084?\u1082?\u1080?\u1090?\u1077? \u1085?\u1072? \u1050?\u1086?\u1084?\u1080?\u1090?\u1077?\u1090?\u1072? \u1079?\u1072? \u1076?\u1098?\u1088?\u1078?\u1072?\u1074?\u1077?\u1085? \u1087?\u1088?\u1080?\u1089?\u1090?\u1072?\u1085?\u1080?\u1097?\u1077?\u1085? \u1082?\u1086?\u1085?\u1090?\u1088?\u1086?\u1083? \u1085?\u1072? \u1055?\u1072?\u1088?\u1080?\u1078?\u1082?\u1080?\u1103? \u1084?\u1077?\u1084?\u1086?\u1088?\u1072?\u1085?\u1076?\u1091?\u1084? \u1079?\u1072? \u1088?\u1072?\u1079?\u1073?\u1080?\u1088?\u1072?\u1090?\u1077?\u1083?\u1089?\u1090?\u1074?\u1086? \u1079?\u1072? \u1076?\u1098?\u1088?\u1078?\u1072?\u1074?\u1085?\u1080?\u1103? \u1087?\u1088?\u1080?\u1089?\u1090?\u1072?\u1085?\u1080?\u1097?\u1077?\u1085? \u1082?\u1086?\u1085?\u1090?\u1088?\u1086?\u1083?"/>
    <w:docVar w:name="LW_PART_NBR" w:val="1"/>
    <w:docVar w:name="LW_PART_NBR_TOTAL" w:val="1"/>
    <w:docVar w:name="LW_REF.INST.NEW" w:val="COM"/>
    <w:docVar w:name="LW_REF.INST.NEW_ADOPTED" w:val="final"/>
    <w:docVar w:name="LW_REF.INST.NEW_TEXT" w:val="(2015) 664"/>
    <w:docVar w:name="LW_REF.INTERNE" w:val="&lt;UNUSED&gt;"/>
    <w:docVar w:name="LW_SUPERTITRE" w:val="&lt;UNUSED&gt;"/>
    <w:docVar w:name="LW_TITRE.OBJ.CP" w:val="\u1045?\u1078?\u1077?\u1075?\u1086?\u1076?\u1085?\u1086? \u1091?\u1090?\u1086?\u1095?\u1085?\u1103?\u1074?\u1072?\u1085?\u1077? \u1085?\u1072? \u1087?\u1086?\u1079?\u1080?\u1094?\u1080?\u1103?\u1090?\u1072?, \u1082?\u1086?\u1103?\u1090?\u1086? \u1076?\u1072? \u1073?\u1098?\u1076?\u1077? \u1079?\u1072?\u1077?\u1090?\u1072? \u1086?\u1090? \u1080?\u1084?\u1077?\u1090?\u1086? \u1085?\u1072? \u1057?\u1098?\u1102?\u1079?\u1072? \u1074? \u1088?\u1072?\u1084?\u1082?\u1080?\u1090?\u1077? \u1085?\u1072? \u1050?\u1086?\u1084?\u1080?\u1090?\u1077?\u1090?\u1072? \u1079?\u1072? \u1076?\u1098?\u1088?\u1078?\u1072?\u1074?\u1077?\u1085? \u1087?\u1088?\u1080?\u1089?\u1090?\u1072?\u1085?\u1080?\u1097?\u1077?\u1085? \u1082?\u1086?\u1085?\u1090?\u1088?\u1086?\u1083? \u1085?\u1072? \u1055?\u1072?\u1088?\u1080?\u1078?\u1082?\u1080?\u1103? \u1084?\u1077?\u1084?\u1086?\u1088?\u1072?\u1085?\u1076?\u1091?\u1084? \u1079?\u1072? \u1088?\u1072?\u1079?\u1073?\u1080?\u1088?\u1072?\u1090?\u1077?\u1083?\u1089?\u1090?\u1074?\u1086? \u1079?\u1072? \u1076?\u1098?\u1088?\u1078?\u1072?\u1074?\u1085?\u1080?\u1103? \u1087?\u1088?\u1080?\u1089?\u1090?\u1072?\u1085?\u1080?\u1097?\u1077?\u1085? \u1082?\u1086?\u1085?\u1090?\u1088?\u1086?\u1083?"/>
    <w:docVar w:name="LW_TYPE.DOC.CP" w:val="\u1055?\u1056?\u1048?\u1051?\u1054?\u1046?\u1045?\u1053?\u1048?\u1045?"/>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245</Words>
  <Characters>1449</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TIGANITAKI Maria (MOVE)</dc:creator>
  <cp:keywords/>
  <cp:lastModifiedBy>DIGIT/A3</cp:lastModifiedBy>
  <cp:revision>7</cp:revision>
  <cp:lastPrinted>2015-11-12T14:35:00Z</cp:lastPrinted>
  <dcterms:created xsi:type="dcterms:W3CDTF">2015-12-14T10:40:00Z</dcterms:created>
  <dcterms:modified xsi:type="dcterms:W3CDTF">2015-12-15T09:10:00Z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