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EE8E227CE4D4A369010E61AFB7448C6" style="width:450.75pt;height:497.2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ПРИЛОЖЕНИЕ</w:t>
      </w:r>
      <w:r>
        <w:rPr>
          <w:noProof/>
          <w:u w:val="none"/>
        </w:rPr>
        <w:br/>
        <w:t xml:space="preserve">СПОРАЗУМЕНИЕ ЗА ПОЛИТИЧЕСКИ ДИАЛОГ И СЪТРУДНИЧЕСТВО </w:t>
      </w:r>
      <w:r>
        <w:rPr>
          <w:noProof/>
          <w:u w:val="none"/>
        </w:rPr>
        <w:br/>
        <w:t>между Европейската общност и нейните държави членки, от една страна, и Aндската общност и нейните държави членки (Боливия, Колумбия, Еквадор, Перу и Венецуела), от друга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КРАЛСТВО БЕЛГИЯ,</w:t>
      </w:r>
    </w:p>
    <w:p>
      <w:pPr>
        <w:rPr>
          <w:noProof/>
        </w:rPr>
      </w:pPr>
      <w:r>
        <w:rPr>
          <w:noProof/>
        </w:rPr>
        <w:t>КРАЛСТВО ДАНИЯ,</w:t>
      </w:r>
    </w:p>
    <w:p>
      <w:pPr>
        <w:rPr>
          <w:noProof/>
        </w:rPr>
      </w:pPr>
      <w:r>
        <w:rPr>
          <w:noProof/>
        </w:rPr>
        <w:t>ФЕДЕРАЛНА РЕПУБЛИКА ГЕРМАНИЯ,</w:t>
      </w:r>
    </w:p>
    <w:p>
      <w:pPr>
        <w:rPr>
          <w:noProof/>
        </w:rPr>
      </w:pPr>
      <w:r>
        <w:rPr>
          <w:noProof/>
        </w:rPr>
        <w:t>РЕПУБЛИКА ГЪРЦИЯ,</w:t>
      </w:r>
    </w:p>
    <w:p>
      <w:pPr>
        <w:rPr>
          <w:noProof/>
        </w:rPr>
      </w:pPr>
      <w:r>
        <w:rPr>
          <w:noProof/>
        </w:rPr>
        <w:t>КРАЛСТВО ИСПАНИЯ,</w:t>
      </w:r>
    </w:p>
    <w:p>
      <w:pPr>
        <w:rPr>
          <w:noProof/>
        </w:rPr>
      </w:pPr>
      <w:r>
        <w:rPr>
          <w:noProof/>
        </w:rPr>
        <w:t>ФРЕНСКАТА РЕПУБЛИКА,</w:t>
      </w:r>
    </w:p>
    <w:p>
      <w:pPr>
        <w:rPr>
          <w:noProof/>
        </w:rPr>
      </w:pPr>
      <w:r>
        <w:rPr>
          <w:noProof/>
        </w:rPr>
        <w:t>ИРЛАНДИЯ,</w:t>
      </w:r>
    </w:p>
    <w:p>
      <w:pPr>
        <w:rPr>
          <w:noProof/>
        </w:rPr>
      </w:pPr>
      <w:r>
        <w:rPr>
          <w:noProof/>
        </w:rPr>
        <w:t>ИТАЛИАНСКАТА РЕПУБЛИКА,</w:t>
      </w:r>
    </w:p>
    <w:p>
      <w:pPr>
        <w:rPr>
          <w:noProof/>
        </w:rPr>
      </w:pPr>
      <w:r>
        <w:rPr>
          <w:noProof/>
        </w:rPr>
        <w:t>ВЕЛИКОТО ХЕРЦОГСТВО ЛЮКСЕМБУРГ,</w:t>
      </w:r>
    </w:p>
    <w:p>
      <w:pPr>
        <w:rPr>
          <w:noProof/>
        </w:rPr>
      </w:pPr>
      <w:r>
        <w:rPr>
          <w:noProof/>
        </w:rPr>
        <w:t>КРАЛСТВО НИДЕРЛАНДИЯ,</w:t>
      </w:r>
    </w:p>
    <w:p>
      <w:pPr>
        <w:rPr>
          <w:noProof/>
        </w:rPr>
      </w:pPr>
      <w:r>
        <w:rPr>
          <w:noProof/>
        </w:rPr>
        <w:t>РЕПУБЛИКА АВСТРИЯ,</w:t>
      </w:r>
    </w:p>
    <w:p>
      <w:pPr>
        <w:rPr>
          <w:noProof/>
        </w:rPr>
      </w:pPr>
      <w:r>
        <w:rPr>
          <w:noProof/>
        </w:rPr>
        <w:t>ПОРТУГАЛСКАТА РЕПУБЛИКА,</w:t>
      </w:r>
    </w:p>
    <w:p>
      <w:pPr>
        <w:rPr>
          <w:noProof/>
        </w:rPr>
      </w:pPr>
      <w:r>
        <w:rPr>
          <w:noProof/>
        </w:rPr>
        <w:t>РЕПУБЛИКА ФИНЛАНДИЯ,</w:t>
      </w:r>
    </w:p>
    <w:p>
      <w:pPr>
        <w:rPr>
          <w:noProof/>
        </w:rPr>
      </w:pPr>
      <w:r>
        <w:rPr>
          <w:noProof/>
        </w:rPr>
        <w:t>КРАЛСТВО ШВЕЦИЯ,</w:t>
      </w:r>
    </w:p>
    <w:p>
      <w:pPr>
        <w:rPr>
          <w:noProof/>
        </w:rPr>
      </w:pPr>
      <w:r>
        <w:rPr>
          <w:noProof/>
        </w:rPr>
        <w:t>ОБЕДИНЕНОТО КРАЛСТВО ВЕЛИКОБРИТАНИЯ И СЕВЕРНА ИРЛАНДИЯ</w:t>
      </w:r>
    </w:p>
    <w:p>
      <w:pPr>
        <w:rPr>
          <w:noProof/>
        </w:rPr>
      </w:pPr>
      <w:r>
        <w:rPr>
          <w:noProof/>
        </w:rPr>
        <w:t>страни по Договора за създаване на Европейската общност и по Договора за Европейския съюз, наричани по-нататък „държавите членки“, и</w:t>
      </w:r>
    </w:p>
    <w:p>
      <w:pPr>
        <w:rPr>
          <w:noProof/>
        </w:rPr>
      </w:pPr>
      <w:r>
        <w:rPr>
          <w:noProof/>
        </w:rPr>
        <w:t>ЕВРОПЕЙСКАТА ОБЩНОСТ</w:t>
      </w:r>
    </w:p>
    <w:p>
      <w:pPr>
        <w:rPr>
          <w:noProof/>
        </w:rPr>
      </w:pPr>
      <w:r>
        <w:rPr>
          <w:noProof/>
        </w:rPr>
        <w:t xml:space="preserve">от една страна, </w:t>
      </w:r>
    </w:p>
    <w:p>
      <w:pPr>
        <w:rPr>
          <w:noProof/>
        </w:rPr>
      </w:pPr>
      <w:r>
        <w:rPr>
          <w:noProof/>
        </w:rPr>
        <w:t>и</w:t>
      </w:r>
    </w:p>
    <w:p>
      <w:pPr>
        <w:rPr>
          <w:caps/>
          <w:noProof/>
        </w:rPr>
      </w:pPr>
      <w:r>
        <w:rPr>
          <w:caps/>
          <w:noProof/>
        </w:rPr>
        <w:t>АНДСКАТА ОБЩНОСТ И НЕЙНИТЕ ДЪРЖАВИ ЧЛЕНКИ,</w:t>
      </w:r>
    </w:p>
    <w:p>
      <w:pPr>
        <w:rPr>
          <w:noProof/>
        </w:rPr>
      </w:pPr>
      <w:r>
        <w:rPr>
          <w:noProof/>
        </w:rPr>
        <w:t>РЕПУБЛИКА БОЛИВИЯ,</w:t>
      </w:r>
    </w:p>
    <w:p>
      <w:pPr>
        <w:rPr>
          <w:noProof/>
        </w:rPr>
      </w:pPr>
      <w:r>
        <w:rPr>
          <w:noProof/>
        </w:rPr>
        <w:t>РЕПУБЛИКА КОЛУМБИЯ,</w:t>
      </w:r>
    </w:p>
    <w:p>
      <w:pPr>
        <w:rPr>
          <w:noProof/>
        </w:rPr>
      </w:pPr>
      <w:r>
        <w:rPr>
          <w:noProof/>
        </w:rPr>
        <w:t>РЕПУБЛИКА ЕКВАДОР,</w:t>
      </w:r>
    </w:p>
    <w:p>
      <w:pPr>
        <w:rPr>
          <w:noProof/>
        </w:rPr>
      </w:pPr>
      <w:r>
        <w:rPr>
          <w:noProof/>
        </w:rPr>
        <w:t>РЕПУБЛИКА ПЕРУ,</w:t>
      </w:r>
    </w:p>
    <w:p>
      <w:pPr>
        <w:rPr>
          <w:noProof/>
        </w:rPr>
      </w:pPr>
      <w:r>
        <w:rPr>
          <w:noProof/>
        </w:rPr>
        <w:t>БОЛИВАРСКА РЕПУБЛИКА ВЕНЕЦУЕЛА,</w:t>
      </w:r>
    </w:p>
    <w:p>
      <w:pPr>
        <w:rPr>
          <w:noProof/>
        </w:rPr>
      </w:pPr>
      <w:r>
        <w:rPr>
          <w:noProof/>
        </w:rPr>
        <w:t>от друга страна,</w:t>
      </w:r>
    </w:p>
    <w:p>
      <w:pPr>
        <w:tabs>
          <w:tab w:val="left" w:pos="-720"/>
        </w:tabs>
        <w:suppressAutoHyphens/>
        <w:rPr>
          <w:noProof/>
        </w:rPr>
      </w:pPr>
      <w:r>
        <w:rPr>
          <w:noProof/>
        </w:rPr>
        <w:t>КАТО ОТЧИТАТ традиционните исторически и културни връзки между страните и желанието за укрепване на отношенията, въз основа на съществуващите механизми, които уреждат отношенията между страните;</w:t>
      </w:r>
    </w:p>
    <w:p>
      <w:pPr>
        <w:tabs>
          <w:tab w:val="left" w:pos="-720"/>
        </w:tabs>
        <w:suppressAutoHyphens/>
        <w:rPr>
          <w:noProof/>
        </w:rPr>
      </w:pPr>
      <w:r>
        <w:rPr>
          <w:noProof/>
        </w:rPr>
        <w:t>КАТО ОТЧИТАТ, че това ново споразумение за политически диалог и сътрудничество следва да представлява качествен напредък при задълбочаването и разширяването на отношенията между Европейската общност и Андската общност, като се включват нови области на интереси на двете страни;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ПОТВЪРЖДАВАТ спазването на демократичните принципи и основните човешки права съгласно Всеобщата декларация за правата на човека и на международното хуманитарно право;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ПРИПОМНЯТ ангажимента си към принципите на върховенството на закона и доброто управление;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УБЕДЕНИ в значението на борбата със забранените наркотични вещества и свързаните с тях престъпления въз основа на принципите за споделяне на отговорността, всеобхватност, равновесие и многостранно сътрудничество;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ИЗТЪКВАТ ангажимента си да работят заедно за постигане на целите за изкореняване на бедността, справедливо и устойчиво развитие, включително в аспектите, свързани с уязвимост към природни бедствия, съхранение и опазване на околната среда и биологичното многообразие, укрепване на правата на човека, демократичните институции и доброто управление и постепенната интеграция на държавите от Андската общност в световната икономика;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ПОДЧЕРТАВАТ значението, което страните отдават на консолидирането на политическия диалог по двустранни, регионални и международни въпроси от общ интерес, както и на механизмите за диалог, както е посочено в Съвместната декларация относно политическия диалог между Европейската общност и Андската общност, подписана в Рим на 30 юни 1996 г.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 xml:space="preserve">КАТО ИЗТЪКВАТ необходимостта от укрепване на програмата за сътрудничество, уредена с Рамковото споразумение за сътрудничество между Европейската икономическа общност и Република Боливия, Република Колумбия, Република Еквадор, Република Перу и Република Венецуела, подписано през 1993 г. (наричано по-нататък „Рамковото споразумение за сътрудничество от 1993 г.“); 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ПРИЗНАВАТ необходимостта от задълбочаване на процеса на регионална интеграция, либерализация на търговията на регионално равнище и икономически реформи в Андската общност и от увеличаване на усилията за предотвратяване на конфликти, за да бъде създадена Андска мирна зона съгласно Ангажимента от Лима, Андска харта за мир и сигурност, ограничаване и контрол на разходите за външна отбрана;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ОСЪЗНАВАТ нуждата от насърчаване на устойчивото развитие в андския регион чрез партньорство за развитие с участието на всички заинтересовани страни, включително организираното гражданско общество и частния сектор, в съответствие с принципите на Консенсуса от Монтерей и Декларацията от Йоханесбург заедно с Плана за изпълнение;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 xml:space="preserve">УБЕДЕНИ в необходимостта от установяване на сътрудничество по въпросите на миграцията, убежището и бежанците; 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ПОДЧЕРТАВАТ волята за сътрудничество в рамките на международни форуми;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ОСЪЗНАВАТ необходимостта от консолидиране на отношенията между Европейската общност и Андската общност за укрепване на механизмите, поддържащи техните отношения за справяне с новата динамика на международните отношения в един глобален и взаимозависим свят;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ИМАТ ПРЕДВИД стратегическото партньорство, изградено между Европейския съюз и Латинска Америка и Карибския басейн в контекста на срещата на върха в Рио през 1999 г. и затвърдено на срещата на върха в Мадрид през 2002 г.; и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КАТО ИЗРАЗЯВАТ ОТНОВО в тази рамка нуждата от насърчаване на обмена, необходим за създаване на условия за укрепнали отношения, изградени въз основа на стабилни и взаимноизгодни отношения между Европейската общност и Андската общност;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  <w:r>
        <w:rPr>
          <w:noProof/>
        </w:rPr>
        <w:t>РЕШИХА ДА СКЛЮЧАТ НАСТОЯЩОТО СПОРАЗУМЕНИЕ:</w:t>
      </w: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</w:p>
    <w:p>
      <w:pPr>
        <w:tabs>
          <w:tab w:val="left" w:pos="1417"/>
          <w:tab w:val="left" w:pos="2126"/>
          <w:tab w:val="left" w:pos="2835"/>
        </w:tabs>
        <w:rPr>
          <w:noProof/>
        </w:rPr>
      </w:pPr>
    </w:p>
    <w:p>
      <w:pPr>
        <w:pStyle w:val="SectionTitle"/>
        <w:rPr>
          <w:noProof/>
        </w:rPr>
      </w:pPr>
      <w:r>
        <w:rPr>
          <w:noProof/>
        </w:rPr>
        <w:t>ДЯЛ I</w:t>
      </w:r>
    </w:p>
    <w:p>
      <w:pPr>
        <w:keepNext/>
        <w:tabs>
          <w:tab w:val="left" w:pos="-720"/>
        </w:tabs>
        <w:suppressAutoHyphens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ПРИНЦИПИ, ЦЕЛИ И ОБХВАТ НА СПОРАЗУМЕНИЕТО</w:t>
      </w:r>
    </w:p>
    <w:p>
      <w:pPr>
        <w:pStyle w:val="Titrearticle"/>
        <w:rPr>
          <w:b/>
          <w:noProof/>
        </w:rPr>
      </w:pPr>
      <w:r>
        <w:rPr>
          <w:noProof/>
        </w:rPr>
        <w:t>Член 1</w:t>
      </w:r>
      <w:r>
        <w:rPr>
          <w:noProof/>
        </w:rPr>
        <w:br/>
      </w:r>
      <w:r>
        <w:rPr>
          <w:b/>
          <w:noProof/>
        </w:rPr>
        <w:t>Принципи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Спазването на демократичните принципи и основните права на човека, както са определени във Всеобщата декларация за правата на човека, и спазването на принципа на върховенство на закона са в основата на вътрешните и международните политики на двете страни и съставляват съществен елемент на настоящото споразумение.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потвърждават ангажимента си да насърчават устойчивото развитие и да допринасят за постигане на Целите на хилядолетието за развитие.</w:t>
      </w:r>
    </w:p>
    <w:p>
      <w:pPr>
        <w:pStyle w:val="ManualNumPar10"/>
        <w:ind w:left="720" w:hanging="720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заявяват отново обвързаността си с принципите на доброто управление и борбата с корупцията.</w:t>
      </w:r>
    </w:p>
    <w:p>
      <w:pPr>
        <w:pStyle w:val="Titrearticle"/>
        <w:rPr>
          <w:b/>
          <w:noProof/>
        </w:rPr>
      </w:pPr>
      <w:r>
        <w:rPr>
          <w:noProof/>
        </w:rPr>
        <w:t>Член 2</w:t>
      </w:r>
      <w:r>
        <w:rPr>
          <w:noProof/>
        </w:rPr>
        <w:br/>
      </w:r>
      <w:r>
        <w:rPr>
          <w:b/>
          <w:noProof/>
        </w:rPr>
        <w:t>Цели и обхват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потвърждават съвместната си цел да укрепват и задълбочават отношенията си във всички области, обхванати от настоящото споразумение, чрез развиване на политическия диалог и засилване на сътрудничеството помежду си.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потвърждават съвместната си цел да работят за създаване на условия за провеждане на преговори въз основа на резултатите от Работната програма от Доха за сключване на реалистично и взаимноизгодно споразумение за асоцииране, включително споразумение за свободна търговия.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Прилагането на настоящото споразумение следва да помогне за създаването на тези условия, като допринася за политическата и социалната стабилност, задълбочаване на процеса на регионална интеграция и намаляване на бедността при съблюдаване на рамката за устойчиво развитие в Андската общност.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 настоящото споразумение се уреждат политическият диалог и сътрудничеството между страните. В него се съдържат необходимите институционални разпоредби за прилагането му.</w:t>
      </w:r>
    </w:p>
    <w:p>
      <w:pPr>
        <w:pStyle w:val="ManualNumPar10"/>
        <w:ind w:left="720" w:hanging="720"/>
        <w:rPr>
          <w:noProof/>
        </w:rPr>
      </w:pPr>
      <w:r>
        <w:rPr>
          <w:noProof/>
        </w:rPr>
        <w:t>5.</w:t>
      </w:r>
      <w:r>
        <w:rPr>
          <w:noProof/>
        </w:rPr>
        <w:tab/>
        <w:t>Страните се ангажират да оценяват периодично напредъка, отчитайки напредъка, постигнат преди влизането в сила на споразумението.</w:t>
      </w:r>
    </w:p>
    <w:p>
      <w:pPr>
        <w:rPr>
          <w:noProof/>
        </w:rPr>
      </w:pPr>
    </w:p>
    <w:p>
      <w:pPr>
        <w:pStyle w:val="SectionTitle"/>
        <w:rPr>
          <w:noProof/>
        </w:rPr>
      </w:pPr>
      <w:r>
        <w:rPr>
          <w:noProof/>
        </w:rPr>
        <w:t>ДЯЛ II</w:t>
      </w:r>
    </w:p>
    <w:p>
      <w:pPr>
        <w:tabs>
          <w:tab w:val="left" w:pos="-720"/>
        </w:tabs>
        <w:suppressAutoHyphens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ПОЛИТИЧЕСКИ ДИАЛОГ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  <w:r>
        <w:rPr>
          <w:noProof/>
        </w:rPr>
        <w:br/>
      </w:r>
      <w:r>
        <w:rPr>
          <w:b/>
          <w:noProof/>
        </w:rPr>
        <w:t>Цели</w:t>
      </w:r>
    </w:p>
    <w:p>
      <w:pPr>
        <w:pStyle w:val="ManualNumPar10"/>
        <w:ind w:left="720" w:hanging="720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укрепят редовния политически диалог помежду си въз основа на принципите, формулирани в Рамковото споразумение за сътрудничество от 1993 г. и подписаната през 1996 г. в Рим декларация между страните.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споразумяват, че политическият диалог включва всички аспекти, по отношение на които съществува взаимен интерес, и всеки друг международен въпрос. Той ще проправи път за нови инициативи за преследване на общи цели и намиране на допирни точки в области като сигурността, регионалното развитие и стабилността, предотвратяването и разрешаването на конфликти, правата на човека, начините за укрепване на демократичното управление, борбата с корупцията, устойчивото развитие, нелегалната миграция, противодействието на тероризма и глобалния проблем с наркотиците, включително химическите прекурсори, изпирането на активи и трафика на леко стрелково и малокалибрено оръжие във всички негови аспекти. Той ще бъде и основа за предприемането на инициативи и подпомагането на усилията за разработването на инициативи, включително сътрудничество и действия в рамките на региона на Латинска Америка като цяло.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са съгласни, че политическият диалог ще позволи широк обмен на информация и ще представлява форум за съвместни инициативи на международно равнище.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  <w:r>
        <w:rPr>
          <w:noProof/>
        </w:rPr>
        <w:br/>
      </w:r>
      <w:r>
        <w:rPr>
          <w:b/>
          <w:noProof/>
        </w:rPr>
        <w:t>Механизми</w:t>
      </w:r>
    </w:p>
    <w:p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Страните се споразумяват, че политическият диалог помежду им се осъществява: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когато е уместно и има съгласие за това и от двете страни — на равнище държавни и правителствени ръководители;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 министерско равнище;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 равнище висши служители;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 работно равнище;</w:t>
      </w:r>
    </w:p>
    <w:p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и ще използва в максимална степен дипломатическите канали.</w:t>
      </w:r>
    </w:p>
    <w:p>
      <w:pPr>
        <w:pStyle w:val="Titrearticle"/>
        <w:rPr>
          <w:b/>
          <w:noProof/>
        </w:rPr>
      </w:pPr>
      <w:r>
        <w:rPr>
          <w:noProof/>
        </w:rPr>
        <w:t>Член 5</w:t>
      </w:r>
      <w:r>
        <w:rPr>
          <w:noProof/>
        </w:rPr>
        <w:br/>
      </w:r>
      <w:r>
        <w:rPr>
          <w:b/>
          <w:noProof/>
        </w:rPr>
        <w:t>Сътрудничество в областта на външната политика и политиката на сигурност</w:t>
      </w:r>
    </w:p>
    <w:p>
      <w:pPr>
        <w:rPr>
          <w:noProof/>
          <w:spacing w:val="-3"/>
        </w:rPr>
      </w:pPr>
      <w:r>
        <w:rPr>
          <w:noProof/>
        </w:rPr>
        <w:t xml:space="preserve">Във възможно най-голяма степен страните си сътрудничат в областта на външната политика и политиката на сигурност и координират позициите си и предприемат съвместни инициативи в рамките на подходящите международни форуми. </w:t>
      </w:r>
    </w:p>
    <w:p>
      <w:pPr>
        <w:rPr>
          <w:noProof/>
        </w:rPr>
      </w:pPr>
    </w:p>
    <w:p>
      <w:pPr>
        <w:pStyle w:val="SectionTitle"/>
        <w:rPr>
          <w:noProof/>
        </w:rPr>
      </w:pPr>
      <w:r>
        <w:rPr>
          <w:noProof/>
        </w:rPr>
        <w:t>ДЯЛ III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СЪТРУДНИЧЕСТВО</w:t>
      </w:r>
    </w:p>
    <w:p>
      <w:pPr>
        <w:pStyle w:val="Titrearticle"/>
        <w:rPr>
          <w:noProof/>
        </w:rPr>
      </w:pPr>
      <w:r>
        <w:rPr>
          <w:noProof/>
        </w:rPr>
        <w:t>Член 6</w:t>
      </w:r>
      <w:r>
        <w:rPr>
          <w:noProof/>
        </w:rPr>
        <w:br/>
      </w:r>
      <w:r>
        <w:rPr>
          <w:b/>
          <w:noProof/>
        </w:rPr>
        <w:t>Цели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сътрудничеството, предвидено в Рамковото споразумение за сътрудничество от 1993 г., се засилва, а обхватът му се разширява. То е насочено към постигане на следните цели: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укрепване на мира и сигурността;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насърчаване на политическата и социалната стабилност посредством укрепване на демократичното управление и спазване на правата на човека;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задълбочаване на процеса на регионална интеграция сред държавите от андския регион, за да се допринесе за тяхното социално, политическо и икономическо развитие, включително чрез изграждане на производствен капацитет и укрепване на капацитета им за износ;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намаляване на бедността, създаване на по-голямо социално и регионално сближаване, насърчаване на по-справедлив достъп до социални услуги и до изгодите от икономическия растеж, като се гарантира подходящ баланс между икономическите, социалните и свързаните с околната среда компоненти в контекста на устойчивото развитие.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споразумяват, че сътрудничеството отчита хоризонталните аспекти на икономическото и социалното развитие, включващи пол, зачитане на коренното население, предотвратяване на природни бедствия и реагиране при природни бедствия, съхраняване и опазване на околната среда и биологичното многообразие и стимулиране на научните изследвания и технологичното развитие. Регионалната интеграция също така се разглежда като хоризонтална тема и в този смисъл стъпките към сътрудничество, предприети на национално равнище, следва да са съвместими с процеса на регионална интеграция.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споразумяват, че се насърчават мерки, имащи за цел да допринесат за регионалната интеграция в андския регион и за укрепването на отношенията между страните на междурегионално равнище.</w:t>
      </w:r>
    </w:p>
    <w:p>
      <w:pPr>
        <w:pStyle w:val="Titrearticle"/>
        <w:rPr>
          <w:b/>
          <w:noProof/>
        </w:rPr>
      </w:pPr>
      <w:r>
        <w:rPr>
          <w:noProof/>
        </w:rPr>
        <w:t>Член 7</w:t>
      </w:r>
      <w:r>
        <w:rPr>
          <w:noProof/>
        </w:rPr>
        <w:br/>
      </w:r>
      <w:r>
        <w:rPr>
          <w:b/>
          <w:noProof/>
        </w:rPr>
        <w:t>Средства</w:t>
      </w:r>
    </w:p>
    <w:p>
      <w:pPr>
        <w:rPr>
          <w:noProof/>
        </w:rPr>
      </w:pPr>
      <w:r>
        <w:rPr>
          <w:noProof/>
        </w:rPr>
        <w:t xml:space="preserve">Страните се споразумяват, че сътрудничеството се осъществява посредством техническа помощ, проучвания, обучение, обмен на информация и експертни знания, срещи, семинари, научноизследователски проекти, изграждане на инфраструктура, използване на нови финансови механизми или каквито и да е други средства, съгласувани от страните в контекста на сътрудничеството, преследваните цели и разполагаемите средства, съгласно нормите и разпоредбите, приложими към това сътрудничество. </w:t>
      </w:r>
    </w:p>
    <w:p>
      <w:pPr>
        <w:pStyle w:val="Titrearticle"/>
        <w:rPr>
          <w:noProof/>
        </w:rPr>
      </w:pPr>
      <w:r>
        <w:rPr>
          <w:noProof/>
        </w:rPr>
        <w:t>Член 8</w:t>
      </w:r>
      <w:r>
        <w:rPr>
          <w:noProof/>
        </w:rPr>
        <w:br/>
      </w:r>
      <w:r>
        <w:rPr>
          <w:b/>
          <w:noProof/>
        </w:rPr>
        <w:t>Сътрудничество в областта на правата на човека, демокрацията и доброто управление</w:t>
      </w:r>
    </w:p>
    <w:p>
      <w:pPr>
        <w:rPr>
          <w:noProof/>
        </w:rPr>
      </w:pPr>
      <w:r>
        <w:rPr>
          <w:noProof/>
        </w:rPr>
        <w:t>Страните се споразумяват, че сътрудничеството в тази област активно подпомага правителствата и представителите на организираното гражданско общество чрез дейности, по-специално в следните области:</w:t>
      </w:r>
    </w:p>
    <w:p>
      <w:pPr>
        <w:pStyle w:val="Point0"/>
        <w:rPr>
          <w:noProof/>
          <w:highlight w:val="yellow"/>
        </w:rPr>
      </w:pPr>
      <w:r>
        <w:rPr>
          <w:noProof/>
        </w:rPr>
        <w:t>а)</w:t>
      </w:r>
      <w:r>
        <w:rPr>
          <w:noProof/>
        </w:rPr>
        <w:tab/>
        <w:t xml:space="preserve">утвърждаване на правата на човека, демократичния процес и доброто управление, включително управлението на изборните процеси;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укрепване на върховенството на закона и доброто и прозрачно ръководство на публичната политика, включително борбата с корупцията на местно, регионално и национално равнище;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гарантиране на независима и ефективна съдебна система;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прилагане и разпространяване на Андската харта за популяризиране и защита на правата на човека.</w:t>
      </w:r>
    </w:p>
    <w:p>
      <w:pPr>
        <w:pStyle w:val="Titrearticle"/>
        <w:rPr>
          <w:b/>
          <w:noProof/>
        </w:rPr>
      </w:pPr>
      <w:r>
        <w:rPr>
          <w:noProof/>
        </w:rPr>
        <w:t>Член 9</w:t>
      </w:r>
      <w:r>
        <w:rPr>
          <w:noProof/>
        </w:rPr>
        <w:br/>
      </w:r>
      <w:r>
        <w:rPr>
          <w:b/>
          <w:noProof/>
        </w:rPr>
        <w:t>Сътрудничество в областта на предотвратяването на конфликти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при сътрудничеството в тази област се насърчава и се провежда всеобхватна политика на мир, включително предотвратяването и решаването на конфликти. Тази политика се основава на принципа на ангажираност и участие на обществото и е насочена преди всичко към развитие на регионален, подрегионален и национален капацитет. Тя гарантира еднакви политически, икономически, социални и културни възможности за всички сегменти на обществото, укрепва политическата легитимност, насърчава социалното сближаване и ефективното ръководство на публичната политика, установява ефективни механизми за мирно съгласуване на интересите на различните групи и стимулира наличието на активно и организирано гражданско общество.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Дейностите по сътрудничество могат да включват inter alia подкрепа за посредничество, преговорни и помирителни процеси, регионално управление на съвместни природни ресурси, разоръжаване, демобилизация и повторна интеграция в обществото на бивши членове на незаконни въоръжени групи, усилия по въпросите, свързани с деца-войници (според определението в Конвенцията на Организацията на обединените нации за правата на детето), мерки за борба с противопехотни мини, програми за обучение по въпросите на граничния контрол, както и прилагане и разпространяване на Ангажимента от Лима, Андска харта за мир и сигурност, ограничаване и контрол на разходите за външна отбрана.</w:t>
      </w:r>
    </w:p>
    <w:p>
      <w:pPr>
        <w:pStyle w:val="ManualNumPar1"/>
        <w:rPr>
          <w:i/>
          <w:noProof/>
          <w:highlight w:val="yellow"/>
        </w:rPr>
      </w:pPr>
      <w:r>
        <w:rPr>
          <w:noProof/>
        </w:rPr>
        <w:t>3.</w:t>
      </w:r>
      <w:r>
        <w:rPr>
          <w:noProof/>
        </w:rPr>
        <w:tab/>
        <w:t>Страните си сътрудничат и в областта на предотвратяването на и борбата с незаконния трафик на леко стрелково и малокалибрено оръжие с цел координиране inter alia на действията за засилване на правното и институционалното сътрудничество и събирането и унищожаването на незаконно притежавано от цивилни лица леко стрелково и малокалибрено оръжие.</w:t>
      </w:r>
    </w:p>
    <w:p>
      <w:pPr>
        <w:pStyle w:val="Titrearticle"/>
        <w:rPr>
          <w:b/>
          <w:noProof/>
        </w:rPr>
      </w:pPr>
      <w:r>
        <w:rPr>
          <w:noProof/>
        </w:rPr>
        <w:t>Член 10</w:t>
      </w:r>
      <w:r>
        <w:rPr>
          <w:noProof/>
        </w:rPr>
        <w:br/>
      </w:r>
      <w:r>
        <w:rPr>
          <w:b/>
          <w:noProof/>
        </w:rPr>
        <w:t>Сътрудничество за модернизиране на държавната и публичната администрация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целта на сътрудничеството в тази област е модернизиране на публичната администрация в държавите от Андската общност, включително подпомагане на процеса на децентрализация и организационните промени, произтичащи от процеса на интеграция на Андската общност. В общ план целта е подобряване на организационната ефективност, гарантиране на прозрачно управление на обществените ресурси и отчетност и подобряване на правната и институционалната рамка, въз основа inter alia на най-добри практики в двете страни и на опита, натрупан при разработването на политики и инструменти в Европейския съюз.</w:t>
      </w:r>
    </w:p>
    <w:p>
      <w:pPr>
        <w:pStyle w:val="ManualNumPar1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>Това сътрудничество може да включва inter alia програми, имащи за цел изграждането на капацитет за създаване и прилагане на политики (предоставяне на обществени услуги, съставяне и изпълнение на бюджет, предотвратяване на корупцията и борба с нея и участие на организираното гражданско общество) и укрепване на съдебните системи.</w:t>
      </w:r>
      <w:r>
        <w:rPr>
          <w:b/>
          <w:noProof/>
        </w:rPr>
        <w:t xml:space="preserve"> </w:t>
      </w:r>
    </w:p>
    <w:p>
      <w:pPr>
        <w:pStyle w:val="Titrearticle"/>
        <w:rPr>
          <w:b/>
          <w:noProof/>
        </w:rPr>
      </w:pPr>
      <w:r>
        <w:rPr>
          <w:noProof/>
        </w:rPr>
        <w:t>Член 11</w:t>
      </w:r>
      <w:r>
        <w:rPr>
          <w:noProof/>
        </w:rPr>
        <w:br/>
      </w:r>
      <w:r>
        <w:rPr>
          <w:b/>
          <w:noProof/>
        </w:rPr>
        <w:t>Сътрудничество в областта на регионалната интеграция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укрепва процеса на регионална интеграция в рамките на Андската общност, по-специално развитието и осъществяването на общ пазар в Общността.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подпомага изграждането и укрепването на общи институции в държавите от Андската общност и насърчава по-тесните връзки между съответните институции. То води до укрепване на институционалните обмени по въпросите на интеграцията чрез разширяване и задълбочаване на анализите в следните области: анализ и насърчаване на интеграцията; публикации; програми за висше образование по интеграция; стипендии; и стажове.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Сътрудничеството насърчава и развитието на общи политики и хармонизирането на нормативната уредба, включително по отношение на секторни политики в области като търговията, митниците, енергетиката, транспорта, комуникациите, околната среда и конкурентоспособността, както и координацията на макроикономически политики в области като паричната политика, фискалната политика и публичните финанси.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По-специално това сътрудничество може да включва, но не се изчерпва с предоставяне на техническа помощ за търговия, насочена към: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консолидиране и осъществяване на Андски митнически съюз;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намаляване и отстраняване на пречките пред развитието на търговията в рамките на региона;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опростяване, модернизиране, хармонизиране и интегриране на митническите и транзитните режими и предоставяне на помощ за разработване на законодателство, норми и професионално обучение; и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създаване на вътрешнорегионален общ пазар, обхващащ свободното движение на стоки, услуги, капитали и хора, както и допълнителни мерки, необходими за гарантиране на пълното му осъществяване.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Страните се споразумяват освен това, че политиките на държавите от Андската общност по отношение на интеграцията и развитието на граничните зони са основен елемент на укрепването и консолидирането на процеса на подрегионална и регионална интеграция.</w:t>
      </w:r>
    </w:p>
    <w:p>
      <w:pPr>
        <w:pStyle w:val="Titrearticle"/>
        <w:rPr>
          <w:b/>
          <w:noProof/>
        </w:rPr>
      </w:pPr>
      <w:r>
        <w:rPr>
          <w:noProof/>
        </w:rPr>
        <w:t>Член 12</w:t>
      </w:r>
      <w:r>
        <w:rPr>
          <w:noProof/>
        </w:rPr>
        <w:br/>
      </w:r>
      <w:r>
        <w:rPr>
          <w:b/>
          <w:noProof/>
        </w:rPr>
        <w:t>Регионално сътрудничество</w:t>
      </w:r>
    </w:p>
    <w:p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Страните се споразумяват да използват всички съществуващи инструменти за сътрудничество, за да насърчават дейности, имащи за цел активното и реципрочно сътрудничество между Европейския съюз и Андската общност и между държавите от Андската общност и други държави/региони в Латинска Америка и Карибския басейн, в области, сред които стимулирането на търговията и инвестициите, околната среда, предотвратяването на природни бедствия и реагирането при природни бедствия, научните изследвания, енергетиката, транспорта, комуникационната инфраструктура и регионалното развитие и устройството на територията.</w:t>
      </w:r>
    </w:p>
    <w:p>
      <w:pPr>
        <w:pStyle w:val="Titrearticle"/>
        <w:rPr>
          <w:b/>
          <w:noProof/>
        </w:rPr>
      </w:pPr>
      <w:r>
        <w:rPr>
          <w:noProof/>
        </w:rPr>
        <w:t>Член 13</w:t>
      </w:r>
      <w:r>
        <w:rPr>
          <w:noProof/>
        </w:rPr>
        <w:br/>
      </w:r>
      <w:r>
        <w:rPr>
          <w:b/>
          <w:noProof/>
        </w:rPr>
        <w:t>Търговско сътрудничество</w:t>
      </w:r>
    </w:p>
    <w:p>
      <w:pPr>
        <w:rPr>
          <w:noProof/>
        </w:rPr>
      </w:pPr>
      <w:r>
        <w:rPr>
          <w:noProof/>
        </w:rPr>
        <w:t>С оглед на общата си цел да работят за създаване на условия, при които въз основа на резултатите от Работната програма от Доха да е възможно да проведат помежду си преговори за сключване на реалистично и взаимноизгодно споразумение за асоцииране, включително споразумение за свободна търговия, страните се споразумяват, че сътрудничеството в областта на търговията ще води до стимулиране на изграждането на капацитет в държавите от Андската общност с цел повишаване на конкурентоспособността, което да спомогне за по-добро участие на Европейския пазар и в световната икономика.</w:t>
      </w:r>
    </w:p>
    <w:p>
      <w:pPr>
        <w:rPr>
          <w:noProof/>
        </w:rPr>
      </w:pPr>
      <w:r>
        <w:rPr>
          <w:noProof/>
        </w:rPr>
        <w:t xml:space="preserve">Предвид тази цел техническата помощ за търговия следва да включва дейности в областта на улесняване на търговията и митниците (опростяване на процедури, модернизиране на митническите администрации и обучения на служители), технически стандарти, санитарни и фитосанитарни мерки, права на интелектуална собственост, инвестиции, услуги, обществени поръчки, системи за уреждане на спорове и т.н. Тя стимулира развитието на търговията в рамките на региона във възможна най-голяма степен и насърчава активното участие на андския регион в многостранните търговски преговори в контекста на Световната търговска организация. </w:t>
      </w:r>
    </w:p>
    <w:p>
      <w:pPr>
        <w:rPr>
          <w:noProof/>
        </w:rPr>
      </w:pPr>
      <w:r>
        <w:rPr>
          <w:noProof/>
        </w:rPr>
        <w:t>Техническата помощ за търговия следва да стимулира и откриването и отстраняването на пречки пред развитието на търговията.</w:t>
      </w:r>
    </w:p>
    <w:p>
      <w:pPr>
        <w:rPr>
          <w:noProof/>
        </w:rPr>
      </w:pPr>
      <w:r>
        <w:rPr>
          <w:noProof/>
        </w:rPr>
        <w:t xml:space="preserve">Допълнителна цел може да бъде inter alia насърчаването на следните дейности и подкрепата тях: </w:t>
      </w:r>
    </w:p>
    <w:p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дейности за насърчаване на търговията, включително съответни обмени между предприятия от двете страни,</w:t>
      </w:r>
    </w:p>
    <w:p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търговски мисии,</w:t>
      </w:r>
    </w:p>
    <w:p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пазарен анализ,</w:t>
      </w:r>
    </w:p>
    <w:p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>как местното производство да бъде съобразено с търсенето на външните пазари.</w:t>
      </w:r>
    </w:p>
    <w:p>
      <w:pPr>
        <w:pStyle w:val="Titrearticle"/>
        <w:rPr>
          <w:b/>
          <w:noProof/>
        </w:rPr>
      </w:pPr>
      <w:r>
        <w:rPr>
          <w:noProof/>
        </w:rPr>
        <w:t>Член 14</w:t>
      </w:r>
      <w:r>
        <w:rPr>
          <w:noProof/>
        </w:rPr>
        <w:br/>
      </w:r>
      <w:r>
        <w:rPr>
          <w:b/>
          <w:noProof/>
        </w:rPr>
        <w:t>Сътрудничество в областта на услугите</w:t>
      </w:r>
    </w:p>
    <w:p>
      <w:pPr>
        <w:rPr>
          <w:noProof/>
        </w:rPr>
      </w:pPr>
      <w:r>
        <w:rPr>
          <w:noProof/>
        </w:rPr>
        <w:t xml:space="preserve">Страните се споразумяват да засилят сътрудничеството си в областта на услугите, в съответствие с правилата на Общото споразумение за търговията с услуги (ГАТС), отразявайки нарастващото значение на услугите за развитието и диверсифицирането на своите икономики. Засиленото сътрудничество цели подобряване на конкурентоспособността на сектора на услугите на Андската общност и улесняване на участието на сектора в световната търговия на услуги по начин, който е съвместим с устойчивото развитие. Страните определят секторите на услугите, върху които ще бъде съсредоточено сътрудничеството. Дейностите ще бъдат съобразени inter alia с регулаторната среда и достъпа до източници на капитал и технологии. </w:t>
      </w:r>
    </w:p>
    <w:p>
      <w:pPr>
        <w:pStyle w:val="Titrearticle"/>
        <w:rPr>
          <w:b/>
          <w:noProof/>
        </w:rPr>
      </w:pPr>
      <w:r>
        <w:rPr>
          <w:noProof/>
        </w:rPr>
        <w:t>Член 15</w:t>
      </w:r>
      <w:r>
        <w:rPr>
          <w:noProof/>
        </w:rPr>
        <w:br/>
      </w:r>
      <w:r>
        <w:rPr>
          <w:b/>
          <w:noProof/>
        </w:rPr>
        <w:t>Сътрудничество в областта на интелектуалната собственост</w:t>
      </w:r>
    </w:p>
    <w:p>
      <w:pPr>
        <w:rPr>
          <w:noProof/>
          <w:sz w:val="28"/>
        </w:rPr>
      </w:pPr>
      <w:r>
        <w:rPr>
          <w:noProof/>
        </w:rPr>
        <w:t>Страните се споразумяват, че сътрудничеството в тази област е насочено към стимулиране на инвестициите, трансфера на технологии, разпространяването на информация, културните и творческите дейности и други свързани икономически дейности, както и достъпа до тях и споделянето на ползите. Двете страни се ангажират да осигурят, в рамките на съответните си закони, норми и политики, адекватно и ефективно прилагане на правата на интелектуална собственост в съответствие с най-високите международни стандарти.</w:t>
      </w:r>
    </w:p>
    <w:p>
      <w:pPr>
        <w:pStyle w:val="Titrearticle"/>
        <w:rPr>
          <w:b/>
          <w:noProof/>
        </w:rPr>
      </w:pPr>
      <w:r>
        <w:rPr>
          <w:noProof/>
        </w:rPr>
        <w:t>Член 16</w:t>
      </w:r>
      <w:r>
        <w:rPr>
          <w:noProof/>
        </w:rPr>
        <w:br/>
      </w:r>
      <w:r>
        <w:rPr>
          <w:b/>
          <w:noProof/>
        </w:rPr>
        <w:t>Сътрудничество в областта на обществените поръчки</w:t>
      </w:r>
    </w:p>
    <w:p>
      <w:pPr>
        <w:rPr>
          <w:noProof/>
        </w:rPr>
      </w:pPr>
      <w:r>
        <w:rPr>
          <w:noProof/>
        </w:rPr>
        <w:t xml:space="preserve">Страните се споразумяват, че сътрудничеството в тази област цели насърчаване на реципрочни, отворени, недискриминационни и прозрачни процедури за обществени поръчки съответно в управленския и публичния сектор на всички равнища. </w:t>
      </w:r>
    </w:p>
    <w:p>
      <w:pPr>
        <w:pStyle w:val="Titrearticle"/>
        <w:rPr>
          <w:noProof/>
        </w:rPr>
      </w:pPr>
      <w:r>
        <w:rPr>
          <w:noProof/>
        </w:rPr>
        <w:br w:type="page"/>
        <w:t>Член 17</w:t>
      </w:r>
      <w:r>
        <w:rPr>
          <w:noProof/>
        </w:rPr>
        <w:br/>
        <w:t>Сътрудничество в областта на политиката на конкуренция</w:t>
      </w:r>
    </w:p>
    <w:p>
      <w:pPr>
        <w:rPr>
          <w:noProof/>
        </w:rPr>
      </w:pPr>
      <w:r>
        <w:rPr>
          <w:noProof/>
        </w:rPr>
        <w:t>Страните се споразумяват, че сътрудничеството в областта на политиката на конкуренция насърчава ефективното утвърждаване и прилагане на правилата на конкуренция, както и разпространяването на информация, с цел да се поощри прозрачността и правната сигурност за предприятия, действащи на пазара в Андската общност.</w:t>
      </w:r>
    </w:p>
    <w:p>
      <w:pPr>
        <w:pStyle w:val="Titrearticle"/>
        <w:rPr>
          <w:b/>
          <w:noProof/>
        </w:rPr>
      </w:pPr>
      <w:r>
        <w:rPr>
          <w:noProof/>
        </w:rPr>
        <w:t>Член 18</w:t>
      </w:r>
      <w:r>
        <w:rPr>
          <w:noProof/>
        </w:rPr>
        <w:br/>
      </w:r>
      <w:r>
        <w:rPr>
          <w:b/>
          <w:noProof/>
        </w:rPr>
        <w:t>Митническо сътрудничество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цели да гарантира спазването на разпоредбите на Световната търговска организация във връзка с търговията и устойчивото развитие и постигането на съвместимост между митническите системи на двете страни с оглед на улесняване на търговията помежду им.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може да включва следното: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опростяване и хармонизиране на документите за внос и износ въз основа на международните стандарти, включително използване на опростени декларации;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усъвършенстване на митническите процедури чрез методи като оценка на риска, опростени процедури за внос и освобождаване на стоки, предоставяне на статут на оторизиран търговец, използване на системи за електронен обмен на данни (EDI) и автоматизирани системи;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мерки за подобряване на прозрачността и процедури за обжалване на митническите решения и постановления;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механизми за насърчаване на редовните консултации с търговската общност във връзка с нормите и процедурите за внос и износ.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Страните се споразумяват да проучат, в рамките на институционалната рамка, установена с настоящото споразумение, възможностите за сключване на Протокол за взаимопомощ по митнически въпроси. </w:t>
      </w:r>
    </w:p>
    <w:p>
      <w:pPr>
        <w:pStyle w:val="Titrearticle"/>
        <w:rPr>
          <w:b/>
          <w:noProof/>
        </w:rPr>
      </w:pPr>
      <w:r>
        <w:rPr>
          <w:noProof/>
        </w:rPr>
        <w:t>Член 19</w:t>
      </w:r>
      <w:r>
        <w:rPr>
          <w:noProof/>
        </w:rPr>
        <w:br/>
      </w:r>
      <w:r>
        <w:rPr>
          <w:b/>
          <w:noProof/>
        </w:rPr>
        <w:t>Сътрудничество в областта на техническите норми и оценката на съответствието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областта на стандартите, техническите норми и оценките на съответствието е основна цел при развитието на търговията, особено по отношение на търговията в рамките на региона.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Чрез сътрудничеството между страните се стимулират усилия, насочени към: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регулаторно сътрудничество;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хармонизиране на техническите норми с международните и европейските стандарти; и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създаване на регионална система за уведомяване и мрежа от органи за оценка на съответствието, които да действат без да допускат дискриминация и да развиват използването на акредитация;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На практика чрез сътрудничеството: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се оказва организационна и техническа подкрепа, насочена към поощряване на създаването на регионални мрежи и органи, и се засилва координирането на политики за стимулиране на общ подход към използването на международни и регионални стандарти и приемане на съвместими технически норми и процедури за оценка на съответствието;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се насърчават всички мерки, насочени към преодоляване на различията между страните в областта на оценката на съответствието и стандартизацията, по-специално обмен на информация относно стандарти, оценка на съответствието и типово одобрение; и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се насърчават всички мерки, насочени към подобряване на съвместимостта на съответните системи на страните в посочените по-горе области, включително прозрачността, добрите регулаторни практики и въвеждането на стандарти за качество за продукти и делови практики.</w:t>
      </w:r>
    </w:p>
    <w:p>
      <w:pPr>
        <w:pStyle w:val="Titrearticle"/>
        <w:rPr>
          <w:b/>
          <w:noProof/>
        </w:rPr>
      </w:pPr>
      <w:r>
        <w:rPr>
          <w:noProof/>
        </w:rPr>
        <w:t>Член 20</w:t>
      </w:r>
      <w:r>
        <w:rPr>
          <w:noProof/>
        </w:rPr>
        <w:br/>
      </w:r>
      <w:r>
        <w:rPr>
          <w:b/>
          <w:noProof/>
        </w:rPr>
        <w:t>Сътрудничество в областта на промишлеността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областта на промишлеността стимулира модернизацията и преструктурирането на промишлеността в Андската общност и на отделните сектори, както и промишленото сътрудничество между икономическите оператори с цел укрепване на частния сектор при условия, гарантиращи опазването на околната среда.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Инициативите за сътрудничество в областта на промишлеността отразяват приоритетите, определени и от двете страни. При тях се вземат под внимание регионалните аспекти на промишленото развитие, като се насърчават транснационалните партньорства, когато това е уместно. По-специално инициативите са насочени към създаване на подходяща рамка за усъвършенстване на управленското ноу-хау и насърчаване на прозрачността по отношение на пазарите и условията за дейност на предприятията.</w:t>
      </w:r>
    </w:p>
    <w:p>
      <w:pPr>
        <w:pStyle w:val="Titrearticle"/>
        <w:rPr>
          <w:b/>
          <w:noProof/>
        </w:rPr>
      </w:pPr>
      <w:r>
        <w:rPr>
          <w:noProof/>
        </w:rPr>
        <w:t>Член 21</w:t>
      </w:r>
      <w:r>
        <w:rPr>
          <w:noProof/>
        </w:rPr>
        <w:br/>
      </w:r>
      <w:r>
        <w:rPr>
          <w:b/>
          <w:noProof/>
        </w:rPr>
        <w:t>Сътрудничество в областта на развитието на малките и средните предприятия и на микропредприятията</w:t>
      </w:r>
    </w:p>
    <w:p>
      <w:pPr>
        <w:rPr>
          <w:noProof/>
        </w:rPr>
      </w:pPr>
      <w:r>
        <w:rPr>
          <w:noProof/>
        </w:rPr>
        <w:t>Страните се споразумяват да стимулират поддържането на благоприятна среда за развитието на малките и средни предприятия и микропредприятията, по-специално посредством: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насърчаване на контактите между икономическите оператори, стимулиране на съвместните инвестиции и съвместните предприятия, както и информационните мрежи чрез съществуващите хоризонтални програми;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улесняване на достъпа до канали за финансиране, осигуряване на информация и поощряване на иновациите;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улесняване на трансфера на технологии;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откриване и проучване на маркетингови канали.</w:t>
      </w:r>
    </w:p>
    <w:p>
      <w:pPr>
        <w:pStyle w:val="Titrearticle"/>
        <w:rPr>
          <w:b/>
          <w:noProof/>
        </w:rPr>
      </w:pPr>
      <w:r>
        <w:rPr>
          <w:noProof/>
        </w:rPr>
        <w:t>Член 22</w:t>
      </w:r>
      <w:r>
        <w:rPr>
          <w:noProof/>
        </w:rPr>
        <w:br/>
      </w:r>
      <w:r>
        <w:rPr>
          <w:b/>
          <w:noProof/>
        </w:rPr>
        <w:t>Сътрудничество в областта на селското стопанство, горското стопанство и развитието на селските райони</w:t>
      </w:r>
    </w:p>
    <w:p>
      <w:pPr>
        <w:rPr>
          <w:noProof/>
        </w:rPr>
      </w:pPr>
      <w:r>
        <w:rPr>
          <w:noProof/>
        </w:rPr>
        <w:t>Страните се споразумяват да насърчават сътрудничеството помежду си в областта на селското стопанство, горското стопанство и развитието на селските райони с цел стимулиране на диверсифицирането, екологосъобразните практики и устойчивото икономическо и социално развитие и продоволствената сигурност. За тази цел страните разглеждат:</w:t>
      </w:r>
    </w:p>
    <w:p>
      <w:pPr>
        <w:pStyle w:val="Point0"/>
        <w:rPr>
          <w:b/>
          <w:noProof/>
        </w:rPr>
      </w:pPr>
      <w:r>
        <w:rPr>
          <w:noProof/>
        </w:rPr>
        <w:t>а)</w:t>
      </w:r>
      <w:r>
        <w:rPr>
          <w:noProof/>
        </w:rPr>
        <w:tab/>
        <w:t>мерки, насочени към повишаване на качеството на селскостопанската продукция, изграждане на капацитет, трансфер на технологии, мерки за асоциациите на производители и подкрепа за дейности по насърчаване на търговията;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мерки за комунална хигиена, мерки за здравето на животните и растенията и други, свързани с това аспекти, при отчитане на законодателството в сила в двете страни и съответните им международни ангажименти, произтичащи най-вече от правилата на Световната търговска организация и други компетентни международни организации;</w:t>
      </w:r>
    </w:p>
    <w:p>
      <w:pPr>
        <w:pStyle w:val="Point0"/>
        <w:rPr>
          <w:b/>
          <w:noProof/>
        </w:rPr>
      </w:pPr>
      <w:r>
        <w:rPr>
          <w:noProof/>
        </w:rPr>
        <w:t>в)</w:t>
      </w:r>
      <w:r>
        <w:rPr>
          <w:noProof/>
        </w:rPr>
        <w:tab/>
        <w:t>мерки, свързани с устойчивото икономическо и социално развитие на селските райони, в това число екологосъобразни практики, горско стопанство, научни изследвания, достъп до земя, устойчиво развитие на селските райони и продоволствена сигурност;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мерки, свързани със съхраняването и стимулирането на традиционни дейности, свързани със специфичната идентичност на населението и общностите в селските райони, като обмен на опит и партньорства, развитие на смесени дружества и мрежи за сътрудничество между местни представители и икономически оператори.</w:t>
      </w:r>
    </w:p>
    <w:p>
      <w:pPr>
        <w:pStyle w:val="Titrearticle"/>
        <w:rPr>
          <w:b/>
          <w:noProof/>
        </w:rPr>
      </w:pPr>
      <w:r>
        <w:rPr>
          <w:noProof/>
        </w:rPr>
        <w:t>Член 23</w:t>
      </w:r>
      <w:r>
        <w:rPr>
          <w:noProof/>
        </w:rPr>
        <w:br/>
      </w:r>
      <w:r>
        <w:rPr>
          <w:b/>
          <w:noProof/>
        </w:rPr>
        <w:t>Сътрудничество в областта на рибарството и аквакултурите</w:t>
      </w:r>
    </w:p>
    <w:p>
      <w:pPr>
        <w:rPr>
          <w:noProof/>
        </w:rPr>
      </w:pPr>
      <w:r>
        <w:rPr>
          <w:noProof/>
        </w:rPr>
        <w:t>Страните се споразумяват да развиват икономическо и техническо сътрудничество в сектора на рибарството и аквакултурите, особено в аспектите устойчива експлоатация, управление и съхранение на рибните ресурси, включително оценка на въздействието върху околната среда. Сътрудничеството следва да включва и области като преработвателната промишленост и улесняването на търговията. Сътрудничеството в сектора на рибарството може да доведе до сключване на двустранни споразумения в областта на рибарството между страните или между Европейската общност и една или повече държави — членки на Андската общност, и/или до сключване на многостранни споразумения в областта на рибарството между страните.</w:t>
      </w:r>
    </w:p>
    <w:p>
      <w:pPr>
        <w:pStyle w:val="Titrearticle"/>
        <w:rPr>
          <w:b/>
          <w:noProof/>
        </w:rPr>
      </w:pPr>
      <w:r>
        <w:rPr>
          <w:noProof/>
        </w:rPr>
        <w:t>Член 24</w:t>
      </w:r>
      <w:r>
        <w:rPr>
          <w:noProof/>
        </w:rPr>
        <w:br/>
      </w:r>
      <w:r>
        <w:rPr>
          <w:b/>
          <w:noProof/>
        </w:rPr>
        <w:t>Сътрудничество в областта на минното дело</w:t>
      </w:r>
    </w:p>
    <w:p>
      <w:pPr>
        <w:rPr>
          <w:noProof/>
        </w:rPr>
      </w:pPr>
      <w:r>
        <w:rPr>
          <w:noProof/>
        </w:rPr>
        <w:t>Страните се споразумяват, че като се отчитат аспектите, свързани със съхраняването на околната среда, сътрудничеството в областта на минното дело се съсредоточава основно върху следното: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насърчаване на участието на предприятия от двете страни в устойчивото проучване, експлоатация и използване на полезни изкопаеми в съответствие със законодателствата на двете страни;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насърчаване на обмена на информация, опит и технологии, свързани с проучването и експлоатацията на мини;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обмена на експерти и провеждане на съвместни изследвания с цел увеличаване на възможностите за технологично развитие;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разработване на мерки за насърчаване на инвестициите в тази област;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разработване на мерки за гарантиране на екологосъобразността и отговорностите на предприятията по отношение на околната среда в този сектор.</w:t>
      </w:r>
    </w:p>
    <w:p>
      <w:pPr>
        <w:pStyle w:val="Titrearticle"/>
        <w:rPr>
          <w:b/>
          <w:noProof/>
        </w:rPr>
      </w:pPr>
      <w:r>
        <w:rPr>
          <w:noProof/>
        </w:rPr>
        <w:t>Член 25</w:t>
      </w:r>
      <w:r>
        <w:rPr>
          <w:noProof/>
        </w:rPr>
        <w:br/>
      </w:r>
      <w:r>
        <w:rPr>
          <w:b/>
          <w:noProof/>
        </w:rPr>
        <w:t>Сътрудничество в областта на енергетиката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съвместната им цел е да поощряват сътрудничеството в областта на енергетиката, включително консолидиране на икономическите отношения в ключови сектори като водноелектрическата енергия, нефта и газта, енергията от възобновяеми източници, енергоспестяващите технологии, електрифицирането на селските райони и регионалната интеграция на енергийните пазари, като се отчита фактът, че държавите от Андската общност вече прилагат проекти за свързване на енергийните си мрежи.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може да включва следното: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въпроси от областта на енергийната политика, включително взаимно свързване на инфраструктури от регионално значение, подобряване и диферсифициране на енергийните доставки и усъвършенстване на достъпа до енергийни пазари, включително улесняване на транзита, преноса и разпределянето;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управление и обучение за енергийния сектор и трансфер на технологии и ноу-хау;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енергоспестяването, енергийната ефективност, енергията от възобновяеми източници и изследване на въздействието на производството и потреблението на енергия върху околната среда;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инициативи за сътрудничество между предприятия в този сектор.</w:t>
      </w:r>
    </w:p>
    <w:p>
      <w:pPr>
        <w:pStyle w:val="Titrearticle"/>
        <w:rPr>
          <w:b/>
          <w:noProof/>
        </w:rPr>
      </w:pPr>
      <w:r>
        <w:rPr>
          <w:noProof/>
        </w:rPr>
        <w:t>Член 26</w:t>
      </w:r>
      <w:r>
        <w:rPr>
          <w:noProof/>
        </w:rPr>
        <w:br/>
      </w:r>
      <w:r>
        <w:rPr>
          <w:b/>
          <w:noProof/>
        </w:rPr>
        <w:t>Сътрудничество в областта на транспорта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е съсредоточено върху преструктуриране и модернизиране на транспортни и други инфраструктурни системи, свързани с тях, подобряване на движението на пътници и стоки и предоставяне на по-добър достъп до пазарите на градски, въздушен, морски, железопътен и шосеен транспорт чрез подобряване на управлението на транспорта от административна и оперативна гледна точка и чрез насърчаване на високи стандарти за работа.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може да включва следното: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обмен на информация относно политиките на страните, особено по отношение на градския транспорт и взаимосвързаността и оперативната съвместимост на транспортните мрежи, включващи повече от един вид транспорт, и други въпроси от взаимен интерес;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управление на вътрешни водни пътища, автомобилни пътища, железопътни линии, пристанища и летища, включително подходящо сътрудничество между съответните органи;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проекти за трансфер на европейски технологии в глобалната навигационна спътникова система и центрове за обществен градски транспорт;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подобряване на стандартите за безопасност и за предотвратяване на замърсяването, включително сътрудничество на подходящи международни форуми с цел да се гарантира по-добро прилагане на международните стандарти.</w:t>
      </w:r>
    </w:p>
    <w:p>
      <w:pPr>
        <w:pStyle w:val="Titrearticle"/>
        <w:rPr>
          <w:b/>
          <w:noProof/>
        </w:rPr>
      </w:pPr>
      <w:r>
        <w:rPr>
          <w:noProof/>
        </w:rPr>
        <w:t>Член 27</w:t>
      </w:r>
      <w:r>
        <w:rPr>
          <w:noProof/>
        </w:rPr>
        <w:br/>
      </w:r>
      <w:r>
        <w:rPr>
          <w:b/>
          <w:noProof/>
        </w:rPr>
        <w:t>Сътрудничество по въпросите на информационното общество, информационните технологии и телекомуникациите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признават, че информационните технологии и комуникациите представляват ключови сектори в съвременното общество и са от жизненоважно значение за икономическото и социалното развитие, както и за плавния преход към информационно общество. Сътрудничеството в тази област допринася за намаляване на дигиталното разделение и цели да гарантира справедлив достъп до информационни технологии, особено в по-малко развитите райони.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в тази област е насочено към стимулиране на: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диалог по всички аспекти на информационното общество;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диалог по регулаторните аспекти и аспектите на политиката в областта на информационните технологии и комуникациите, включително стандартите;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обмен на информация относно стандартите, оценката на съответствието и типовото одобрение;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разпространяване на нови информационни и комуникационни технологии и обмен на информация относно нови важни технологични открития;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съвместни научноизследователски проекти по информационни и комуникационни технологии и пилотни проекти в областта на приложенията за информационното общество;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взаимосвързаността и оперативната съвместимост на телематичните мрежи и услуги;</w:t>
      </w:r>
    </w:p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>реципрочен достъп до бази данни при надлежно спазване на националното и международното законодателство относно авторското право;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обмен и обучение на специалисти;</w:t>
      </w:r>
    </w:p>
    <w:p>
      <w:pPr>
        <w:pStyle w:val="Point0"/>
        <w:rPr>
          <w:noProof/>
        </w:rPr>
      </w:pPr>
      <w:r>
        <w:rPr>
          <w:noProof/>
        </w:rPr>
        <w:t>и)</w:t>
      </w:r>
      <w:r>
        <w:rPr>
          <w:noProof/>
        </w:rPr>
        <w:tab/>
        <w:t>компютризация на публичната администрация.</w:t>
      </w:r>
    </w:p>
    <w:p>
      <w:pPr>
        <w:pStyle w:val="Titrearticle"/>
        <w:rPr>
          <w:b/>
          <w:noProof/>
        </w:rPr>
      </w:pPr>
      <w:r>
        <w:rPr>
          <w:noProof/>
        </w:rPr>
        <w:t>Член 28</w:t>
      </w:r>
      <w:r>
        <w:rPr>
          <w:noProof/>
        </w:rPr>
        <w:br/>
      </w:r>
      <w:r>
        <w:rPr>
          <w:b/>
          <w:noProof/>
        </w:rPr>
        <w:t>Сътрудничество в аудио-визуалната област</w:t>
      </w:r>
    </w:p>
    <w:p>
      <w:pPr>
        <w:rPr>
          <w:noProof/>
        </w:rPr>
      </w:pPr>
      <w:r>
        <w:rPr>
          <w:noProof/>
        </w:rPr>
        <w:t xml:space="preserve">Страните се споразумяват да насърчават сътрудничеството в аудио-визуалния сектор и в медийния сектор като цяло чрез съвместни инициативи за обучение, развитие на аудио-визуалната област и дейности по продуциране и разпространение. Сътрудничеството протича съгласно съответните национални разпоредби относно авторското право и приложимите международни споразумения. </w:t>
      </w:r>
    </w:p>
    <w:p>
      <w:pPr>
        <w:pStyle w:val="Titrearticle"/>
        <w:rPr>
          <w:b/>
          <w:noProof/>
        </w:rPr>
      </w:pPr>
      <w:r>
        <w:rPr>
          <w:noProof/>
        </w:rPr>
        <w:t>Член 29</w:t>
      </w:r>
      <w:r>
        <w:rPr>
          <w:noProof/>
        </w:rPr>
        <w:br/>
      </w:r>
      <w:r>
        <w:rPr>
          <w:b/>
          <w:noProof/>
        </w:rPr>
        <w:t>Сътрудничество в областта на туризма</w:t>
      </w:r>
    </w:p>
    <w:p>
      <w:pPr>
        <w:rPr>
          <w:noProof/>
        </w:rPr>
      </w:pPr>
      <w:r>
        <w:rPr>
          <w:noProof/>
        </w:rPr>
        <w:t>Страните се споразумяват, че сътрудничеството в тази област е насочено към: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установяване на най-добрите практики за гарантиране на балансирано и устойчиво развитие на туризма в андския регион;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подобряване на услугите, предлагани на посетителите;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информиране на обществеността относно икономическото и социалното значение на туризма за развитието на андския регион;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стимулиране и развитие на екотуризма;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стимулиране на приемането на общи политики по отношение на туризма в рамките на Андската общност.</w:t>
      </w:r>
    </w:p>
    <w:p>
      <w:pPr>
        <w:pStyle w:val="Titrearticle"/>
        <w:rPr>
          <w:b/>
          <w:noProof/>
        </w:rPr>
      </w:pPr>
      <w:r>
        <w:rPr>
          <w:noProof/>
        </w:rPr>
        <w:t>Член 30</w:t>
      </w:r>
      <w:r>
        <w:rPr>
          <w:noProof/>
        </w:rPr>
        <w:br/>
      </w:r>
      <w:r>
        <w:rPr>
          <w:b/>
          <w:noProof/>
        </w:rPr>
        <w:t>Сътрудничество между финансовите институции</w:t>
      </w:r>
    </w:p>
    <w:p>
      <w:pPr>
        <w:keepNext/>
        <w:spacing w:before="0" w:after="0"/>
        <w:rPr>
          <w:noProof/>
        </w:rPr>
      </w:pPr>
      <w:r>
        <w:rPr>
          <w:noProof/>
        </w:rPr>
        <w:t>Страните се споразумяват да насърчават сътрудничеството между националните и регионалните финансови институции в съответствие с нуждите си и в рамките на съответните си програми и законодателства.</w:t>
      </w:r>
    </w:p>
    <w:p>
      <w:pPr>
        <w:pStyle w:val="Titrearticle"/>
        <w:rPr>
          <w:b/>
          <w:noProof/>
        </w:rPr>
      </w:pPr>
      <w:r>
        <w:rPr>
          <w:noProof/>
        </w:rPr>
        <w:t>Член 31</w:t>
      </w:r>
      <w:r>
        <w:rPr>
          <w:noProof/>
        </w:rPr>
        <w:br/>
      </w:r>
      <w:r>
        <w:rPr>
          <w:b/>
          <w:noProof/>
        </w:rPr>
        <w:t>Сътрудничество в областта на стимулирането на инвестициите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стимулират, в рамките на съответните си правомощия, привлекателен и стабилен реципрочен инвестиционен климат.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частност сътрудничеството включва: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стимулиране на механизми за обмен и разпространяване на информация, свързана със законодателството по отношение на инвестициите и възможностите за инвестиции;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разработване на нормативна уредба, благоприятстваща инвестициите в двата региона, когато е уместно, чрез сключване на двустранни споразумения за стимулиране и защита на инвестициите и недопускане на двойно данъчно облагане между държавите членки на двете страни;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разработване на уеднаквени и опростени административни процедури,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разработване на механизми за съвместни предприятия.</w:t>
      </w:r>
    </w:p>
    <w:p>
      <w:pPr>
        <w:pStyle w:val="Titrearticle"/>
        <w:rPr>
          <w:b/>
          <w:noProof/>
        </w:rPr>
      </w:pPr>
      <w:r>
        <w:rPr>
          <w:noProof/>
        </w:rPr>
        <w:t>Член 32</w:t>
      </w:r>
      <w:r>
        <w:rPr>
          <w:noProof/>
        </w:rPr>
        <w:br/>
      </w:r>
      <w:r>
        <w:rPr>
          <w:b/>
          <w:noProof/>
        </w:rPr>
        <w:t>Диалог по макроикономически въпроси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има за цел да насърчава обмена на информация по съответните макроикономически тенденции и политики и обмена на опит, свързан с координиране на макроикономическите политики в условията на общ пазар.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стремят и да задълбочават диалога между своите органи по макроикономически въпроси, включително в области като паричната политика, фискалната политика, публичните финанси, външния дълг и макроикономическото стабилизиране.</w:t>
      </w:r>
    </w:p>
    <w:p>
      <w:pPr>
        <w:pStyle w:val="Titrearticle"/>
        <w:rPr>
          <w:b/>
          <w:noProof/>
        </w:rPr>
      </w:pPr>
      <w:r>
        <w:rPr>
          <w:noProof/>
        </w:rPr>
        <w:t>Член 33</w:t>
      </w:r>
      <w:r>
        <w:rPr>
          <w:noProof/>
        </w:rPr>
        <w:br/>
      </w:r>
      <w:r>
        <w:rPr>
          <w:b/>
          <w:noProof/>
        </w:rPr>
        <w:t>Сътрудничество в областта на статистиката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основната цел е хармонизиране на статистическите методи и програми, които да позволят на страните да използват взаимно статистическите си данни относно търговията със стоки и услуги и най-общо относно всяка област, обхваната от настоящото споразумение, за която могат да бъдат изготвени статистически данни.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Сред областите на сътрудничество могат да бъдат включени: технически обмени между статистическите институти в Андската общност и в държавите — членки на Европейския съюз, и Евростат; разработване на общи методи за събиране, анализ и тълкуване на данни; и организиране на семинари, работни групи или програми за обучения по статистика.</w:t>
      </w:r>
    </w:p>
    <w:p>
      <w:pPr>
        <w:pStyle w:val="Titrearticle"/>
        <w:rPr>
          <w:b/>
          <w:noProof/>
        </w:rPr>
      </w:pPr>
      <w:r>
        <w:rPr>
          <w:noProof/>
        </w:rPr>
        <w:t>Член 34</w:t>
      </w:r>
      <w:r>
        <w:rPr>
          <w:noProof/>
        </w:rPr>
        <w:br/>
      </w:r>
      <w:r>
        <w:rPr>
          <w:b/>
          <w:noProof/>
        </w:rPr>
        <w:t>Сътрудничество в областта на защитата на потребителите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споразумяват, че сътрудничеството в тази област е насочено към постигането на съвместимост на схемите за защита на потребителите в двете страни.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Доколкото е възможно, то може да включва: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подобряване на съвместимостта на законодателството за защита на потребителите, за да се избегнат пречките пред търговията, като същевременно се гарантира висока степен на защита на потребителите;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създаване и развиване на системи за обмен на информация като системи за бързо предупреждение относно храни и фуражи, създаващи риск за здравето на хората и животните;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увеличаване на капацитета за прилагане на санитарни и фитосанитарни мерки за улесняване на пазарния достъп и за гарантиране на подходящо ниво на здравеопазване, основаващо се на прозрачност, недискриминация и предсказуемост. 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насърчаване на сътрудничеството и обмена на информация между сдружения на потребители;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подкрепа за „Андската група за участие на гражданското общество в защитата на правата на потребителите“.</w:t>
      </w:r>
    </w:p>
    <w:p>
      <w:pPr>
        <w:pStyle w:val="Titrearticle"/>
        <w:rPr>
          <w:b/>
          <w:noProof/>
        </w:rPr>
      </w:pPr>
      <w:r>
        <w:rPr>
          <w:noProof/>
        </w:rPr>
        <w:t>Член 35</w:t>
      </w:r>
      <w:r>
        <w:rPr>
          <w:noProof/>
        </w:rPr>
        <w:br/>
      </w:r>
      <w:r>
        <w:rPr>
          <w:b/>
          <w:noProof/>
        </w:rPr>
        <w:t>Сътрудничество в областта на защитата на данни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утвърждават високи нива на защита на личните данни и други данни при обработката им в съответствие с най-високите световни стандарти.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 също така да си сътрудничат в областта на защитата на личните данни с цел да подобрят нивото на защита и да работят за отстраняване на пречките пред свободното движение на лични данни поради недостатъчна защита на такива данни.</w:t>
      </w:r>
    </w:p>
    <w:p>
      <w:pPr>
        <w:pStyle w:val="Titrearticle"/>
        <w:rPr>
          <w:b/>
          <w:noProof/>
        </w:rPr>
      </w:pPr>
      <w:r>
        <w:rPr>
          <w:noProof/>
        </w:rPr>
        <w:t>Член 36</w:t>
      </w:r>
      <w:r>
        <w:rPr>
          <w:noProof/>
        </w:rPr>
        <w:br/>
      </w:r>
      <w:r>
        <w:rPr>
          <w:b/>
          <w:noProof/>
        </w:rPr>
        <w:t>Научно и технологично сътрудничество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областта на науката и технологиите се провежда във взаимен интерес и в съответствие с техните политики, особено що се отнася до правилата за използване на интелектуална собственост от научни изследвания, като цели: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принос към развитието на науката и технологиите в андския регион;</w:t>
      </w:r>
    </w:p>
    <w:p>
      <w:pPr>
        <w:pStyle w:val="Point0"/>
        <w:rPr>
          <w:rFonts w:ascii="Arial" w:hAnsi="Arial"/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обмен на регионално равнище на информация и опит в областта на науката и технологиите, особено по отношение на изпълнението на политиките и програмите; 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развитието на човешките ресурси и наличието на адекватна рамка за научни изследвания и развитие;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поощряване на връзките между научните общности на страните и стимулиране на развитието на съвместни проекти в областта на научните изследвания и технологиите;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насърчаване на участието на деловите сектори в двете страни в сътрудничеството в областта на науката и технологиите, особено по отношение на стимулиране на иновациите;</w:t>
      </w:r>
    </w:p>
    <w:p>
      <w:pPr>
        <w:pStyle w:val="Point0"/>
        <w:rPr>
          <w:rFonts w:ascii="Arial" w:hAnsi="Arial"/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насърчаване на иновациите и трансфера на технологии между страните, включително в областта на електронното управление и по-чистите технологии;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И от двете страни ще да бъде насърчавано участието на висши учебни заведения, центрове за научни изследвания и производствени сектори, особено малките и средни предприятия.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стимулират сътрудничеството между университетите, научните институти и производствените сектори в двата региона, включително чрез стипендии и програми за обмен на студенти и водещи специалисти.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Страните се споразумяват и да насърчават участието на Андската общност в програми за технологии и развитие на Европейската общност в съответствие с разпоредбите на ЕО относно участието на правни субекти от трети държави.</w:t>
      </w:r>
    </w:p>
    <w:p>
      <w:pPr>
        <w:pStyle w:val="Titrearticle"/>
        <w:rPr>
          <w:b/>
          <w:noProof/>
        </w:rPr>
      </w:pPr>
      <w:r>
        <w:rPr>
          <w:noProof/>
        </w:rPr>
        <w:t>Член 37</w:t>
      </w:r>
      <w:r>
        <w:rPr>
          <w:noProof/>
        </w:rPr>
        <w:br/>
      </w:r>
      <w:r>
        <w:rPr>
          <w:b/>
          <w:noProof/>
        </w:rPr>
        <w:t>Сътрудничество в областта на образованието и обучението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е насочено към подобряване на образованието и професионалното обучение. В тази връзка специално внимание се обръща на достъпа на младите хора, жените и възрастните граждани до образование, включително технически курсове, висше образование и професионално обучение, както и на постигането на Целите на хилядолетието за развитие.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 да си сътрудничат по-тясно в областта на образованието и професионалното обучение и да поощряват сътрудничеството между университетите и предприятията с цел развиване на експертните знания на висшите служители.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обърнат специално внимание на централизираните дейности и хоризонталните програми (ALFA, ALBAN), изграждайки дълготрайни връзки между специализираните органи в двете страни, които да стимулират обединяването и обмена на опит и технически ресурси.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Сътрудничеството в тази област може да подпомага и Плана за действие в образователния сектор в държавите от Андската общност, който включва наред с други програми хармонизация на образователните системи на държавите от Андската общност, въвеждане на информационна система за статистика в образованието и междукултурно образование.</w:t>
      </w:r>
    </w:p>
    <w:p>
      <w:pPr>
        <w:pStyle w:val="Titrearticle"/>
        <w:rPr>
          <w:b/>
          <w:noProof/>
        </w:rPr>
      </w:pPr>
      <w:r>
        <w:rPr>
          <w:noProof/>
        </w:rPr>
        <w:t>Член 38</w:t>
      </w:r>
      <w:r>
        <w:rPr>
          <w:noProof/>
        </w:rPr>
        <w:br/>
      </w:r>
      <w:r>
        <w:rPr>
          <w:b/>
          <w:noProof/>
        </w:rPr>
        <w:t>Сътрудничество по въпросите на околната среда и биологичното многообразие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стимулира опазването и съхраняването на околната среда като част от усилията за постигане на устойчиво развитие. В тази връзка за важни се считат отношението между бедността и околната среда и отражението на икономическата дейност върху околната среда. Освен това чрез сътрудничеството се насърчава ратифицирането и подкрепата за прилагането на многостранни споразумения за околната среда и други международни споразумения в области като изменението на климата, биологичното многообразие, опустиняването и управлението на химикали.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частност сътрудничеството е насочено към: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предотвратяване на увреждането на околната среда;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стимулиране на съхраняването и устойчивото управление на природните ресурси (включително биологично многообразие, планински екосистеми и генетични ресурси), като се отчита Регионалната стратегия за биологичното многообразие в андския тропически регион;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обмен на информация и опит относно законодателството в областта на околната среда и по общи и за двете страни екологични проблеми;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укрепване на управлението на околната среда във всички сектори на всички управленски равнища;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поощряване на образованието в областта на околната среда, създаване на капацитет и укрепване на участието на гражданите и насърчаване на съвместни регионални програми за научни изследвания;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опазване и съхраняване на традиционни знания и практики, свързани с устойчивата употреба на ресурси на биологичното многообразие;</w:t>
      </w:r>
    </w:p>
    <w:p>
      <w:pPr>
        <w:pStyle w:val="Titrearticle"/>
        <w:rPr>
          <w:b/>
          <w:noProof/>
        </w:rPr>
      </w:pPr>
      <w:r>
        <w:rPr>
          <w:noProof/>
        </w:rPr>
        <w:t>Член 39</w:t>
      </w:r>
      <w:r>
        <w:rPr>
          <w:noProof/>
        </w:rPr>
        <w:br/>
      </w:r>
      <w:r>
        <w:rPr>
          <w:b/>
          <w:noProof/>
        </w:rPr>
        <w:t>Сътрудничество в областта на природните бедствия</w:t>
      </w:r>
    </w:p>
    <w:p>
      <w:pPr>
        <w:rPr>
          <w:noProof/>
        </w:rPr>
      </w:pPr>
      <w:r>
        <w:rPr>
          <w:noProof/>
        </w:rPr>
        <w:t xml:space="preserve">Страните се споразумяват, че сътрудничеството в тази област цели да намали уязвимостта на региона на Андската общност към природни бедствия чрез укрепване на капацитета в региона за планиране и предприемане на превантивни мерки, чрез хармонизиране на нормативната уредба и подобряване на институционалната координация. </w:t>
      </w:r>
    </w:p>
    <w:p>
      <w:pPr>
        <w:pStyle w:val="Titrearticle"/>
        <w:rPr>
          <w:b/>
          <w:noProof/>
        </w:rPr>
      </w:pPr>
      <w:r>
        <w:rPr>
          <w:noProof/>
        </w:rPr>
        <w:t>Член 40</w:t>
      </w:r>
      <w:r>
        <w:rPr>
          <w:noProof/>
        </w:rPr>
        <w:br/>
      </w:r>
      <w:r>
        <w:rPr>
          <w:b/>
          <w:noProof/>
        </w:rPr>
        <w:t xml:space="preserve">Сътрудничество в областта на културата и съхраняване на културното наследство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разширят сътрудничеството в тази сфера, културните връзки и контактите между представители на културата от двата региона.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Целта е стимулиране на културното сътрудничество между страните, като се отчитат и поощряват синергиите с двустранните схеми на държавите — членки на Европейския съюз.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Сътрудничеството протича съгласно съответните национални разпоредби и приложимите международни споразумения относно авторското право. 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Това сътрудничество може да включва всички културни области, сред които: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преводи на литературни произведения;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съхраняване, реставриране и възраждане на националното наследство;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културни събития и свързани с тях дейности като изложби на художествени и занаятчийски произведения, танци и театър, както и обмени на творци и професионалисти в областта на културата;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насърчаване на културното многообразие;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младежки обмени;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насърчаване на културните отрасли;</w:t>
      </w:r>
    </w:p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съхраняване на културното наследство; 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 xml:space="preserve">предотвратяване на и борба с незаконната търговия с предмети, които представляват културно наследство, в съответствие с подписаните от страните международни конвенции. </w:t>
      </w:r>
    </w:p>
    <w:p>
      <w:pPr>
        <w:pStyle w:val="Titrearticle"/>
        <w:rPr>
          <w:b/>
          <w:noProof/>
        </w:rPr>
      </w:pPr>
      <w:r>
        <w:rPr>
          <w:noProof/>
        </w:rPr>
        <w:t>Член 41</w:t>
      </w:r>
      <w:r>
        <w:rPr>
          <w:noProof/>
        </w:rPr>
        <w:br/>
      </w:r>
      <w:r>
        <w:rPr>
          <w:b/>
          <w:noProof/>
        </w:rPr>
        <w:t>Сътрудничество в областта на здравеопазването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си сътрудничат в сектора на здравеопазването с цел подпомагане на секторните реформи, насочени към това здравните услуги да станат справедливи и ориентирани към бедните и с цел стимулиране на механизми, които подобряват достъпа на бедните до здравеопазване.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споразумяват, че първичната профилактика е свързана и с други сектори като образованието и водоснабдяването и канализацията. В тази връзка страните целят да укрепят и развиват партньорства, надхвърлящи сектора на здравеопазването, за постигане на Целите на хилядолетието за развитие, по-специално в борбата със СПИН, малария и туберкулоза съгласно съответните правила на Световната търговска организация. Освен това в областта на сексуалното и репродуктивното здраве и права и при работата с млади хора за превенция на болести, предавани по полов път, и при нежелана бременност са необходими партньорства с организираното гражданско общество, НПО и частния сектор за изработване на гъвкав по отношение на пола подход.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Страните се споразумяват да си сътрудничат по отношение на базисната инфраструктура като водоснабдяване и канализационни системи.</w:t>
      </w:r>
    </w:p>
    <w:p>
      <w:pPr>
        <w:pStyle w:val="Titrearticle"/>
        <w:rPr>
          <w:b/>
          <w:noProof/>
        </w:rPr>
      </w:pPr>
      <w:r>
        <w:rPr>
          <w:noProof/>
        </w:rPr>
        <w:t>Член 42</w:t>
      </w:r>
      <w:r>
        <w:rPr>
          <w:noProof/>
        </w:rPr>
        <w:br/>
      </w:r>
      <w:r>
        <w:rPr>
          <w:b/>
          <w:noProof/>
        </w:rPr>
        <w:t>Сътрудничество в социалната област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си сътрудничат в насърчаването на участието на социалните партньори в диалог относно условията на живот и труд, социалната защита и интеграцията в обществото.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спомага за процесите на социално, политическо и икономическо съгласуване, насочени към стимулиране на цялостен напредък в контекста на намаляване на бедността и стратегиите за създаване на заетост.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Страните подчертават важността на това социалното развитие да върви ръка за ръка с икономическото развитие и се споразумяват да отдават приоритет на зачитането на основните принципи и права в областта на труда, формулирани в конвенциите на Международната организация на труда, т.нар. основни трудови стандарти. 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Страните се споразумяват, че при сътрудничеството в тази област може да бъде взето предвид осъществяването на Социална програма на Андската общност, която се гради върху два основни стълба — общия пазар на Андската общност и разработването на механизми за укрепване на усилията за намаляване на бедността и подкрепа за регионалното сближаване.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Страните могат да си сътрудничат във всяка една от областите от взаимен интерес, посочени по-горе.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Мерките се координират с тези, предприемани от държавите — членки на Европейския съюз, и съответните международни организации.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Когато е уместно и съгласно своите съответни процедури, страните могат да осъществяват този диалог при координиране с Европейския икономически и социален комитет и съответния компетентен орган в Андската общност.</w:t>
      </w:r>
    </w:p>
    <w:p>
      <w:pPr>
        <w:pStyle w:val="Titrearticle"/>
        <w:rPr>
          <w:b/>
          <w:noProof/>
        </w:rPr>
      </w:pPr>
      <w:r>
        <w:rPr>
          <w:noProof/>
        </w:rPr>
        <w:t>Член 43</w:t>
      </w:r>
      <w:r>
        <w:rPr>
          <w:noProof/>
        </w:rPr>
        <w:br/>
      </w:r>
      <w:r>
        <w:rPr>
          <w:b/>
          <w:noProof/>
        </w:rPr>
        <w:t>Участие на организираното гражданско общество в сътрудничеството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признават ролята и потенциалния принос на организираното гражданско общество към процеса на сътрудничество и се споразумяват да насърчават ефективния диалог с гражданското общество и неговото ефективно участие.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зависимост от правните и административните разпоредби на всяка от страните организираното гражданско общество може: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 участва в процеса на формулиране на политики на държавно равнище в съответствие с демократичните принципи;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 бъде информирано и да участва в консултациите относно стратегиите за развитие и сътрудничество и секторни политики, особено в областите, които го засягат, включително във всички етапи на процеса на развитие;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да получава финансови средства, доколкото вътрешните правила на всяка страна допускат това, както и подкрепа за изграждането на капацитет в критичните области;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да участва в изпълнението на програми за сътрудничество в области, които го засягат.</w:t>
      </w:r>
    </w:p>
    <w:p>
      <w:pPr>
        <w:pStyle w:val="Titrearticle"/>
        <w:rPr>
          <w:b/>
          <w:noProof/>
        </w:rPr>
      </w:pPr>
      <w:r>
        <w:rPr>
          <w:noProof/>
        </w:rPr>
        <w:t>Член 44</w:t>
      </w:r>
      <w:r>
        <w:rPr>
          <w:noProof/>
        </w:rPr>
        <w:br/>
      </w:r>
      <w:r>
        <w:rPr>
          <w:b/>
          <w:noProof/>
        </w:rPr>
        <w:t>Сътрудничество в областта на равенството между половете</w:t>
      </w:r>
    </w:p>
    <w:p>
      <w:pPr>
        <w:tabs>
          <w:tab w:val="left" w:pos="567"/>
        </w:tabs>
        <w:rPr>
          <w:noProof/>
        </w:rPr>
      </w:pPr>
      <w:r>
        <w:rPr>
          <w:noProof/>
        </w:rPr>
        <w:t>Страните се споразумяват, че сътрудничеството в тази област подпомага укрепването на политики и програми, насочени към гарантиране, подобряване и разширяване на равното участие на мъжете и жените във всички сектори на политическия, икономическия, социалния и културния живот, включително, ако е необходимо, чрез приемане на позитивни мерки в подкрепа на жените. То подпомага и улесняването на достъпа на жените до всички ресурси, необходими за пълноценно упражняване на основните им права.</w:t>
      </w:r>
    </w:p>
    <w:p>
      <w:pPr>
        <w:pStyle w:val="Titrearticle"/>
        <w:rPr>
          <w:b/>
          <w:noProof/>
        </w:rPr>
      </w:pPr>
      <w:r>
        <w:rPr>
          <w:noProof/>
        </w:rPr>
        <w:t>Член 45</w:t>
      </w:r>
      <w:r>
        <w:rPr>
          <w:noProof/>
        </w:rPr>
        <w:br/>
      </w:r>
      <w:r>
        <w:rPr>
          <w:b/>
          <w:noProof/>
        </w:rPr>
        <w:t>Сътрудничество по въпросите на коренното население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споразумяват, че сътрудничеството в тази област допринася за създаването и развиването на партньорства с коренното население в контекста на съдействието за постигане на целите за изкореняване на бедността, устойчиво управление на природните ресурси, спазване на правата на човека и утвърждаване на демокрацията.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се споразумяват да си сътрудничат при утвърждаването на адекватна защита на традиционните знания, открития и практики на местните общности и общностите на коренното население, представляващи традиционен начин на живот, значим за опазването и устойчивото използване на биологичното разнообразие, както и на честно и справедливо споделяне на ползите от прилагането на тези знания.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Наред със системното проследяване на положението на коренното население на всички равнища на сътрудничеството за развитие, политиките, разработвани от страните, са съобразени с конкретното положение на коренното население и укрепват капацитета на организации, представляващи това население, за да се увеличат положителните ефекти от сътрудничеството за развитие за това население. 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Сътрудничеството в тази област може да подпомага представителни организации на коренното население като Работната група по правата на коренното население, която е консултативен орган в рамките на Системата за интеграция в Андската общност.</w:t>
      </w:r>
    </w:p>
    <w:p>
      <w:pPr>
        <w:jc w:val="center"/>
        <w:rPr>
          <w:b/>
          <w:dstrike/>
          <w:noProof/>
        </w:rPr>
      </w:pPr>
      <w:r>
        <w:rPr>
          <w:i/>
          <w:noProof/>
        </w:rPr>
        <w:t>Член 46</w:t>
      </w:r>
      <w:r>
        <w:rPr>
          <w:i/>
          <w:noProof/>
        </w:rPr>
        <w:br/>
      </w:r>
      <w:r>
        <w:rPr>
          <w:b/>
          <w:noProof/>
        </w:rPr>
        <w:t>Сътрудничество по въпросите, свързани с разселени и изселени лица и бивши членове на незаконни въоръжени групи</w:t>
      </w:r>
      <w:r>
        <w:rPr>
          <w:b/>
          <w:noProof/>
          <w:u w:val="single"/>
        </w:rPr>
        <w:t xml:space="preserve">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се споразумяват, че сътрудничеството в подкрепа на разселени и изселени лица и бивши членове на незаконни въоръжени групи помага за посрещане на основните им нужди от момента на спиране на хуманитарната помощ до момента на намиране на дългосрочно решение относно техния статут.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Сред дейностите, които това сътрудничество може да включва, са:</w:t>
      </w:r>
    </w:p>
    <w:p>
      <w:pPr>
        <w:pStyle w:val="Point0"/>
        <w:rPr>
          <w:b/>
          <w:noProof/>
        </w:rPr>
      </w:pPr>
      <w:r>
        <w:rPr>
          <w:noProof/>
        </w:rPr>
        <w:t>а)</w:t>
      </w:r>
      <w:r>
        <w:rPr>
          <w:noProof/>
        </w:rPr>
        <w:tab/>
        <w:t>самостоятелност и повторна интеграция на разселени и изселени лица и бивши членове на незаконни въоръжени групи в социално-икономическия живот;</w:t>
      </w:r>
      <w:r>
        <w:rPr>
          <w:b/>
          <w:noProof/>
        </w:rPr>
        <w:t xml:space="preserve"> 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подпомагане на местни приемни общности и райони на повторно заселване за улесняване на приемането и интеграцията на разселени и изселени лица и бивши членове на незаконни въоръжени групи;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подпомагане на тези хора доброволно да се завърнат и установят в своите държави на произход или в трети държави, ако условията позволяват това;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дейности за подпомагане на хората да си върнат вещи или възстановят права на собственост, както и помощ за правно уреждане на извършени спрямо тях нарушения на правата на човека;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укрепване на институционалния капацитет на държавите, изправени пред такива въпроси.</w:t>
      </w:r>
    </w:p>
    <w:p>
      <w:pPr>
        <w:pStyle w:val="Titrearticle"/>
        <w:rPr>
          <w:b/>
          <w:noProof/>
        </w:rPr>
      </w:pPr>
      <w:r>
        <w:rPr>
          <w:noProof/>
        </w:rPr>
        <w:t>Член 47</w:t>
      </w:r>
      <w:r>
        <w:rPr>
          <w:noProof/>
        </w:rPr>
        <w:br/>
      </w:r>
      <w:r>
        <w:rPr>
          <w:b/>
          <w:noProof/>
        </w:rPr>
        <w:t>Сътрудничество в областта на борбата със забранени наркотични вещества и организираната престъпност, свързана с тях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Въз основа на принципа на споделена отговорност и допълвайки Диалога на високо равнище между Европейския съюз и Андската общност по въпросите на наркотиците, както и дейността на Съвместната група за последващи действия по споразуменията относно прекурсори и химически вещества, използвани често при незаконното производство на наркотични или психотропни вещества, страните се споразумяват, че сътрудничеството в тази област цели координиране и увеличаване на съвместните усилия за предотвратяване и сдържане на връзките, които стоят в основата на глобалния проблем със забранените наркотични вещества. Страните се споразумяват да се стремят към борба с организираната престъпност, свързана с този трафик, inter alia чрез посредничеството на международни организации и органи. Страните се споразумяват, че за тази цел се използва и механизмът за координация и сътрудничество в областта на наркотиците между Европейския съюз и Латинска Америка и Карибския басейн.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Страните си сътрудничат в тази област за осъществяване по-специално на: 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програми за превенция на злоупотребата с наркотици;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проекти за обучение, образование, лечение и рехабилитация на лица, пристрастени към употребата на наркотици;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проекти, благоприятстващи хармонизирането на законодателството и действията в тази област между държавите в Андската общност;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съвместни научноизследователски програми;</w:t>
      </w:r>
    </w:p>
    <w:p>
      <w:pPr>
        <w:pStyle w:val="Point0"/>
        <w:rPr>
          <w:dstrike/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ефективни мерки и дейности на сътрудничество с участието на заинтересованите общности, чрез които се цели стимулиране и консолидиране на алтернативни дейности; </w:t>
      </w:r>
    </w:p>
    <w:p>
      <w:pPr>
        <w:pStyle w:val="Point0"/>
        <w:rPr>
          <w:noProof/>
        </w:rPr>
      </w:pPr>
      <w:r>
        <w:rPr>
          <w:noProof/>
        </w:rPr>
        <w:t>е)</w:t>
      </w:r>
      <w:r>
        <w:rPr>
          <w:noProof/>
        </w:rPr>
        <w:tab/>
        <w:t>мерки за предотвратяване на отглеждането на нови забранени култури и пренасянето им в екологично уязвими райони или райони, които преди това не са били засегнати;</w:t>
      </w:r>
    </w:p>
    <w:p>
      <w:pPr>
        <w:pStyle w:val="Point0"/>
        <w:rPr>
          <w:b/>
          <w:noProof/>
        </w:rPr>
      </w:pPr>
      <w:r>
        <w:rPr>
          <w:noProof/>
        </w:rPr>
        <w:t>ж)</w:t>
      </w:r>
      <w:r>
        <w:rPr>
          <w:noProof/>
        </w:rPr>
        <w:tab/>
        <w:t>ефективно прилагане на мерки за предотвратяване на отклоняването на прекурсори и за наблюдаване на търговията с тези продукти, еквивалентни на мерките, приети от Европейската общност и компетентните международни органи и в съзвучие с подписаните на 18 декември 1995 г. споразумения между Европейската общност и всяка от държавите от Андската общност, относно прекурсорите и химическите вещества, използвани често при незаконното производство на наркотични или психотропни вещества.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 xml:space="preserve">укрепване на дейностите за контрол върху трафика на оръжия, боеприпаси и взривни вещества. </w:t>
      </w:r>
    </w:p>
    <w:p>
      <w:pPr>
        <w:pStyle w:val="Titrearticle"/>
        <w:rPr>
          <w:b/>
          <w:noProof/>
        </w:rPr>
      </w:pPr>
      <w:r>
        <w:rPr>
          <w:noProof/>
        </w:rPr>
        <w:t>Член 48</w:t>
      </w:r>
      <w:r>
        <w:rPr>
          <w:noProof/>
        </w:rPr>
        <w:br/>
      </w:r>
      <w:r>
        <w:rPr>
          <w:b/>
          <w:noProof/>
        </w:rPr>
        <w:t>Сътрудничество в областта на борбата с изпирането на пари и свързаните с това престъпления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си сътрудничат в предотвратяването на използването на финансовите им системи за изпиране на пари, натрупани от престъпна дейност като цяло и в частност от трафик на наркотици.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Това сътрудничество включва административна и техническа помощ, насочена към разработване и прилагане на норми и към ефективно функциониране на подходящи стандарти и механизми. По-специално, сътрудничеството позволява обмен на целенасочена информация и приемане на подходящи стандарти за борба с изпирането на пари от порядъка на тези, приети от Европейската общност и международните органи, които работят в тази област, като Специалната група за финансови действия (FATF). Насърчава се сътрудничеството на регионално равнище. </w:t>
      </w:r>
    </w:p>
    <w:p>
      <w:pPr>
        <w:pStyle w:val="Titrearticle"/>
        <w:rPr>
          <w:b/>
          <w:noProof/>
        </w:rPr>
      </w:pPr>
      <w:r>
        <w:rPr>
          <w:noProof/>
        </w:rPr>
        <w:t>Член 49</w:t>
      </w:r>
      <w:r>
        <w:rPr>
          <w:noProof/>
        </w:rPr>
        <w:br/>
      </w:r>
      <w:r>
        <w:rPr>
          <w:b/>
          <w:noProof/>
        </w:rPr>
        <w:t>Сътрудничество в областта на миграцията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Страните потвърждават значението на съвместното управление на миграционните потоци между своите територии. С оглед на укрепване на сътрудничеството помежду си страните установяват обширен диалог по въпроси, свързани с миграцията, включително незаконната миграция, незаконното превеждане през граница и трафика на хора, както и включването на съображенията, свързани с миграцията, в националните стратегии за икономическо и социално развитие на областите, които са отправна точка за мигранти, при отчитане на историческите и културните връзки между двата региона.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Сътрудничеството се основава на оценка на специфичните потребности, извършена чрез взаимни консултации между страните, и се прилага в съответствие с действащото общностно и национално законодателство. В частност сътрудничеството се съсредоточава върху: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първопричините за миграцията;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изработването и прилагането на национално законодателство и практики по отношение на международната закрила, които да отговарят на изискванията на Женевската конвенция от 1951 г. относно статута на бежанците, на Протокола от 1967 г. и на другите приложими международни инструменти и да гарантират спазването на принципа за </w:t>
      </w:r>
      <w:r>
        <w:rPr>
          <w:i/>
          <w:noProof/>
        </w:rPr>
        <w:t>забрана за връщане</w:t>
      </w:r>
      <w:r>
        <w:rPr>
          <w:noProof/>
        </w:rPr>
        <w:t>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правилата за приемане, както и правата и статута на приетите лица, справедливото третиране и интеграция на законно пребиващите чужди граждани, образованието и обучението и мерките срещу расизма и ксенофобията;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създаването на ефективна и превантивна политика срещу незаконната имиграция, незаконното превеждане през граница и трафика на хора, включително въпроса за начините за борба с мрежите за незаконна миграция и трафик на хора, както и начините за закрила на жертвите на такъв трафик; 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връщането при хуманни и неуронващи достойнството условия на незаконно пребиващи лица, и обратното приемане на такива лица в съответствие с параграф 3;</w:t>
      </w:r>
    </w:p>
    <w:p>
      <w:pPr>
        <w:pStyle w:val="Point0"/>
        <w:rPr>
          <w:noProof/>
          <w:color w:val="000000"/>
        </w:rPr>
      </w:pPr>
      <w:r>
        <w:rPr>
          <w:noProof/>
          <w:color w:val="000000"/>
        </w:rPr>
        <w:t>е)</w:t>
      </w:r>
      <w:r>
        <w:rPr>
          <w:noProof/>
        </w:rPr>
        <w:tab/>
      </w:r>
      <w:r>
        <w:rPr>
          <w:noProof/>
          <w:color w:val="000000"/>
        </w:rPr>
        <w:t>в областта на визите определени въпроси, считани за въпроси от взаимен интерес, като визите, издавани на лица, пътуващи по търговски, академични или културни причини;</w:t>
      </w:r>
    </w:p>
    <w:p>
      <w:pPr>
        <w:pStyle w:val="Point0"/>
        <w:rPr>
          <w:noProof/>
        </w:rPr>
      </w:pPr>
      <w:r>
        <w:rPr>
          <w:noProof/>
          <w:color w:val="000000"/>
        </w:rPr>
        <w:t>ж)</w:t>
      </w:r>
      <w:r>
        <w:rPr>
          <w:noProof/>
        </w:rPr>
        <w:tab/>
        <w:t>темата за граничния контрол по въпроси, свързани с организацията, обучението, най-добрите практики и други оперативни мерки по места и, когато е уместно, предоставянето на оборудване.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В рамките на сътрудничеството за предотвратяване и намаляване на незаконната имиграция страните се договарят за обратно приемане на своите незаконни мигранти. За тази цел:</w:t>
      </w:r>
    </w:p>
    <w:p>
      <w:pPr>
        <w:pStyle w:val="Point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всяка държава от Андската общност, при поискване и без допълнителни формалности, приема обратно всеки свой гражданин, намиращ се незаконно на територията на държава — членка на Европейския съюз, осигурява му нужните документи за самоличност и му предоставя достъп до необходимата в такива случаи административна подкрепа; </w:t>
      </w:r>
      <w:r>
        <w:rPr>
          <w:noProof/>
          <w:color w:val="000000"/>
        </w:rPr>
        <w:t xml:space="preserve">и </w:t>
      </w:r>
    </w:p>
    <w:p>
      <w:pPr>
        <w:pStyle w:val="Point1"/>
        <w:rPr>
          <w:noProof/>
          <w:color w:val="000000"/>
        </w:rPr>
      </w:pPr>
      <w:r>
        <w:rPr>
          <w:noProof/>
          <w:color w:val="000000"/>
        </w:rPr>
        <w:t>-</w:t>
      </w:r>
      <w:r>
        <w:rPr>
          <w:noProof/>
        </w:rPr>
        <w:tab/>
        <w:t>всяка държава — членка на Европейския съюз, при поискване и без допълнителни формалности, приема обратно всеки свой гражданин, намиращ се незаконно на територията на държава от Андската общност, осигурява му нужните документи за самоличност и му предоставя достъп до необходимата в такива случаи административна подкрепа.</w:t>
      </w:r>
    </w:p>
    <w:p>
      <w:pPr>
        <w:rPr>
          <w:noProof/>
        </w:rPr>
      </w:pPr>
      <w:r>
        <w:rPr>
          <w:noProof/>
        </w:rPr>
        <w:t>Страните се споразумяват да сключат, при поискване и във възможно най-кратък срок, споразумение за уреждане на специфичните задължения на държавите — членки на Европейския съюз, и на държавите от Андската общност относно обратното приемане. Това споразумение ще обхване и въпроса за обратното приемане на граждани на други държави и на лица без гражданство.</w:t>
      </w:r>
    </w:p>
    <w:p>
      <w:pPr>
        <w:rPr>
          <w:noProof/>
          <w:color w:val="000000"/>
        </w:rPr>
      </w:pPr>
      <w:r>
        <w:rPr>
          <w:noProof/>
        </w:rPr>
        <w:t>За тази цел терминът „страни“ означава Европейската общност, всяка от нейните държави членки и всяка държава от Андската общност.</w:t>
      </w:r>
    </w:p>
    <w:p>
      <w:pPr>
        <w:pStyle w:val="Titrearticle"/>
        <w:rPr>
          <w:b/>
          <w:noProof/>
        </w:rPr>
      </w:pPr>
      <w:r>
        <w:rPr>
          <w:noProof/>
        </w:rPr>
        <w:t>Член 50</w:t>
      </w:r>
      <w:r>
        <w:rPr>
          <w:noProof/>
        </w:rPr>
        <w:br/>
      </w:r>
      <w:r>
        <w:rPr>
          <w:b/>
          <w:noProof/>
        </w:rPr>
        <w:t>Сътрудничество в областта на борбата с тероризма</w:t>
      </w:r>
    </w:p>
    <w:p>
      <w:pPr>
        <w:tabs>
          <w:tab w:val="left" w:pos="-720"/>
        </w:tabs>
        <w:suppressAutoHyphens/>
        <w:rPr>
          <w:noProof/>
          <w:spacing w:val="-3"/>
        </w:rPr>
      </w:pPr>
      <w:r>
        <w:rPr>
          <w:noProof/>
        </w:rPr>
        <w:t>Страните потвърждават значението на борбата с тероризма и се споразумяват да си сътрудничат в предотвратяването и борбата с актове на тероризъм в съответствие с международните конвенции, приложимите резолюции на ООН и съответното си национално законодателство и норми. Те правят това, по-специално: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като част от цялостното изпълнение на Резолюция 1373 на Съвета за сигурност на ООН и други резолюции на ООН, международни конвенции и инструменти в тази област;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посредством обмен на информация за терористични групи и поддържащите ги мрежи в съответствие с международното и националното право; и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посредством обмен на възгледи относно използваните средства и методи за борба с тероризма, включително в техническите области и обучението, и посредством обмен на опит в областта на предотвратяването на тероризма.</w:t>
      </w:r>
    </w:p>
    <w:p>
      <w:pPr>
        <w:pStyle w:val="SectionTitle"/>
        <w:rPr>
          <w:noProof/>
        </w:rPr>
      </w:pPr>
      <w:r>
        <w:rPr>
          <w:noProof/>
        </w:rPr>
        <w:t>ДЯЛ IV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ОБЩИ И ЗАКЛЮЧИТЕЛНИ РАЗПОРЕДБИ</w:t>
      </w:r>
    </w:p>
    <w:p>
      <w:pPr>
        <w:pStyle w:val="Titrearticle"/>
        <w:rPr>
          <w:b/>
          <w:noProof/>
        </w:rPr>
      </w:pPr>
      <w:r>
        <w:rPr>
          <w:noProof/>
        </w:rPr>
        <w:t>Член 51</w:t>
      </w:r>
      <w:r>
        <w:rPr>
          <w:noProof/>
        </w:rPr>
        <w:br/>
      </w:r>
      <w:r>
        <w:rPr>
          <w:b/>
          <w:noProof/>
        </w:rPr>
        <w:t>Ресурси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 цел да спомогнат за постигане на целите на сътрудничеството, формулирани в настоящото споразумение, страните се ангажират да предоставят в рамките на възможностите си и посредством собствени механизми необходимите за неговите цели ресурси, включително финансови ресурси.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Страните предприемат всички целесъобразни мерки за стимулиране и улесняване на дейностите на Европейската инвестиционна банка в Андската общност съгласно нейните собствени процедури и финансови критерии и съгласно своите закони и норми, без да засягат правомощията на своите органи.</w:t>
      </w:r>
    </w:p>
    <w:p>
      <w:pPr>
        <w:pStyle w:val="ManualNumPar1"/>
        <w:rPr>
          <w:noProof/>
          <w:spacing w:val="-3"/>
        </w:rPr>
      </w:pPr>
      <w:r>
        <w:rPr>
          <w:noProof/>
        </w:rPr>
        <w:t>3.</w:t>
      </w:r>
      <w:r>
        <w:rPr>
          <w:noProof/>
        </w:rPr>
        <w:tab/>
        <w:t xml:space="preserve">Андската общност и нейните държави членки осигуряват на експертите от Европейската общност ресурси и гаранции и освобождават от данъчно облагане вноса, реализиран в рамките на дейности по сътрудничество, в съответствие с рамковите споразумения, подписани между Европейската общност и всяка от държавите от Андската общност. </w:t>
      </w:r>
    </w:p>
    <w:p>
      <w:pPr>
        <w:pStyle w:val="Titrearticle"/>
        <w:rPr>
          <w:b/>
          <w:noProof/>
        </w:rPr>
      </w:pPr>
      <w:r>
        <w:rPr>
          <w:noProof/>
        </w:rPr>
        <w:t>Член 52</w:t>
      </w:r>
      <w:r>
        <w:rPr>
          <w:noProof/>
        </w:rPr>
        <w:br/>
      </w:r>
      <w:r>
        <w:rPr>
          <w:b/>
          <w:noProof/>
        </w:rPr>
        <w:t>Институционална рамка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се споразумяват да запазят Съвместния комитет, създаден съгласно Споразумението за сътрудничество с Андската общност от 1983 г. и запазен съгласно Рамковото споразумение за сътрудничество от 1993 г. Този комитет заседава последователно в Европейския съюз и Андската общност на равнище висши служители. Дневният ред на заседанията на Съвместния комитет се определя по взаимно съгласие. Комитетът изготвя сам разпоредбите, отнасящи се до честотата и мястото на провеждане на неговите срещи, председателството и други въпроси, които могат да възникнат и, когато е необходимо, създава подкомитети.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Съвместният комитет отговаря за общото прилагане на споразумението. Той обсъжда и всички въпроси, засягащи икономическите отношения между страните, включително санитарни и фитосанитарни въпроси, в това число с отделни държави — членки на Андската общност.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За подпомагане на работата на Съвместния комитет по насърчаване на диалога с икономически и социални организации на организираното гражданско общество се създава Съвместен консултативен комитет.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Страните отправят покана към Европейския парламент и Андския парламент да създадат междупарламентарна комисия в рамките на настоящото споразумение в съответствие с досегашната практика.</w:t>
      </w:r>
    </w:p>
    <w:p>
      <w:pPr>
        <w:pStyle w:val="Titrearticle"/>
        <w:rPr>
          <w:b/>
          <w:noProof/>
        </w:rPr>
      </w:pPr>
      <w:r>
        <w:rPr>
          <w:noProof/>
        </w:rPr>
        <w:t>Член 53</w:t>
      </w:r>
      <w:r>
        <w:rPr>
          <w:noProof/>
        </w:rPr>
        <w:br/>
      </w:r>
      <w:r>
        <w:rPr>
          <w:b/>
          <w:noProof/>
        </w:rPr>
        <w:t>Определяне на страните</w:t>
      </w:r>
    </w:p>
    <w:p>
      <w:pPr>
        <w:rPr>
          <w:noProof/>
          <w:spacing w:val="-3"/>
        </w:rPr>
      </w:pPr>
      <w:r>
        <w:rPr>
          <w:noProof/>
        </w:rPr>
        <w:t>Без да се засяга член 49, за целите на настоящото споразумение „страните“ означава Общността, нейните държави членки или Общността и нейните държави членки, в рамките на съответните им области на компетентност, произтичащи от Договора за създаване на Европейската общност, от една страна, и Андската общност и нейните държави членки в рамките на техните съответни области на компетентност, от друга страна. Споразумението се прилага и за мерки, предприети от който и да е държавен, регионален или местен орган на териториите на страните.</w:t>
      </w:r>
    </w:p>
    <w:p>
      <w:pPr>
        <w:pStyle w:val="Titrearticle"/>
        <w:rPr>
          <w:b/>
          <w:noProof/>
        </w:rPr>
      </w:pPr>
      <w:r>
        <w:rPr>
          <w:noProof/>
        </w:rPr>
        <w:t>Член 54</w:t>
      </w:r>
      <w:r>
        <w:rPr>
          <w:noProof/>
        </w:rPr>
        <w:br/>
      </w:r>
      <w:r>
        <w:rPr>
          <w:b/>
          <w:noProof/>
        </w:rPr>
        <w:t>Влизане в сила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Настоящото споразумение влиза в сила на първия ден от месеца, следващ месеца, през който страните са се уведомили взаимно за приключването на необходимите за тази цел процедури.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Уведомленията се изпращат на Генералния секретар на Съвета на Европейския съюз. Генералният секретар е депозитар на настоящото споразумение.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 датата на влизането си в сила в съответствие с параграф 1 настоящото споразумение заменя Рамковото споразумение за сътрудничество от 1993 г. и Съвместната декларация от Рим относно политическия диалог от 1996 г.</w:t>
      </w:r>
    </w:p>
    <w:p>
      <w:pPr>
        <w:pStyle w:val="Titrearticle"/>
        <w:rPr>
          <w:b/>
          <w:noProof/>
        </w:rPr>
      </w:pPr>
      <w:r>
        <w:rPr>
          <w:noProof/>
        </w:rPr>
        <w:t>Член 55</w:t>
      </w:r>
      <w:r>
        <w:rPr>
          <w:noProof/>
        </w:rPr>
        <w:br/>
      </w:r>
      <w:r>
        <w:rPr>
          <w:b/>
          <w:noProof/>
        </w:rPr>
        <w:t>Срок на действие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Настоящото споразумение е безсрочно.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Всяка страна може да изпрати на другата писмено уведомление за намерението си да денонсира споразумението.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Денонсирането поражда действие шест месеца след изпращането на уведомление до другата страна.</w:t>
      </w:r>
    </w:p>
    <w:p>
      <w:pPr>
        <w:pStyle w:val="Titrearticle"/>
        <w:rPr>
          <w:b/>
          <w:noProof/>
        </w:rPr>
      </w:pPr>
      <w:r>
        <w:rPr>
          <w:noProof/>
        </w:rPr>
        <w:t>Член 56</w:t>
      </w:r>
      <w:r>
        <w:rPr>
          <w:noProof/>
        </w:rPr>
        <w:br/>
      </w:r>
      <w:r>
        <w:rPr>
          <w:b/>
          <w:noProof/>
        </w:rPr>
        <w:t>Изпълнение на задълженията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Страните приемат всички общи или специфични мерки, необходими за изпълнение на задълженията им по настоящото споразумение, и правят необходимото за постигане на целите, формулирани в настоящото споразумение.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Ако една от страните счита, че другата страна не е изпълнила задължение, произтичащо от настоящото споразумение, тя може да предприеме целесъобразни мерки. Преди да го направи, тя трябва да предостави на Съвместния комитет в срок от 30 дни цялата информация, необходима за задълбочено проучване на ситуацията с цел намиране на приемливо за страните решение.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При подбора на мерки се дава предимство на онези от тях, които в най-малка степен биха затруднили функционирането на споразумението. Тези мерки се съобщават незабавно на Съвместния комитет и се подлагат на обсъждане в рамките на комитета, ако другата страна поиска това.</w:t>
      </w:r>
    </w:p>
    <w:p>
      <w:pPr>
        <w:rPr>
          <w:noProof/>
        </w:rPr>
      </w:pPr>
      <w:r>
        <w:rPr>
          <w:noProof/>
        </w:rPr>
        <w:t>Независимо от разпоредбите на параграф 2 всяка от страните може незабавно да предприеме целесъобразни мерки в съответствие с международното право в случай на: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денонсиране на настоящото споразумение по начин, който не е обхванат от общите правила на международното право;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нарушаване от другата страна на съществените елементи на настоящото споразумение, посочени в член 1, параграф 1.</w:t>
      </w:r>
    </w:p>
    <w:p>
      <w:pPr>
        <w:rPr>
          <w:noProof/>
        </w:rPr>
      </w:pPr>
      <w:r>
        <w:rPr>
          <w:noProof/>
        </w:rPr>
        <w:t>Другата страна може да поиска свикване на спешна среща между страните в 15-дневен срок за задълбочен преглед на ситуацията с цел да бъде потърсено приемливо за страните решение.</w:t>
      </w:r>
    </w:p>
    <w:p>
      <w:pPr>
        <w:pStyle w:val="Titrearticle"/>
        <w:rPr>
          <w:noProof/>
          <w:snapToGrid w:val="0"/>
        </w:rPr>
      </w:pPr>
      <w:r>
        <w:rPr>
          <w:noProof/>
        </w:rPr>
        <w:t>Член 57</w:t>
      </w:r>
      <w:r>
        <w:rPr>
          <w:noProof/>
        </w:rPr>
        <w:br/>
      </w:r>
      <w:r>
        <w:rPr>
          <w:b/>
          <w:noProof/>
          <w:snapToGrid w:val="0"/>
        </w:rPr>
        <w:t>Бъдещо развитие</w:t>
      </w:r>
    </w:p>
    <w:p>
      <w:pPr>
        <w:pStyle w:val="ManualNumPar1"/>
        <w:rPr>
          <w:noProof/>
          <w:snapToGrid w:val="0"/>
        </w:rPr>
      </w:pPr>
      <w:r>
        <w:rPr>
          <w:noProof/>
        </w:rPr>
        <w:t>1.</w:t>
      </w:r>
      <w:r>
        <w:rPr>
          <w:noProof/>
        </w:rPr>
        <w:tab/>
        <w:t>Страните могат да се споразумеят помежду си да разширят и допълнят обхвата на настоящото споразумение съгласно съответното си законодателство чрез сключване на споразумения за конкретни сектори или дейности предвид на опита, натрупан при прилагането на споразумението.</w:t>
      </w:r>
    </w:p>
    <w:p>
      <w:pPr>
        <w:pStyle w:val="ManualNumPar1"/>
        <w:rPr>
          <w:noProof/>
          <w:snapToGrid w:val="0"/>
        </w:rPr>
      </w:pPr>
      <w:r>
        <w:rPr>
          <w:noProof/>
        </w:rPr>
        <w:t>2.</w:t>
      </w:r>
      <w:r>
        <w:rPr>
          <w:noProof/>
        </w:rPr>
        <w:tab/>
        <w:t xml:space="preserve">По отношение на прилагането на настоящото споразумение всяка страна може да излиза с предложения за разширяване на сътрудничеството във всички области, отчитайки опита, натрупан при прилагането на споразумението.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Не се изключват предварително никои възможности за сътрудничество. Страните могат да се обърнат към Съвместния комитет за разглеждане на практическите възможности за сътрудничество, които са в техен общ интерес. </w:t>
      </w:r>
    </w:p>
    <w:p>
      <w:pPr>
        <w:pStyle w:val="Titrearticle"/>
        <w:rPr>
          <w:b/>
          <w:noProof/>
        </w:rPr>
      </w:pPr>
      <w:r>
        <w:rPr>
          <w:noProof/>
        </w:rPr>
        <w:t>Член 58</w:t>
      </w:r>
      <w:r>
        <w:rPr>
          <w:noProof/>
        </w:rPr>
        <w:br/>
      </w:r>
      <w:r>
        <w:rPr>
          <w:b/>
          <w:noProof/>
        </w:rPr>
        <w:t>Защита на данните</w:t>
      </w:r>
    </w:p>
    <w:p>
      <w:pPr>
        <w:rPr>
          <w:i/>
          <w:noProof/>
        </w:rPr>
      </w:pPr>
      <w:r>
        <w:rPr>
          <w:noProof/>
        </w:rPr>
        <w:t>Страните се споразумяват да се гарантира защитата на данните във всички области, в които се обменят лични данни.</w:t>
      </w:r>
    </w:p>
    <w:p>
      <w:pPr>
        <w:rPr>
          <w:noProof/>
        </w:rPr>
      </w:pPr>
      <w:r>
        <w:rPr>
          <w:noProof/>
        </w:rPr>
        <w:t>Страните се споразумяват да осигуряват високи нива на защита на личните данни и други данни при обработката им в съответствие с най-високите международни стандарти.</w:t>
      </w:r>
    </w:p>
    <w:p>
      <w:pPr>
        <w:pStyle w:val="Titrearticle"/>
        <w:rPr>
          <w:b/>
          <w:noProof/>
        </w:rPr>
      </w:pPr>
      <w:r>
        <w:rPr>
          <w:noProof/>
        </w:rPr>
        <w:t>Член 59</w:t>
      </w:r>
      <w:r>
        <w:rPr>
          <w:noProof/>
        </w:rPr>
        <w:br/>
      </w:r>
      <w:r>
        <w:rPr>
          <w:b/>
          <w:noProof/>
        </w:rPr>
        <w:t>Териториално приложение</w:t>
      </w:r>
    </w:p>
    <w:p>
      <w:pPr>
        <w:rPr>
          <w:noProof/>
        </w:rPr>
      </w:pPr>
      <w:r>
        <w:rPr>
          <w:noProof/>
        </w:rPr>
        <w:t>Настоящото споразумение се прилага на териториите, в които се прилага Договорът за създаване на Европейската общност при условията, предвидени в този договор, от една страна, и на териториите на Андската общност и нейните държави членки (Боливия, Колумбия, Еквадор, Перу и Венецуела), от друга.</w:t>
      </w:r>
    </w:p>
    <w:p>
      <w:pPr>
        <w:pStyle w:val="Titrearticle"/>
        <w:rPr>
          <w:b/>
          <w:noProof/>
        </w:rPr>
      </w:pPr>
      <w:r>
        <w:rPr>
          <w:noProof/>
        </w:rPr>
        <w:t xml:space="preserve">Член 60 </w:t>
      </w:r>
      <w:r>
        <w:rPr>
          <w:noProof/>
        </w:rPr>
        <w:br/>
      </w:r>
      <w:r>
        <w:rPr>
          <w:b/>
          <w:noProof/>
        </w:rPr>
        <w:t>Автентични текстове</w:t>
      </w:r>
    </w:p>
    <w:p>
      <w:pPr>
        <w:rPr>
          <w:noProof/>
        </w:rPr>
      </w:pPr>
      <w:r>
        <w:rPr>
          <w:noProof/>
        </w:rPr>
        <w:t>Настоящото споразумение е съставено в два екземпляра на английски, гръцки, датски, испански, италиански, немски, нидерландски, португалски, фински, френски и шведски език, като всички текстове са автентични.</w:t>
      </w: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ЕДНОСТРАННИ ДЕКЛАРАЦИИ НА ЕС</w:t>
      </w:r>
    </w:p>
    <w:p>
      <w:pPr>
        <w:rPr>
          <w:noProof/>
        </w:rPr>
      </w:pPr>
      <w:r>
        <w:rPr>
          <w:noProof/>
        </w:rPr>
        <w:t>=======================================================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Декларация на Комисията и Съвета на Eвропейския съюз относно клаузата, засягаща връщането и обратното приемане на незаконни мигранти (член 49)</w:t>
      </w:r>
    </w:p>
    <w:p>
      <w:pPr>
        <w:rPr>
          <w:noProof/>
        </w:rPr>
      </w:pPr>
      <w:r>
        <w:rPr>
          <w:noProof/>
        </w:rPr>
        <w:t>Член 49 не засяга вътрешното разделение на правомощията между Европейската общност и нейните държави членки за сключването на споразумения за обратно приемане.</w:t>
      </w:r>
    </w:p>
    <w:p>
      <w:pPr>
        <w:rPr>
          <w:noProof/>
        </w:rPr>
      </w:pPr>
      <w:r>
        <w:rPr>
          <w:noProof/>
        </w:rPr>
        <w:t>=======================================================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Декларация на Комисията и Съвета на Европейския съюз относно клаузата, свързана с определянето на страните (член 53)</w:t>
      </w:r>
    </w:p>
    <w:p>
      <w:pPr>
        <w:rPr>
          <w:noProof/>
        </w:rPr>
      </w:pPr>
      <w:r>
        <w:rPr>
          <w:noProof/>
        </w:rPr>
        <w:t>Разпоредбите на настоящото споразумение, които попадат в обхвата на част III, раздел IV от Договора за създаване на Европейската общност, задължават Обединеното кралство и Ирландия като отделни договарящи се страни, а не като част от Европейската общност, докато Обединеното кралство или Ирландия (в зависимост от случая) не уведоми Андската общност, че вече е задължено като част от Европейската общност в съответствие с Протокола за позицията на Обединеното кралство и Ирландия, приложен към Договора за Европейския съюз и Договора за създаване на Европейската общност. Същото се отнася за Дания в съответствие с Протокола за позицията на Дания, приложен към упоменатите Договори.</w:t>
      </w:r>
    </w:p>
    <w:p>
      <w:pPr>
        <w:rPr>
          <w:noProof/>
        </w:rPr>
      </w:pPr>
      <w:r>
        <w:rPr>
          <w:noProof/>
        </w:rPr>
        <w:t>========================================================</w:t>
      </w:r>
      <w:bookmarkStart w:id="1" w:name="_CopyToNewDocument_"/>
      <w:bookmarkEnd w:id="1"/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76C5D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A813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4C61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2E66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AC84C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AAC25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F2C8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EBEA2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03 11:14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87?\u1088?\u1077?\u1076?\u1083?\u1086?\u1078?\u1077?\u1085?\u1080?\u1077?\u1090?\u1086? \u1079?\u1072?"/>
    <w:docVar w:name="LW_ACCOMPAGNANT.CP" w:val="\u1082?\u1098?\u1084? \u1087?\u1088?\u1077?\u1076?\u1083?\u1086?\u1078?\u1077?\u1085?\u1080?\u1077?\u1090?\u1086? \u1079?\u1072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EE8E227CE4D4A369010E61AFB7448C6"/>
    <w:docVar w:name="LW_CROSSREFERENCE" w:val="&lt;UNUSED&gt;"/>
    <w:docVar w:name="LW_DocType" w:val="ANNEX"/>
    <w:docVar w:name="LW_EMISSION" w:val="3.2.2016"/>
    <w:docVar w:name="LW_EMISSION_ISODATE" w:val="2016-02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9?\u1082?\u1083?\u1102?\u1095?\u1074?\u1072?\u1085?\u1077?\u1090?\u1086? \u1085?\u1072? \u1057?\u1087?\u1086?\u1088?\u1072?\u1079?\u1091?\u1084?\u1077?\u1085?\u1080?\u1077? \u1079?\u1072? \u1087?\u1086?\u1083?\u1080?\u1090?\u1080?\u1095?\u1077?\u1089?\u1082?\u1080? \u1076?\u1080?\u1072?\u1083?\u1086?\u1075? \u1080? \u1089?\u1098?\u1090?\u1088?\u1091?\u1076?\u1085?\u1080?\u1095?\u1077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40?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"/>
    <w:docVar w:name="LW_OBJETACTEPRINCIPAL.CP" w:val="\u1086?\u1090?\u1085?\u1086?\u1089?\u1085?\u1086? \u1089?\u1082?\u1083?\u1102?\u1095?\u1074?\u1072?\u1085?\u1077?\u1090?\u1086? \u1085?\u1072? \u1057?\u1087?\u1086?\u1088?\u1072?\u1079?\u1091?\u1084?\u1077?\u1085?\u1080?\u1077? \u1079?\u1072? \u1087?\u1086?\u1083?\u1080?\u1090?\u1080?\u1095?\u1077?\u1089?\u1082?\u1080? \u1076?\u1080?\u1072?\u1083?\u1086?\u1075? \u1080? \u1089?\u1098?\u1090?\u1088?\u1091?\u1076?\u1085?\u1080?\u1095?\u1077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40?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"/>
    <w:docVar w:name="LW_PART_NBR" w:val="1"/>
    <w:docVar w:name="LW_PART_NBR_TOTAL" w:val="1"/>
    <w:docVar w:name="LW_REF.INST.NEW" w:val="JOIN"/>
    <w:docVar w:name="LW_REF.INST.NEW_ADOPTED" w:val="final"/>
    <w:docVar w:name="LW_REF.INST.NEW_TEXT" w:val="(2016) 4"/>
    <w:docVar w:name="LW_REF.INTERNE" w:val="&lt;UNUSED&gt;"/>
    <w:docVar w:name="LW_SUPERTITRE" w:val="&lt;UNUSED&gt;"/>
    <w:docVar w:name="LW_TITRE.OBJ" w:val="\u1057?\u1055?\u1054?\u1056?\u1040?\u1047?\u1059?\u1052?\u1045?\u1053?\u1048?\u1045? \u1047?\u1040? \u1055?\u1054?\u1051?\u1048?\u1058?\u1048?\u1063?\u1045?\u1057?\u1050?\u1048? \u1044?\u1048?\u1040?\u1051?\u1054?\u1043? \u1048? \u1057?\u1066?\u1058?\u1056?\u1059?\u1044?\u1053?\u1048?\u1063?\u1045?\u1057?\u1058?\u1042?\u1054? _x000b_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A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"/>
    <w:docVar w:name="LW_TITRE.OBJ.CP" w:val="\u1057?\u1055?\u1054?\u1056?\u1040?\u1047?\u1059?\u1052?\u1045?\u1053?\u1048?\u1045? \u1047?\u1040? \u1055?\u1054?\u1051?\u1048?\u1058?\u1048?\u1063?\u1045?\u1057?\u1050?\u1048? \u1044?\u1048?\u1040?\u1051?\u1054?\u1043? \u1048? \u1057?\u1066?\u1058?\u1056?\u1059?\u1044?\u1053?\u1048?\u1063?\u1045?\u1057?\u1058?\u1042?\u1054? _x000b_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A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_x000b_"/>
    <w:docVar w:name="LW_TYPEACTEPRINCIPAL.CP" w:val="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NumPar">
    <w:name w:val="Manual NumPar"/>
    <w:basedOn w:val="Normal"/>
    <w:rPr>
      <w:noProof/>
    </w:rPr>
  </w:style>
  <w:style w:type="paragraph" w:customStyle="1" w:styleId="ManualNumPar1al">
    <w:name w:val="Manual NumPar 1al"/>
    <w:basedOn w:val="Normal"/>
    <w:rPr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0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NumPar">
    <w:name w:val="Manual NumPar"/>
    <w:basedOn w:val="Normal"/>
    <w:rPr>
      <w:noProof/>
    </w:rPr>
  </w:style>
  <w:style w:type="paragraph" w:customStyle="1" w:styleId="ManualNumPar1al">
    <w:name w:val="Manual NumPar 1al"/>
    <w:basedOn w:val="Normal"/>
    <w:rPr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0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9ED4-A015-4601-9388-B3AA6447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30</Pages>
  <Words>9059</Words>
  <Characters>56893</Characters>
  <Application>Microsoft Office Word</Application>
  <DocSecurity>0</DocSecurity>
  <Lines>1161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 FERNANDEZ Silvia (EEAS)</dc:creator>
  <cp:lastModifiedBy>DIGIT/A3</cp:lastModifiedBy>
  <cp:revision>7</cp:revision>
  <cp:lastPrinted>2015-10-28T11:08:00Z</cp:lastPrinted>
  <dcterms:created xsi:type="dcterms:W3CDTF">2016-01-25T14:26:00Z</dcterms:created>
  <dcterms:modified xsi:type="dcterms:W3CDTF">2016-02-03T10:14:00Z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