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CE0D622B3134606A0282CCF793F4BC0" style="width:450.75pt;height:38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eastAsia="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ANNEXE I: PLAN D’ACTION DESTINÉ À RENFORCER LA LUTTE CONTRE LE FINANCEMENT DU TERRORISME</w:t>
      </w:r>
    </w:p>
    <w:p>
      <w:pPr>
        <w:jc w:val="center"/>
        <w:rPr>
          <w:rFonts w:ascii="Times New Roman" w:eastAsia="Times New Roman" w:hAnsi="Times New Roman" w:cs="Times New Roman"/>
          <w:b/>
          <w:noProof/>
          <w:sz w:val="24"/>
          <w:szCs w:val="24"/>
          <w:u w:val="single"/>
        </w:rPr>
      </w:pPr>
    </w:p>
    <w:tbl>
      <w:tblPr>
        <w:tblStyle w:val="TableGrid"/>
        <w:tblW w:w="0" w:type="auto"/>
        <w:tblLook w:val="04A0" w:firstRow="1" w:lastRow="0" w:firstColumn="1" w:lastColumn="0" w:noHBand="0" w:noVBand="1"/>
      </w:tblPr>
      <w:tblGrid>
        <w:gridCol w:w="8472"/>
        <w:gridCol w:w="2268"/>
        <w:gridCol w:w="3478"/>
      </w:tblGrid>
      <w:tr>
        <w:tc>
          <w:tcPr>
            <w:tcW w:w="8472" w:type="dxa"/>
          </w:tcPr>
          <w:p>
            <w:pPr>
              <w:rPr>
                <w:rFonts w:ascii="Times New Roman" w:hAnsi="Times New Roman" w:cs="Times New Roman"/>
                <w:b/>
                <w:noProof/>
                <w:sz w:val="24"/>
                <w:szCs w:val="24"/>
              </w:rPr>
            </w:pPr>
            <w:r>
              <w:rPr>
                <w:rFonts w:ascii="Times New Roman" w:hAnsi="Times New Roman"/>
                <w:b/>
                <w:noProof/>
                <w:sz w:val="24"/>
              </w:rPr>
              <w:t>Objectifs et actions</w:t>
            </w:r>
          </w:p>
          <w:p>
            <w:pPr>
              <w:rPr>
                <w:rFonts w:ascii="Times New Roman" w:hAnsi="Times New Roman" w:cs="Times New Roman"/>
                <w:b/>
                <w:noProof/>
                <w:sz w:val="24"/>
                <w:szCs w:val="24"/>
              </w:rPr>
            </w:pPr>
          </w:p>
        </w:tc>
        <w:tc>
          <w:tcPr>
            <w:tcW w:w="2268" w:type="dxa"/>
          </w:tcPr>
          <w:p>
            <w:pPr>
              <w:rPr>
                <w:rFonts w:ascii="Times New Roman" w:hAnsi="Times New Roman" w:cs="Times New Roman"/>
                <w:b/>
                <w:noProof/>
                <w:sz w:val="24"/>
                <w:szCs w:val="24"/>
              </w:rPr>
            </w:pPr>
            <w:r>
              <w:rPr>
                <w:rFonts w:ascii="Times New Roman" w:hAnsi="Times New Roman"/>
                <w:b/>
                <w:noProof/>
                <w:sz w:val="24"/>
              </w:rPr>
              <w:t xml:space="preserve">Responsable </w:t>
            </w:r>
          </w:p>
        </w:tc>
        <w:tc>
          <w:tcPr>
            <w:tcW w:w="3478" w:type="dxa"/>
          </w:tcPr>
          <w:p>
            <w:pPr>
              <w:rPr>
                <w:rFonts w:ascii="Times New Roman" w:hAnsi="Times New Roman" w:cs="Times New Roman"/>
                <w:b/>
                <w:noProof/>
                <w:sz w:val="24"/>
                <w:szCs w:val="24"/>
              </w:rPr>
            </w:pPr>
            <w:r>
              <w:rPr>
                <w:rFonts w:ascii="Times New Roman" w:hAnsi="Times New Roman"/>
                <w:b/>
                <w:noProof/>
                <w:sz w:val="24"/>
              </w:rPr>
              <w:t>Calendrier</w:t>
            </w:r>
          </w:p>
        </w:tc>
      </w:tr>
      <w:tr>
        <w:tc>
          <w:tcPr>
            <w:tcW w:w="14218" w:type="dxa"/>
            <w:gridSpan w:val="3"/>
          </w:tcPr>
          <w:p>
            <w:pPr>
              <w:jc w:val="center"/>
              <w:rPr>
                <w:rFonts w:ascii="Times New Roman" w:hAnsi="Times New Roman" w:cs="Times New Roman"/>
                <w:b/>
                <w:noProof/>
                <w:sz w:val="24"/>
                <w:szCs w:val="24"/>
              </w:rPr>
            </w:pPr>
          </w:p>
          <w:p>
            <w:pPr>
              <w:jc w:val="center"/>
              <w:rPr>
                <w:rFonts w:ascii="Times New Roman" w:hAnsi="Times New Roman" w:cs="Times New Roman"/>
                <w:noProof/>
                <w:sz w:val="24"/>
                <w:szCs w:val="24"/>
              </w:rPr>
            </w:pPr>
            <w:r>
              <w:rPr>
                <w:rFonts w:ascii="Times New Roman" w:hAnsi="Times New Roman"/>
                <w:b/>
                <w:noProof/>
                <w:sz w:val="24"/>
              </w:rPr>
              <w:t>Prévenir les mouvements de fonds et repérer le financement du terrorisme</w:t>
            </w:r>
          </w:p>
          <w:p>
            <w:pPr>
              <w:jc w:val="center"/>
              <w:rPr>
                <w:rFonts w:ascii="Times New Roman" w:hAnsi="Times New Roman" w:cs="Times New Roman"/>
                <w:noProof/>
                <w:sz w:val="24"/>
                <w:szCs w:val="24"/>
              </w:rPr>
            </w:pPr>
          </w:p>
        </w:tc>
      </w:tr>
      <w:tr>
        <w:tc>
          <w:tcPr>
            <w:tcW w:w="14218" w:type="dxa"/>
            <w:gridSpan w:val="3"/>
          </w:tcPr>
          <w:p>
            <w:pPr>
              <w:jc w:val="center"/>
              <w:rPr>
                <w:rFonts w:ascii="Times New Roman" w:hAnsi="Times New Roman" w:cs="Times New Roman"/>
                <w:i/>
                <w:noProof/>
                <w:sz w:val="24"/>
                <w:szCs w:val="24"/>
              </w:rPr>
            </w:pPr>
            <w:r>
              <w:rPr>
                <w:rFonts w:ascii="Times New Roman" w:hAnsi="Times New Roman"/>
                <w:i/>
                <w:noProof/>
                <w:sz w:val="24"/>
              </w:rPr>
              <w:t>S'attaquer à l'utilisation abusive du système financier à des fins de financement du terrorisme</w:t>
            </w:r>
          </w:p>
          <w:p>
            <w:pPr>
              <w:rPr>
                <w:rFonts w:ascii="Times New Roman" w:hAnsi="Times New Roman" w:cs="Times New Roman"/>
                <w:noProof/>
                <w:sz w:val="24"/>
                <w:szCs w:val="24"/>
              </w:rPr>
            </w:pPr>
          </w:p>
        </w:tc>
      </w:tr>
      <w:tr>
        <w:tc>
          <w:tcPr>
            <w:tcW w:w="8472" w:type="dxa"/>
          </w:tcPr>
          <w:p>
            <w:pPr>
              <w:rPr>
                <w:rFonts w:ascii="Times New Roman" w:hAnsi="Times New Roman" w:cs="Times New Roman"/>
                <w:noProof/>
                <w:sz w:val="24"/>
                <w:szCs w:val="24"/>
              </w:rPr>
            </w:pPr>
            <w:r>
              <w:rPr>
                <w:rFonts w:ascii="Times New Roman" w:hAnsi="Times New Roman"/>
                <w:noProof/>
                <w:sz w:val="24"/>
              </w:rPr>
              <w:t>Avancer la date de transposition et d'entrée en vigueur effectives de la 4</w:t>
            </w:r>
            <w:r>
              <w:rPr>
                <w:rFonts w:ascii="Times New Roman" w:hAnsi="Times New Roman"/>
                <w:noProof/>
                <w:sz w:val="24"/>
                <w:vertAlign w:val="superscript"/>
              </w:rPr>
              <w:t>e</w:t>
            </w:r>
            <w:r>
              <w:rPr>
                <w:rFonts w:ascii="Times New Roman" w:hAnsi="Times New Roman"/>
                <w:noProof/>
                <w:sz w:val="24"/>
              </w:rPr>
              <w:t xml:space="preserve"> directive anti-blanchiment</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États membres</w:t>
            </w:r>
          </w:p>
        </w:tc>
        <w:tc>
          <w:tcPr>
            <w:tcW w:w="3478" w:type="dxa"/>
          </w:tcPr>
          <w:p>
            <w:pPr>
              <w:rPr>
                <w:rFonts w:ascii="Times New Roman" w:hAnsi="Times New Roman" w:cs="Times New Roman"/>
                <w:noProof/>
                <w:sz w:val="24"/>
                <w:szCs w:val="24"/>
              </w:rPr>
            </w:pPr>
            <w:r>
              <w:rPr>
                <w:rFonts w:ascii="Times New Roman" w:hAnsi="Times New Roman"/>
                <w:noProof/>
                <w:sz w:val="24"/>
              </w:rPr>
              <w:t>Pour le 4</w:t>
            </w:r>
            <w:r>
              <w:rPr>
                <w:rFonts w:ascii="Times New Roman" w:hAnsi="Times New Roman"/>
                <w:noProof/>
                <w:sz w:val="24"/>
                <w:vertAlign w:val="superscript"/>
              </w:rPr>
              <w:t>e</w:t>
            </w:r>
            <w:r>
              <w:rPr>
                <w:rFonts w:ascii="Times New Roman" w:hAnsi="Times New Roman"/>
                <w:noProof/>
                <w:sz w:val="24"/>
              </w:rPr>
              <w:t xml:space="preserve"> trimestre de 2016 au plus tard</w:t>
            </w:r>
          </w:p>
        </w:tc>
      </w:tr>
      <w:tr>
        <w:tc>
          <w:tcPr>
            <w:tcW w:w="8472" w:type="dxa"/>
          </w:tcPr>
          <w:p>
            <w:pPr>
              <w:rPr>
                <w:rFonts w:ascii="Times New Roman" w:hAnsi="Times New Roman" w:cs="Times New Roman"/>
                <w:noProof/>
                <w:sz w:val="24"/>
                <w:szCs w:val="24"/>
              </w:rPr>
            </w:pPr>
            <w:r>
              <w:rPr>
                <w:rFonts w:ascii="Times New Roman" w:hAnsi="Times New Roman"/>
                <w:noProof/>
                <w:sz w:val="24"/>
              </w:rPr>
              <w:t>Adopter une liste noire de l’UE recensant les pays tiers à haut risque dont les dispositifs de lutte contre le blanchiment de capitaux et le financement du terrorisme présentent des carences stratégiques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w:t>
            </w:r>
          </w:p>
        </w:tc>
        <w:tc>
          <w:tcPr>
            <w:tcW w:w="3478" w:type="dxa"/>
          </w:tcPr>
          <w:p>
            <w:pPr>
              <w:rPr>
                <w:rFonts w:ascii="Times New Roman" w:hAnsi="Times New Roman" w:cs="Times New Roman"/>
                <w:noProof/>
                <w:sz w:val="24"/>
                <w:szCs w:val="24"/>
              </w:rPr>
            </w:pPr>
            <w:r>
              <w:rPr>
                <w:rFonts w:ascii="Times New Roman" w:hAnsi="Times New Roman"/>
                <w:noProof/>
                <w:sz w:val="24"/>
              </w:rPr>
              <w:t>Pour le 2</w:t>
            </w:r>
            <w:r>
              <w:rPr>
                <w:rFonts w:ascii="Times New Roman" w:hAnsi="Times New Roman"/>
                <w:noProof/>
                <w:sz w:val="24"/>
                <w:vertAlign w:val="superscript"/>
              </w:rPr>
              <w:t>e</w:t>
            </w:r>
            <w:r>
              <w:rPr>
                <w:rFonts w:ascii="Times New Roman" w:hAnsi="Times New Roman"/>
                <w:noProof/>
                <w:sz w:val="24"/>
              </w:rPr>
              <w:t xml:space="preserve"> trimestre de 2016 au plus tard</w:t>
            </w:r>
          </w:p>
        </w:tc>
      </w:tr>
      <w:tr>
        <w:tc>
          <w:tcPr>
            <w:tcW w:w="8472" w:type="dxa"/>
          </w:tcPr>
          <w:p>
            <w:pPr>
              <w:rPr>
                <w:rFonts w:ascii="Times New Roman" w:hAnsi="Times New Roman" w:cs="Times New Roman"/>
                <w:noProof/>
                <w:sz w:val="24"/>
                <w:szCs w:val="24"/>
              </w:rPr>
            </w:pPr>
            <w:r>
              <w:rPr>
                <w:rFonts w:ascii="Times New Roman" w:hAnsi="Times New Roman"/>
                <w:noProof/>
                <w:sz w:val="24"/>
              </w:rPr>
              <w:t>Publier un rapport consacré à l'évaluation supranationale des risques de blanchiment de capitaux et de financement du terrorisme et adresser aux États membres des recommandations sur les mesures qu’il convient de prendre pour faire face à ces risques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w:t>
            </w:r>
          </w:p>
        </w:tc>
        <w:tc>
          <w:tcPr>
            <w:tcW w:w="3478" w:type="dxa"/>
          </w:tcPr>
          <w:p>
            <w:pPr>
              <w:rPr>
                <w:rFonts w:ascii="Times New Roman" w:hAnsi="Times New Roman" w:cs="Times New Roman"/>
                <w:noProof/>
                <w:sz w:val="24"/>
                <w:szCs w:val="24"/>
              </w:rPr>
            </w:pPr>
            <w:r>
              <w:rPr>
                <w:rFonts w:ascii="Times New Roman" w:hAnsi="Times New Roman"/>
                <w:noProof/>
                <w:sz w:val="24"/>
              </w:rPr>
              <w:t>2</w:t>
            </w:r>
            <w:r>
              <w:rPr>
                <w:rFonts w:ascii="Times New Roman" w:hAnsi="Times New Roman"/>
                <w:noProof/>
                <w:sz w:val="24"/>
                <w:vertAlign w:val="superscript"/>
              </w:rPr>
              <w:t>e</w:t>
            </w:r>
            <w:r>
              <w:rPr>
                <w:rFonts w:ascii="Times New Roman" w:hAnsi="Times New Roman"/>
                <w:noProof/>
                <w:sz w:val="24"/>
              </w:rPr>
              <w:t xml:space="preserve"> trimestre de 2017</w:t>
            </w:r>
          </w:p>
        </w:tc>
      </w:tr>
      <w:tr>
        <w:tc>
          <w:tcPr>
            <w:tcW w:w="8472" w:type="dxa"/>
          </w:tcPr>
          <w:p>
            <w:pPr>
              <w:rPr>
                <w:rFonts w:ascii="Times New Roman" w:hAnsi="Times New Roman" w:cs="Times New Roman"/>
                <w:noProof/>
                <w:sz w:val="24"/>
                <w:szCs w:val="24"/>
              </w:rPr>
            </w:pPr>
            <w:r>
              <w:rPr>
                <w:rFonts w:ascii="Times New Roman" w:hAnsi="Times New Roman"/>
                <w:noProof/>
                <w:sz w:val="24"/>
              </w:rPr>
              <w:t>Proposer des modifications à apporter aux points suivants de la directive anti-blanchiment:</w:t>
            </w:r>
          </w:p>
          <w:p>
            <w:pPr>
              <w:pStyle w:val="ListParagraph"/>
              <w:numPr>
                <w:ilvl w:val="0"/>
                <w:numId w:val="4"/>
              </w:numPr>
              <w:rPr>
                <w:rFonts w:ascii="Times New Roman" w:hAnsi="Times New Roman" w:cs="Times New Roman"/>
                <w:noProof/>
                <w:sz w:val="24"/>
                <w:szCs w:val="24"/>
              </w:rPr>
            </w:pPr>
            <w:r>
              <w:rPr>
                <w:rFonts w:ascii="Times New Roman" w:hAnsi="Times New Roman"/>
                <w:noProof/>
                <w:sz w:val="24"/>
              </w:rPr>
              <w:t>mesures/contre-mesures de vigilance renforcées à l’égard des pays tiers à haut risque;</w:t>
            </w:r>
          </w:p>
          <w:p>
            <w:pPr>
              <w:pStyle w:val="ListParagraph"/>
              <w:numPr>
                <w:ilvl w:val="0"/>
                <w:numId w:val="4"/>
              </w:numPr>
              <w:rPr>
                <w:rFonts w:ascii="Times New Roman" w:hAnsi="Times New Roman" w:cs="Times New Roman"/>
                <w:noProof/>
                <w:sz w:val="24"/>
                <w:szCs w:val="24"/>
              </w:rPr>
            </w:pPr>
            <w:r>
              <w:rPr>
                <w:rFonts w:ascii="Times New Roman" w:hAnsi="Times New Roman"/>
                <w:noProof/>
                <w:sz w:val="24"/>
              </w:rPr>
              <w:t>plateformes de change de monnaies virtuelles;</w:t>
            </w:r>
          </w:p>
          <w:p>
            <w:pPr>
              <w:pStyle w:val="ListParagraph"/>
              <w:numPr>
                <w:ilvl w:val="0"/>
                <w:numId w:val="4"/>
              </w:numPr>
              <w:rPr>
                <w:rFonts w:ascii="Times New Roman" w:hAnsi="Times New Roman" w:cs="Times New Roman"/>
                <w:noProof/>
                <w:sz w:val="24"/>
                <w:szCs w:val="24"/>
              </w:rPr>
            </w:pPr>
            <w:r>
              <w:rPr>
                <w:rFonts w:ascii="Times New Roman" w:hAnsi="Times New Roman"/>
                <w:noProof/>
                <w:sz w:val="24"/>
              </w:rPr>
              <w:t>instruments prépayés;</w:t>
            </w:r>
          </w:p>
          <w:p>
            <w:pPr>
              <w:pStyle w:val="ListParagraph"/>
              <w:numPr>
                <w:ilvl w:val="0"/>
                <w:numId w:val="4"/>
              </w:numPr>
              <w:rPr>
                <w:rFonts w:ascii="Times New Roman" w:hAnsi="Times New Roman" w:cs="Times New Roman"/>
                <w:noProof/>
                <w:sz w:val="24"/>
                <w:szCs w:val="24"/>
              </w:rPr>
            </w:pPr>
            <w:r>
              <w:rPr>
                <w:rFonts w:ascii="Times New Roman" w:hAnsi="Times New Roman"/>
                <w:noProof/>
                <w:sz w:val="24"/>
              </w:rPr>
              <w:t>registres centralisés des comptes bancaires et des comptes de paiement ou systèmes électroniques de recherche de données;</w:t>
            </w:r>
          </w:p>
          <w:p>
            <w:pPr>
              <w:pStyle w:val="ListParagraph"/>
              <w:numPr>
                <w:ilvl w:val="0"/>
                <w:numId w:val="4"/>
              </w:numPr>
              <w:rPr>
                <w:rFonts w:ascii="Times New Roman" w:hAnsi="Times New Roman" w:cs="Times New Roman"/>
                <w:noProof/>
                <w:sz w:val="24"/>
                <w:szCs w:val="24"/>
              </w:rPr>
            </w:pPr>
            <w:r>
              <w:rPr>
                <w:rFonts w:ascii="Times New Roman" w:hAnsi="Times New Roman"/>
                <w:noProof/>
                <w:sz w:val="24"/>
              </w:rPr>
              <w:t>accès des cellules de renseignement financier aux informations et échange d'informations entre lesdites cellules</w:t>
            </w:r>
          </w:p>
          <w:p>
            <w:pPr>
              <w:pStyle w:val="ListParagraph"/>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w:t>
            </w:r>
          </w:p>
        </w:tc>
        <w:tc>
          <w:tcPr>
            <w:tcW w:w="3478" w:type="dxa"/>
          </w:tcPr>
          <w:p>
            <w:pPr>
              <w:rPr>
                <w:rFonts w:ascii="Times New Roman" w:hAnsi="Times New Roman" w:cs="Times New Roman"/>
                <w:noProof/>
                <w:sz w:val="24"/>
                <w:szCs w:val="24"/>
              </w:rPr>
            </w:pPr>
            <w:r>
              <w:rPr>
                <w:rFonts w:ascii="Times New Roman" w:hAnsi="Times New Roman"/>
                <w:noProof/>
                <w:sz w:val="24"/>
              </w:rPr>
              <w:t>Pour le 2</w:t>
            </w:r>
            <w:r>
              <w:rPr>
                <w:rFonts w:ascii="Times New Roman" w:hAnsi="Times New Roman"/>
                <w:noProof/>
                <w:sz w:val="24"/>
                <w:vertAlign w:val="superscript"/>
              </w:rPr>
              <w:t>e</w:t>
            </w:r>
            <w:r>
              <w:rPr>
                <w:rFonts w:ascii="Times New Roman" w:hAnsi="Times New Roman"/>
                <w:noProof/>
                <w:sz w:val="24"/>
              </w:rPr>
              <w:t xml:space="preserve"> trimestre de 2016 au plus tard</w:t>
            </w:r>
          </w:p>
        </w:tc>
      </w:tr>
    </w:tbl>
    <w:p>
      <w:pPr>
        <w:rPr>
          <w:rFonts w:ascii="Times New Roman" w:hAnsi="Times New Roman" w:cs="Times New Roman"/>
          <w:noProof/>
          <w:sz w:val="24"/>
          <w:szCs w:val="24"/>
        </w:rPr>
      </w:pPr>
      <w:r>
        <w:rPr>
          <w:noProof/>
        </w:rPr>
        <w:br w:type="page"/>
      </w:r>
    </w:p>
    <w:tbl>
      <w:tblPr>
        <w:tblStyle w:val="TableGrid"/>
        <w:tblW w:w="0" w:type="auto"/>
        <w:tblLook w:val="04A0" w:firstRow="1" w:lastRow="0" w:firstColumn="1" w:lastColumn="0" w:noHBand="0" w:noVBand="1"/>
      </w:tblPr>
      <w:tblGrid>
        <w:gridCol w:w="8472"/>
        <w:gridCol w:w="2268"/>
        <w:gridCol w:w="3478"/>
      </w:tblGrid>
      <w:tr>
        <w:tc>
          <w:tcPr>
            <w:tcW w:w="8472" w:type="dxa"/>
          </w:tcPr>
          <w:p>
            <w:pPr>
              <w:rPr>
                <w:rFonts w:ascii="Times New Roman" w:hAnsi="Times New Roman" w:cs="Times New Roman"/>
                <w:noProof/>
                <w:sz w:val="24"/>
                <w:szCs w:val="24"/>
              </w:rPr>
            </w:pPr>
            <w:r>
              <w:rPr>
                <w:rFonts w:ascii="Times New Roman" w:hAnsi="Times New Roman"/>
                <w:noProof/>
                <w:sz w:val="24"/>
              </w:rPr>
              <w:t>Améliorer l’efficacité de la transposition, dans le droit de l'Union, des mesures de gel des avoirs adoptées par les Nations unies, notamment en optimisant l’échange d’informations entre l’UE et les Nations unies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w:t>
            </w:r>
          </w:p>
        </w:tc>
        <w:tc>
          <w:tcPr>
            <w:tcW w:w="3478" w:type="dxa"/>
          </w:tcPr>
          <w:p>
            <w:pPr>
              <w:rPr>
                <w:rFonts w:ascii="Times New Roman" w:hAnsi="Times New Roman" w:cs="Times New Roman"/>
                <w:noProof/>
                <w:sz w:val="24"/>
                <w:szCs w:val="24"/>
              </w:rPr>
            </w:pPr>
            <w:r>
              <w:rPr>
                <w:rFonts w:ascii="Times New Roman" w:hAnsi="Times New Roman"/>
                <w:noProof/>
                <w:sz w:val="24"/>
              </w:rPr>
              <w:t>Pour le 2</w:t>
            </w:r>
            <w:r>
              <w:rPr>
                <w:rFonts w:ascii="Times New Roman" w:hAnsi="Times New Roman"/>
                <w:noProof/>
                <w:sz w:val="24"/>
                <w:vertAlign w:val="superscript"/>
              </w:rPr>
              <w:t>e</w:t>
            </w:r>
            <w:r>
              <w:rPr>
                <w:rFonts w:ascii="Times New Roman" w:hAnsi="Times New Roman"/>
                <w:noProof/>
                <w:sz w:val="24"/>
              </w:rPr>
              <w:t xml:space="preserve"> trimestre de 2016 au plus tard</w:t>
            </w:r>
          </w:p>
        </w:tc>
      </w:tr>
      <w:tr>
        <w:tc>
          <w:tcPr>
            <w:tcW w:w="8472" w:type="dxa"/>
          </w:tcPr>
          <w:p>
            <w:pPr>
              <w:rPr>
                <w:rFonts w:ascii="Times New Roman" w:hAnsi="Times New Roman" w:cs="Times New Roman"/>
                <w:noProof/>
                <w:sz w:val="24"/>
                <w:szCs w:val="24"/>
              </w:rPr>
            </w:pPr>
            <w:r>
              <w:rPr>
                <w:rFonts w:ascii="Times New Roman" w:hAnsi="Times New Roman"/>
                <w:noProof/>
                <w:sz w:val="24"/>
              </w:rPr>
              <w:t>Renforcer la capacité des États membres, de la Commission, du SEAE et des opérateurs économiques à partager des informations sur les difficultés liées à la mise en œuvre des mesures restrictives, y compris à échanger des informations concernant les nouvelles inscriptions potentielles sur les listes des Nations unies, au moyen de la base de données des sanctions financières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w:t>
            </w:r>
          </w:p>
        </w:tc>
        <w:tc>
          <w:tcPr>
            <w:tcW w:w="3478" w:type="dxa"/>
          </w:tcPr>
          <w:p>
            <w:pPr>
              <w:rPr>
                <w:rFonts w:ascii="Times New Roman" w:hAnsi="Times New Roman" w:cs="Times New Roman"/>
                <w:noProof/>
                <w:sz w:val="24"/>
                <w:szCs w:val="24"/>
              </w:rPr>
            </w:pPr>
            <w:r>
              <w:rPr>
                <w:rFonts w:ascii="Times New Roman" w:hAnsi="Times New Roman"/>
                <w:noProof/>
                <w:sz w:val="24"/>
              </w:rPr>
              <w:t>Pour le 2</w:t>
            </w:r>
            <w:r>
              <w:rPr>
                <w:rFonts w:ascii="Times New Roman" w:hAnsi="Times New Roman"/>
                <w:noProof/>
                <w:sz w:val="24"/>
                <w:vertAlign w:val="superscript"/>
              </w:rPr>
              <w:t>e</w:t>
            </w:r>
            <w:r>
              <w:rPr>
                <w:rFonts w:ascii="Times New Roman" w:hAnsi="Times New Roman"/>
                <w:noProof/>
                <w:sz w:val="24"/>
              </w:rPr>
              <w:t xml:space="preserve"> trimestre de 2016 au plus tard</w:t>
            </w:r>
          </w:p>
          <w:p>
            <w:pPr>
              <w:rPr>
                <w:rFonts w:ascii="Times New Roman" w:hAnsi="Times New Roman" w:cs="Times New Roman"/>
                <w:noProof/>
                <w:sz w:val="24"/>
                <w:szCs w:val="24"/>
              </w:rPr>
            </w:pPr>
          </w:p>
        </w:tc>
      </w:tr>
      <w:tr>
        <w:tc>
          <w:tcPr>
            <w:tcW w:w="8472" w:type="dxa"/>
          </w:tcPr>
          <w:p>
            <w:pPr>
              <w:rPr>
                <w:rFonts w:ascii="Times New Roman" w:hAnsi="Times New Roman" w:cs="Times New Roman"/>
                <w:noProof/>
                <w:sz w:val="24"/>
                <w:szCs w:val="24"/>
              </w:rPr>
            </w:pPr>
            <w:r>
              <w:rPr>
                <w:rFonts w:ascii="Times New Roman" w:hAnsi="Times New Roman"/>
                <w:noProof/>
                <w:sz w:val="24"/>
              </w:rPr>
              <w:t>Étudier la possibilité d'adopter un instrument législatif autonome afin de permettre une consultation plus large des registres des comptes bancaires et des comptes de paiement, pour d’autres enquêtes et par d’autres autorités, au-delà du champ d’application de la directive anti-blanchiment</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w:t>
            </w:r>
          </w:p>
        </w:tc>
        <w:tc>
          <w:tcPr>
            <w:tcW w:w="3478" w:type="dxa"/>
          </w:tcPr>
          <w:p>
            <w:pPr>
              <w:rPr>
                <w:rFonts w:ascii="Times New Roman" w:hAnsi="Times New Roman" w:cs="Times New Roman"/>
                <w:noProof/>
                <w:sz w:val="24"/>
                <w:szCs w:val="24"/>
              </w:rPr>
            </w:pPr>
            <w:r>
              <w:rPr>
                <w:rFonts w:ascii="Times New Roman" w:hAnsi="Times New Roman"/>
                <w:noProof/>
                <w:sz w:val="24"/>
              </w:rPr>
              <w:t>Pour le 2</w:t>
            </w:r>
            <w:r>
              <w:rPr>
                <w:rFonts w:ascii="Times New Roman" w:hAnsi="Times New Roman"/>
                <w:noProof/>
                <w:sz w:val="24"/>
                <w:vertAlign w:val="superscript"/>
              </w:rPr>
              <w:t>e</w:t>
            </w:r>
            <w:r>
              <w:rPr>
                <w:rFonts w:ascii="Times New Roman" w:hAnsi="Times New Roman"/>
                <w:noProof/>
                <w:sz w:val="24"/>
              </w:rPr>
              <w:t xml:space="preserve"> trimestre de 2016 au plus tard</w:t>
            </w:r>
          </w:p>
        </w:tc>
      </w:tr>
      <w:tr>
        <w:tc>
          <w:tcPr>
            <w:tcW w:w="8472" w:type="dxa"/>
          </w:tcPr>
          <w:p>
            <w:pPr>
              <w:rPr>
                <w:rFonts w:ascii="Times New Roman" w:hAnsi="Times New Roman" w:cs="Times New Roman"/>
                <w:noProof/>
                <w:sz w:val="24"/>
                <w:szCs w:val="24"/>
              </w:rPr>
            </w:pPr>
            <w:r>
              <w:rPr>
                <w:rFonts w:ascii="Times New Roman" w:hAnsi="Times New Roman"/>
                <w:noProof/>
                <w:sz w:val="24"/>
              </w:rPr>
              <w:t>Renforcer la coopération entre les CRF par des mesures appropriées</w:t>
            </w:r>
          </w:p>
        </w:tc>
        <w:tc>
          <w:tcPr>
            <w:tcW w:w="2268" w:type="dxa"/>
          </w:tcPr>
          <w:p>
            <w:pPr>
              <w:rPr>
                <w:rFonts w:ascii="Times New Roman" w:hAnsi="Times New Roman" w:cs="Times New Roman"/>
                <w:noProof/>
                <w:sz w:val="24"/>
                <w:szCs w:val="24"/>
              </w:rPr>
            </w:pPr>
            <w:r>
              <w:rPr>
                <w:rFonts w:ascii="Times New Roman" w:hAnsi="Times New Roman"/>
                <w:noProof/>
                <w:sz w:val="24"/>
              </w:rPr>
              <w:t>Commission</w:t>
            </w:r>
          </w:p>
        </w:tc>
        <w:tc>
          <w:tcPr>
            <w:tcW w:w="3478" w:type="dxa"/>
          </w:tcPr>
          <w:p>
            <w:pPr>
              <w:rPr>
                <w:rFonts w:ascii="Times New Roman" w:hAnsi="Times New Roman" w:cs="Times New Roman"/>
                <w:noProof/>
                <w:sz w:val="24"/>
                <w:szCs w:val="24"/>
              </w:rPr>
            </w:pPr>
            <w:r>
              <w:rPr>
                <w:rFonts w:ascii="Times New Roman" w:hAnsi="Times New Roman"/>
                <w:noProof/>
                <w:sz w:val="24"/>
              </w:rPr>
              <w:t>Pour le 2</w:t>
            </w:r>
            <w:r>
              <w:rPr>
                <w:rFonts w:ascii="Times New Roman" w:hAnsi="Times New Roman"/>
                <w:noProof/>
                <w:sz w:val="24"/>
                <w:vertAlign w:val="superscript"/>
              </w:rPr>
              <w:t>e</w:t>
            </w:r>
            <w:r>
              <w:rPr>
                <w:rFonts w:ascii="Times New Roman" w:hAnsi="Times New Roman"/>
                <w:noProof/>
                <w:sz w:val="24"/>
              </w:rPr>
              <w:t xml:space="preserve"> trimestre de 2017 au plus tard</w:t>
            </w:r>
          </w:p>
          <w:p>
            <w:pPr>
              <w:rPr>
                <w:rFonts w:ascii="Times New Roman" w:hAnsi="Times New Roman" w:cs="Times New Roman"/>
                <w:noProof/>
                <w:sz w:val="24"/>
                <w:szCs w:val="24"/>
              </w:rPr>
            </w:pPr>
          </w:p>
        </w:tc>
      </w:tr>
      <w:tr>
        <w:tc>
          <w:tcPr>
            <w:tcW w:w="14218" w:type="dxa"/>
            <w:gridSpan w:val="3"/>
          </w:tcPr>
          <w:p>
            <w:pPr>
              <w:jc w:val="center"/>
              <w:rPr>
                <w:rFonts w:ascii="Times New Roman" w:hAnsi="Times New Roman" w:cs="Times New Roman"/>
                <w:b/>
                <w:noProof/>
                <w:sz w:val="24"/>
                <w:szCs w:val="24"/>
              </w:rPr>
            </w:pPr>
          </w:p>
          <w:p>
            <w:pPr>
              <w:jc w:val="center"/>
              <w:rPr>
                <w:rFonts w:ascii="Times New Roman" w:hAnsi="Times New Roman" w:cs="Times New Roman"/>
                <w:b/>
                <w:noProof/>
                <w:sz w:val="24"/>
                <w:szCs w:val="24"/>
              </w:rPr>
            </w:pPr>
            <w:r>
              <w:rPr>
                <w:rFonts w:ascii="Times New Roman" w:hAnsi="Times New Roman"/>
                <w:b/>
                <w:noProof/>
                <w:sz w:val="24"/>
              </w:rPr>
              <w:t>Autres initiatives visant à compléter le cadre juridique existant</w:t>
            </w:r>
          </w:p>
          <w:p>
            <w:pPr>
              <w:jc w:val="center"/>
              <w:rPr>
                <w:rFonts w:ascii="Times New Roman" w:hAnsi="Times New Roman" w:cs="Times New Roman"/>
                <w:noProof/>
                <w:sz w:val="24"/>
                <w:szCs w:val="24"/>
              </w:rPr>
            </w:pPr>
          </w:p>
        </w:tc>
      </w:tr>
      <w:tr>
        <w:tc>
          <w:tcPr>
            <w:tcW w:w="14218" w:type="dxa"/>
            <w:gridSpan w:val="3"/>
          </w:tcPr>
          <w:p>
            <w:pPr>
              <w:jc w:val="center"/>
              <w:rPr>
                <w:rFonts w:ascii="Times New Roman" w:hAnsi="Times New Roman" w:cs="Times New Roman"/>
                <w:i/>
                <w:noProof/>
                <w:sz w:val="24"/>
                <w:szCs w:val="24"/>
              </w:rPr>
            </w:pPr>
            <w:r>
              <w:rPr>
                <w:rFonts w:ascii="Times New Roman" w:hAnsi="Times New Roman"/>
                <w:i/>
                <w:noProof/>
                <w:sz w:val="24"/>
              </w:rPr>
              <w:t>Harmoniser les infractions pénales et les sanctions liées au blanchiment de capitaux</w:t>
            </w:r>
          </w:p>
          <w:p>
            <w:pPr>
              <w:rPr>
                <w:rFonts w:ascii="Times New Roman" w:hAnsi="Times New Roman" w:cs="Times New Roman"/>
                <w:noProof/>
                <w:sz w:val="24"/>
                <w:szCs w:val="24"/>
              </w:rPr>
            </w:pPr>
          </w:p>
        </w:tc>
      </w:tr>
      <w:tr>
        <w:tc>
          <w:tcPr>
            <w:tcW w:w="8472" w:type="dxa"/>
          </w:tcPr>
          <w:p>
            <w:pPr>
              <w:rPr>
                <w:rFonts w:ascii="Times New Roman" w:hAnsi="Times New Roman" w:cs="Times New Roman"/>
                <w:noProof/>
                <w:sz w:val="24"/>
                <w:szCs w:val="24"/>
              </w:rPr>
            </w:pPr>
            <w:r>
              <w:rPr>
                <w:rFonts w:ascii="Times New Roman" w:hAnsi="Times New Roman"/>
                <w:noProof/>
                <w:sz w:val="24"/>
              </w:rPr>
              <w:t>Proposition législative visant à harmoniser les infractions pénales et les sanctions liées au blanchiment de capitaux</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w:t>
            </w:r>
          </w:p>
        </w:tc>
        <w:tc>
          <w:tcPr>
            <w:tcW w:w="3478" w:type="dxa"/>
          </w:tcPr>
          <w:p>
            <w:pPr>
              <w:rPr>
                <w:rFonts w:ascii="Times New Roman" w:hAnsi="Times New Roman" w:cs="Times New Roman"/>
                <w:noProof/>
                <w:sz w:val="24"/>
                <w:szCs w:val="24"/>
              </w:rPr>
            </w:pPr>
            <w:r>
              <w:rPr>
                <w:rFonts w:ascii="Times New Roman" w:hAnsi="Times New Roman"/>
                <w:noProof/>
                <w:sz w:val="24"/>
              </w:rPr>
              <w:t>Pour le 4</w:t>
            </w:r>
            <w:r>
              <w:rPr>
                <w:rFonts w:ascii="Times New Roman" w:hAnsi="Times New Roman"/>
                <w:noProof/>
                <w:sz w:val="24"/>
                <w:vertAlign w:val="superscript"/>
              </w:rPr>
              <w:t>e</w:t>
            </w:r>
            <w:r>
              <w:rPr>
                <w:rFonts w:ascii="Times New Roman" w:hAnsi="Times New Roman"/>
                <w:noProof/>
                <w:sz w:val="24"/>
              </w:rPr>
              <w:t xml:space="preserve"> trimestre de 2016 au plus tard</w:t>
            </w:r>
          </w:p>
        </w:tc>
      </w:tr>
      <w:tr>
        <w:tc>
          <w:tcPr>
            <w:tcW w:w="14218" w:type="dxa"/>
            <w:gridSpan w:val="3"/>
          </w:tcPr>
          <w:p>
            <w:pPr>
              <w:jc w:val="center"/>
              <w:rPr>
                <w:rFonts w:ascii="Times New Roman" w:hAnsi="Times New Roman" w:cs="Times New Roman"/>
                <w:i/>
                <w:noProof/>
                <w:sz w:val="24"/>
                <w:szCs w:val="24"/>
              </w:rPr>
            </w:pPr>
            <w:r>
              <w:rPr>
                <w:rFonts w:ascii="Times New Roman" w:hAnsi="Times New Roman"/>
                <w:i/>
                <w:noProof/>
                <w:sz w:val="24"/>
              </w:rPr>
              <w:t>Lutter contre les mouvements illicites d’argent liquide</w:t>
            </w:r>
          </w:p>
          <w:p>
            <w:pPr>
              <w:jc w:val="center"/>
              <w:rPr>
                <w:rFonts w:ascii="Times New Roman" w:hAnsi="Times New Roman" w:cs="Times New Roman"/>
                <w:noProof/>
                <w:sz w:val="24"/>
                <w:szCs w:val="24"/>
              </w:rPr>
            </w:pPr>
          </w:p>
        </w:tc>
      </w:tr>
      <w:tr>
        <w:tc>
          <w:tcPr>
            <w:tcW w:w="8472" w:type="dxa"/>
          </w:tcPr>
          <w:p>
            <w:pPr>
              <w:rPr>
                <w:rFonts w:ascii="Times New Roman" w:hAnsi="Times New Roman" w:cs="Times New Roman"/>
                <w:noProof/>
                <w:sz w:val="24"/>
                <w:szCs w:val="24"/>
              </w:rPr>
            </w:pPr>
            <w:r>
              <w:rPr>
                <w:rFonts w:ascii="Times New Roman" w:hAnsi="Times New Roman"/>
                <w:noProof/>
                <w:sz w:val="24"/>
              </w:rPr>
              <w:t>Proposition législative contre les mouvements illicites d’argent liquide</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w:t>
            </w:r>
          </w:p>
        </w:tc>
        <w:tc>
          <w:tcPr>
            <w:tcW w:w="3478" w:type="dxa"/>
          </w:tcPr>
          <w:p>
            <w:pPr>
              <w:rPr>
                <w:rFonts w:ascii="Times New Roman" w:hAnsi="Times New Roman" w:cs="Times New Roman"/>
                <w:noProof/>
                <w:sz w:val="24"/>
                <w:szCs w:val="24"/>
              </w:rPr>
            </w:pPr>
            <w:r>
              <w:rPr>
                <w:rFonts w:ascii="Times New Roman" w:hAnsi="Times New Roman"/>
                <w:noProof/>
                <w:sz w:val="24"/>
              </w:rPr>
              <w:t>Pour le 4</w:t>
            </w:r>
            <w:r>
              <w:rPr>
                <w:rFonts w:ascii="Times New Roman" w:hAnsi="Times New Roman"/>
                <w:noProof/>
                <w:sz w:val="24"/>
                <w:vertAlign w:val="superscript"/>
              </w:rPr>
              <w:t>e</w:t>
            </w:r>
            <w:r>
              <w:rPr>
                <w:rFonts w:ascii="Times New Roman" w:hAnsi="Times New Roman"/>
                <w:noProof/>
                <w:sz w:val="24"/>
              </w:rPr>
              <w:t xml:space="preserve"> trimestre de 2016 au plus tard</w:t>
            </w:r>
          </w:p>
        </w:tc>
      </w:tr>
      <w:tr>
        <w:tc>
          <w:tcPr>
            <w:tcW w:w="14218" w:type="dxa"/>
            <w:gridSpan w:val="3"/>
          </w:tcPr>
          <w:p>
            <w:pPr>
              <w:jc w:val="center"/>
              <w:rPr>
                <w:rFonts w:ascii="Times New Roman" w:hAnsi="Times New Roman" w:cs="Times New Roman"/>
                <w:i/>
                <w:noProof/>
                <w:sz w:val="24"/>
                <w:szCs w:val="24"/>
              </w:rPr>
            </w:pPr>
            <w:r>
              <w:rPr>
                <w:rFonts w:ascii="Times New Roman" w:hAnsi="Times New Roman"/>
                <w:i/>
                <w:noProof/>
                <w:sz w:val="24"/>
              </w:rPr>
              <w:t>Compléter le cadre de l’UE pour tracer et geler les avoirs des terroristes</w:t>
            </w:r>
          </w:p>
          <w:p>
            <w:pPr>
              <w:jc w:val="center"/>
              <w:rPr>
                <w:rFonts w:ascii="Times New Roman" w:hAnsi="Times New Roman" w:cs="Times New Roman"/>
                <w:noProof/>
                <w:sz w:val="24"/>
                <w:szCs w:val="24"/>
              </w:rPr>
            </w:pPr>
          </w:p>
        </w:tc>
      </w:tr>
      <w:tr>
        <w:tc>
          <w:tcPr>
            <w:tcW w:w="8472" w:type="dxa"/>
          </w:tcPr>
          <w:p>
            <w:pPr>
              <w:rPr>
                <w:rFonts w:ascii="Times New Roman" w:hAnsi="Times New Roman" w:cs="Times New Roman"/>
                <w:noProof/>
                <w:sz w:val="24"/>
                <w:szCs w:val="24"/>
              </w:rPr>
            </w:pPr>
            <w:r>
              <w:rPr>
                <w:rFonts w:ascii="Times New Roman" w:hAnsi="Times New Roman"/>
                <w:noProof/>
                <w:sz w:val="24"/>
              </w:rPr>
              <w:t>Un régime de l’UE pour geler les avoirs des terroristes au titre de l’article 75 du TFUE</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w:t>
            </w:r>
          </w:p>
        </w:tc>
        <w:tc>
          <w:tcPr>
            <w:tcW w:w="3478" w:type="dxa"/>
          </w:tcPr>
          <w:p>
            <w:pPr>
              <w:rPr>
                <w:rFonts w:ascii="Times New Roman" w:hAnsi="Times New Roman" w:cs="Times New Roman"/>
                <w:noProof/>
                <w:sz w:val="24"/>
                <w:szCs w:val="24"/>
              </w:rPr>
            </w:pPr>
            <w:r>
              <w:rPr>
                <w:rFonts w:ascii="Times New Roman" w:hAnsi="Times New Roman"/>
                <w:noProof/>
                <w:sz w:val="24"/>
              </w:rPr>
              <w:t>Clôturer une analyse pour le 4</w:t>
            </w:r>
            <w:r>
              <w:rPr>
                <w:rFonts w:ascii="Times New Roman" w:hAnsi="Times New Roman"/>
                <w:noProof/>
                <w:sz w:val="24"/>
                <w:vertAlign w:val="superscript"/>
              </w:rPr>
              <w:t>e</w:t>
            </w:r>
            <w:r>
              <w:rPr>
                <w:rFonts w:ascii="Times New Roman" w:hAnsi="Times New Roman"/>
                <w:noProof/>
                <w:sz w:val="24"/>
              </w:rPr>
              <w:t xml:space="preserve"> trimestre de 2016 au plus tard</w:t>
            </w:r>
          </w:p>
        </w:tc>
      </w:tr>
      <w:tr>
        <w:tc>
          <w:tcPr>
            <w:tcW w:w="8472" w:type="dxa"/>
          </w:tcPr>
          <w:p>
            <w:pPr>
              <w:rPr>
                <w:rFonts w:ascii="Times New Roman" w:hAnsi="Times New Roman" w:cs="Times New Roman"/>
                <w:noProof/>
                <w:sz w:val="24"/>
                <w:szCs w:val="24"/>
              </w:rPr>
            </w:pPr>
            <w:r>
              <w:rPr>
                <w:rFonts w:ascii="Times New Roman" w:hAnsi="Times New Roman"/>
                <w:noProof/>
                <w:sz w:val="24"/>
              </w:rPr>
              <w:t>Renforcer la reconnaissance mutuelle des décisions de gel et de confiscation des avoirs d’origine criminelle</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w:t>
            </w:r>
          </w:p>
        </w:tc>
        <w:tc>
          <w:tcPr>
            <w:tcW w:w="3478" w:type="dxa"/>
          </w:tcPr>
          <w:p>
            <w:pPr>
              <w:rPr>
                <w:rFonts w:ascii="Times New Roman" w:hAnsi="Times New Roman" w:cs="Times New Roman"/>
                <w:noProof/>
                <w:sz w:val="24"/>
                <w:szCs w:val="24"/>
              </w:rPr>
            </w:pPr>
            <w:r>
              <w:rPr>
                <w:rFonts w:ascii="Times New Roman" w:hAnsi="Times New Roman"/>
                <w:noProof/>
                <w:sz w:val="24"/>
              </w:rPr>
              <w:t>Pour le 4</w:t>
            </w:r>
            <w:r>
              <w:rPr>
                <w:rFonts w:ascii="Times New Roman" w:hAnsi="Times New Roman"/>
                <w:noProof/>
                <w:sz w:val="24"/>
                <w:vertAlign w:val="superscript"/>
              </w:rPr>
              <w:t>e</w:t>
            </w:r>
            <w:r>
              <w:rPr>
                <w:rFonts w:ascii="Times New Roman" w:hAnsi="Times New Roman"/>
                <w:noProof/>
                <w:sz w:val="24"/>
              </w:rPr>
              <w:t xml:space="preserve"> trimestre de 2016 au plus tard</w:t>
            </w:r>
          </w:p>
        </w:tc>
      </w:tr>
      <w:tr>
        <w:tc>
          <w:tcPr>
            <w:tcW w:w="8472" w:type="dxa"/>
          </w:tcPr>
          <w:p>
            <w:pPr>
              <w:rPr>
                <w:rFonts w:ascii="Times New Roman" w:hAnsi="Times New Roman" w:cs="Times New Roman"/>
                <w:noProof/>
                <w:sz w:val="24"/>
                <w:szCs w:val="24"/>
              </w:rPr>
            </w:pPr>
            <w:r>
              <w:rPr>
                <w:rFonts w:ascii="Times New Roman" w:hAnsi="Times New Roman"/>
                <w:noProof/>
                <w:sz w:val="24"/>
              </w:rPr>
              <w:t>Un éventuel système européen qui viendrait compléter l’accord existant entre l’UE et les États-Unis sur le TFTP en traçant les transactions exclues du champ d’application dudit accord</w:t>
            </w:r>
          </w:p>
        </w:tc>
        <w:tc>
          <w:tcPr>
            <w:tcW w:w="2268" w:type="dxa"/>
          </w:tcPr>
          <w:p>
            <w:pPr>
              <w:rPr>
                <w:rFonts w:ascii="Times New Roman" w:hAnsi="Times New Roman" w:cs="Times New Roman"/>
                <w:noProof/>
                <w:sz w:val="24"/>
                <w:szCs w:val="24"/>
              </w:rPr>
            </w:pPr>
            <w:r>
              <w:rPr>
                <w:rFonts w:ascii="Times New Roman" w:hAnsi="Times New Roman"/>
                <w:noProof/>
                <w:sz w:val="24"/>
              </w:rPr>
              <w:t>Commission</w:t>
            </w:r>
          </w:p>
        </w:tc>
        <w:tc>
          <w:tcPr>
            <w:tcW w:w="3478" w:type="dxa"/>
          </w:tcPr>
          <w:p>
            <w:pPr>
              <w:rPr>
                <w:rFonts w:ascii="Times New Roman" w:hAnsi="Times New Roman" w:cs="Times New Roman"/>
                <w:noProof/>
                <w:sz w:val="24"/>
                <w:szCs w:val="24"/>
              </w:rPr>
            </w:pPr>
            <w:r>
              <w:rPr>
                <w:rFonts w:ascii="Times New Roman" w:hAnsi="Times New Roman"/>
                <w:noProof/>
                <w:sz w:val="24"/>
              </w:rPr>
              <w:t>Clôturer une analyse pour le 4</w:t>
            </w:r>
            <w:r>
              <w:rPr>
                <w:rFonts w:ascii="Times New Roman" w:hAnsi="Times New Roman"/>
                <w:noProof/>
                <w:sz w:val="24"/>
                <w:vertAlign w:val="superscript"/>
              </w:rPr>
              <w:t>e</w:t>
            </w:r>
            <w:r>
              <w:rPr>
                <w:rFonts w:ascii="Times New Roman" w:hAnsi="Times New Roman"/>
                <w:noProof/>
                <w:sz w:val="24"/>
              </w:rPr>
              <w:t xml:space="preserve"> trimestre de 2016 au plus tard</w:t>
            </w:r>
          </w:p>
          <w:p>
            <w:pPr>
              <w:rPr>
                <w:rFonts w:ascii="Times New Roman" w:hAnsi="Times New Roman" w:cs="Times New Roman"/>
                <w:noProof/>
                <w:sz w:val="24"/>
                <w:szCs w:val="24"/>
              </w:rPr>
            </w:pPr>
          </w:p>
        </w:tc>
      </w:tr>
      <w:tr>
        <w:tc>
          <w:tcPr>
            <w:tcW w:w="14218" w:type="dxa"/>
            <w:gridSpan w:val="3"/>
          </w:tcPr>
          <w:p>
            <w:pPr>
              <w:jc w:val="center"/>
              <w:rPr>
                <w:rFonts w:ascii="Times New Roman" w:hAnsi="Times New Roman" w:cs="Times New Roman"/>
                <w:b/>
                <w:noProof/>
                <w:sz w:val="24"/>
                <w:szCs w:val="24"/>
              </w:rPr>
            </w:pPr>
          </w:p>
          <w:p>
            <w:pPr>
              <w:jc w:val="center"/>
              <w:rPr>
                <w:rFonts w:ascii="Times New Roman" w:hAnsi="Times New Roman" w:cs="Times New Roman"/>
                <w:b/>
                <w:noProof/>
                <w:sz w:val="24"/>
                <w:szCs w:val="24"/>
              </w:rPr>
            </w:pPr>
            <w:r>
              <w:rPr>
                <w:rFonts w:ascii="Times New Roman" w:hAnsi="Times New Roman"/>
                <w:b/>
                <w:noProof/>
                <w:sz w:val="24"/>
              </w:rPr>
              <w:t>Cibler les sources de financement</w:t>
            </w:r>
          </w:p>
          <w:p>
            <w:pPr>
              <w:jc w:val="center"/>
              <w:rPr>
                <w:rFonts w:ascii="Times New Roman" w:hAnsi="Times New Roman" w:cs="Times New Roman"/>
                <w:noProof/>
                <w:sz w:val="24"/>
                <w:szCs w:val="24"/>
              </w:rPr>
            </w:pPr>
          </w:p>
        </w:tc>
      </w:tr>
      <w:tr>
        <w:tc>
          <w:tcPr>
            <w:tcW w:w="8472" w:type="dxa"/>
          </w:tcPr>
          <w:p>
            <w:pPr>
              <w:rPr>
                <w:rFonts w:ascii="Times New Roman" w:hAnsi="Times New Roman" w:cs="Times New Roman"/>
                <w:noProof/>
                <w:sz w:val="24"/>
                <w:szCs w:val="24"/>
              </w:rPr>
            </w:pPr>
            <w:r>
              <w:rPr>
                <w:rFonts w:ascii="Times New Roman" w:hAnsi="Times New Roman"/>
                <w:noProof/>
                <w:sz w:val="24"/>
              </w:rPr>
              <w:t>Proposition législative visant à renforcer les compétences des douanes et la coopération douanière ainsi qu'à lutter contre le financement du terrorisme lié au commerce de biens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w:t>
            </w:r>
          </w:p>
        </w:tc>
        <w:tc>
          <w:tcPr>
            <w:tcW w:w="3478" w:type="dxa"/>
          </w:tcPr>
          <w:p>
            <w:pPr>
              <w:rPr>
                <w:rFonts w:ascii="Times New Roman" w:hAnsi="Times New Roman" w:cs="Times New Roman"/>
                <w:noProof/>
                <w:sz w:val="24"/>
                <w:szCs w:val="24"/>
              </w:rPr>
            </w:pPr>
            <w:r>
              <w:rPr>
                <w:rFonts w:ascii="Times New Roman" w:hAnsi="Times New Roman"/>
                <w:noProof/>
                <w:sz w:val="24"/>
              </w:rPr>
              <w:t>Pour le 2</w:t>
            </w:r>
            <w:r>
              <w:rPr>
                <w:rFonts w:ascii="Times New Roman" w:hAnsi="Times New Roman"/>
                <w:noProof/>
                <w:sz w:val="24"/>
                <w:vertAlign w:val="superscript"/>
              </w:rPr>
              <w:t>e</w:t>
            </w:r>
            <w:r>
              <w:rPr>
                <w:rFonts w:ascii="Times New Roman" w:hAnsi="Times New Roman"/>
                <w:noProof/>
                <w:sz w:val="24"/>
              </w:rPr>
              <w:t xml:space="preserve"> trimestre de 2017 au plus tard.</w:t>
            </w:r>
          </w:p>
        </w:tc>
      </w:tr>
      <w:tr>
        <w:tc>
          <w:tcPr>
            <w:tcW w:w="8472" w:type="dxa"/>
          </w:tcPr>
          <w:p>
            <w:pPr>
              <w:rPr>
                <w:rFonts w:ascii="Times New Roman" w:hAnsi="Times New Roman" w:cs="Times New Roman"/>
                <w:noProof/>
                <w:sz w:val="24"/>
                <w:szCs w:val="24"/>
              </w:rPr>
            </w:pPr>
            <w:r>
              <w:rPr>
                <w:rFonts w:ascii="Times New Roman" w:hAnsi="Times New Roman"/>
                <w:noProof/>
                <w:sz w:val="24"/>
              </w:rPr>
              <w:t>Proposition législative visant à lutter contre le commerce illicite de biens culturels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w:t>
            </w:r>
          </w:p>
        </w:tc>
        <w:tc>
          <w:tcPr>
            <w:tcW w:w="3478" w:type="dxa"/>
          </w:tcPr>
          <w:p>
            <w:pPr>
              <w:rPr>
                <w:rFonts w:ascii="Times New Roman" w:hAnsi="Times New Roman" w:cs="Times New Roman"/>
                <w:noProof/>
                <w:sz w:val="24"/>
                <w:szCs w:val="24"/>
              </w:rPr>
            </w:pPr>
            <w:r>
              <w:rPr>
                <w:rFonts w:ascii="Times New Roman" w:hAnsi="Times New Roman"/>
                <w:noProof/>
                <w:sz w:val="24"/>
              </w:rPr>
              <w:t>Pour le 2</w:t>
            </w:r>
            <w:r>
              <w:rPr>
                <w:rFonts w:ascii="Times New Roman" w:hAnsi="Times New Roman"/>
                <w:noProof/>
                <w:sz w:val="24"/>
                <w:vertAlign w:val="superscript"/>
              </w:rPr>
              <w:t>e</w:t>
            </w:r>
            <w:r>
              <w:rPr>
                <w:rFonts w:ascii="Times New Roman" w:hAnsi="Times New Roman"/>
                <w:noProof/>
                <w:sz w:val="24"/>
              </w:rPr>
              <w:t xml:space="preserve"> trimestre de 2017 au plus tard.</w:t>
            </w:r>
          </w:p>
        </w:tc>
      </w:tr>
      <w:tr>
        <w:tc>
          <w:tcPr>
            <w:tcW w:w="8472" w:type="dxa"/>
          </w:tcPr>
          <w:p>
            <w:pPr>
              <w:rPr>
                <w:rFonts w:ascii="Times New Roman" w:hAnsi="Times New Roman" w:cs="Times New Roman"/>
                <w:noProof/>
                <w:sz w:val="24"/>
                <w:szCs w:val="24"/>
              </w:rPr>
            </w:pPr>
            <w:r>
              <w:rPr>
                <w:rFonts w:ascii="Times New Roman" w:hAnsi="Times New Roman"/>
                <w:noProof/>
                <w:sz w:val="24"/>
              </w:rPr>
              <w:t>Plan d'action de l'UE sur le trafic illégal d’espèces sauvages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w:t>
            </w:r>
          </w:p>
        </w:tc>
        <w:tc>
          <w:tcPr>
            <w:tcW w:w="3478" w:type="dxa"/>
          </w:tcPr>
          <w:p>
            <w:pPr>
              <w:rPr>
                <w:rFonts w:ascii="Times New Roman" w:hAnsi="Times New Roman" w:cs="Times New Roman"/>
                <w:noProof/>
                <w:sz w:val="24"/>
                <w:szCs w:val="24"/>
              </w:rPr>
            </w:pPr>
            <w:r>
              <w:rPr>
                <w:rFonts w:ascii="Times New Roman" w:hAnsi="Times New Roman"/>
                <w:noProof/>
                <w:sz w:val="24"/>
              </w:rPr>
              <w:t>Pour le 1</w:t>
            </w:r>
            <w:r>
              <w:rPr>
                <w:rFonts w:ascii="Times New Roman" w:hAnsi="Times New Roman"/>
                <w:noProof/>
                <w:sz w:val="24"/>
                <w:vertAlign w:val="superscript"/>
              </w:rPr>
              <w:t>er</w:t>
            </w:r>
            <w:r>
              <w:rPr>
                <w:rFonts w:ascii="Times New Roman" w:hAnsi="Times New Roman"/>
                <w:noProof/>
                <w:sz w:val="24"/>
              </w:rPr>
              <w:t xml:space="preserve"> trimestre de 2016 au plus tard</w:t>
            </w:r>
          </w:p>
        </w:tc>
      </w:tr>
      <w:tr>
        <w:tc>
          <w:tcPr>
            <w:tcW w:w="14218" w:type="dxa"/>
            <w:gridSpan w:val="3"/>
          </w:tcPr>
          <w:p>
            <w:pPr>
              <w:jc w:val="center"/>
              <w:rPr>
                <w:rFonts w:ascii="Times New Roman" w:hAnsi="Times New Roman" w:cs="Times New Roman"/>
                <w:noProof/>
                <w:sz w:val="24"/>
                <w:szCs w:val="24"/>
              </w:rPr>
            </w:pPr>
          </w:p>
          <w:p>
            <w:pPr>
              <w:jc w:val="center"/>
              <w:rPr>
                <w:rFonts w:ascii="Times New Roman" w:hAnsi="Times New Roman" w:cs="Times New Roman"/>
                <w:noProof/>
                <w:sz w:val="24"/>
                <w:szCs w:val="24"/>
              </w:rPr>
            </w:pPr>
            <w:r>
              <w:rPr>
                <w:rFonts w:ascii="Times New Roman" w:hAnsi="Times New Roman"/>
                <w:b/>
                <w:noProof/>
                <w:sz w:val="24"/>
              </w:rPr>
              <w:t>La dimension extérieure</w:t>
            </w:r>
          </w:p>
          <w:p>
            <w:pPr>
              <w:jc w:val="center"/>
              <w:rPr>
                <w:rFonts w:ascii="Times New Roman" w:hAnsi="Times New Roman" w:cs="Times New Roman"/>
                <w:noProof/>
                <w:sz w:val="24"/>
                <w:szCs w:val="24"/>
              </w:rPr>
            </w:pPr>
          </w:p>
        </w:tc>
      </w:tr>
      <w:tr>
        <w:tc>
          <w:tcPr>
            <w:tcW w:w="8472" w:type="dxa"/>
          </w:tcPr>
          <w:p>
            <w:pPr>
              <w:rPr>
                <w:rFonts w:ascii="Times New Roman" w:hAnsi="Times New Roman" w:cs="Times New Roman"/>
                <w:noProof/>
                <w:sz w:val="24"/>
                <w:szCs w:val="24"/>
              </w:rPr>
            </w:pPr>
            <w:r>
              <w:rPr>
                <w:rFonts w:ascii="Times New Roman" w:hAnsi="Times New Roman"/>
                <w:noProof/>
                <w:sz w:val="24"/>
              </w:rPr>
              <w:t>Lancer des projets destinés à fournir une assistance technique aux pays du Proche-Orient et d’Afrique du Nord pour lutter contre le trafic de biens culturels</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 xml:space="preserve">Commission et haute représentante </w:t>
            </w:r>
          </w:p>
        </w:tc>
        <w:tc>
          <w:tcPr>
            <w:tcW w:w="3478" w:type="dxa"/>
          </w:tcPr>
          <w:p>
            <w:pPr>
              <w:rPr>
                <w:rFonts w:ascii="Times New Roman" w:hAnsi="Times New Roman" w:cs="Times New Roman"/>
                <w:noProof/>
                <w:sz w:val="24"/>
                <w:szCs w:val="24"/>
              </w:rPr>
            </w:pPr>
            <w:r>
              <w:rPr>
                <w:rFonts w:ascii="Times New Roman" w:hAnsi="Times New Roman"/>
                <w:noProof/>
                <w:sz w:val="24"/>
              </w:rPr>
              <w:t>Pour le 4</w:t>
            </w:r>
            <w:r>
              <w:rPr>
                <w:rFonts w:ascii="Times New Roman" w:hAnsi="Times New Roman"/>
                <w:noProof/>
                <w:sz w:val="24"/>
                <w:vertAlign w:val="superscript"/>
              </w:rPr>
              <w:t>e</w:t>
            </w:r>
            <w:r>
              <w:rPr>
                <w:rFonts w:ascii="Times New Roman" w:hAnsi="Times New Roman"/>
                <w:noProof/>
                <w:sz w:val="24"/>
              </w:rPr>
              <w:t xml:space="preserve"> trimestre de 2016 au plus tard</w:t>
            </w:r>
          </w:p>
        </w:tc>
      </w:tr>
      <w:tr>
        <w:tc>
          <w:tcPr>
            <w:tcW w:w="8472" w:type="dxa"/>
          </w:tcPr>
          <w:p>
            <w:pPr>
              <w:rPr>
                <w:rFonts w:ascii="Times New Roman" w:hAnsi="Times New Roman" w:cs="Times New Roman"/>
                <w:noProof/>
                <w:sz w:val="24"/>
                <w:szCs w:val="24"/>
              </w:rPr>
            </w:pPr>
            <w:r>
              <w:rPr>
                <w:rFonts w:ascii="Times New Roman" w:hAnsi="Times New Roman"/>
                <w:noProof/>
                <w:sz w:val="24"/>
              </w:rPr>
              <w:t>Aider davantage les pays tiers à se conformer aux obligations légales prévues dans les résolutions du Conseil de sécurité des Nations unies ainsi qu'aux recommandations du GAFI</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 et haute représentante</w:t>
            </w:r>
          </w:p>
        </w:tc>
        <w:tc>
          <w:tcPr>
            <w:tcW w:w="3478" w:type="dxa"/>
          </w:tcPr>
          <w:p>
            <w:pPr>
              <w:rPr>
                <w:rFonts w:ascii="Times New Roman" w:hAnsi="Times New Roman" w:cs="Times New Roman"/>
                <w:noProof/>
                <w:sz w:val="24"/>
                <w:szCs w:val="24"/>
              </w:rPr>
            </w:pPr>
            <w:r>
              <w:rPr>
                <w:rFonts w:ascii="Times New Roman" w:hAnsi="Times New Roman"/>
                <w:noProof/>
                <w:sz w:val="24"/>
              </w:rPr>
              <w:t>En cours</w:t>
            </w:r>
          </w:p>
        </w:tc>
      </w:tr>
      <w:tr>
        <w:trPr>
          <w:trHeight w:val="685"/>
        </w:trPr>
        <w:tc>
          <w:tcPr>
            <w:tcW w:w="8472" w:type="dxa"/>
          </w:tcPr>
          <w:p>
            <w:pPr>
              <w:rPr>
                <w:rFonts w:ascii="Times New Roman" w:hAnsi="Times New Roman" w:cs="Times New Roman"/>
                <w:noProof/>
                <w:sz w:val="24"/>
                <w:szCs w:val="24"/>
              </w:rPr>
            </w:pPr>
            <w:r>
              <w:rPr>
                <w:rFonts w:ascii="Times New Roman" w:hAnsi="Times New Roman"/>
                <w:noProof/>
                <w:sz w:val="24"/>
              </w:rPr>
              <w:t>Aider les pays de la région du Proche-Orient et de l'Afrique du Nord ainsi que de l’Asie du Sud-Est à contrôler, désorganiser et empêcher le financement du terrorisme</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 et haute représentante</w:t>
            </w:r>
          </w:p>
        </w:tc>
        <w:tc>
          <w:tcPr>
            <w:tcW w:w="3478" w:type="dxa"/>
          </w:tcPr>
          <w:p>
            <w:pPr>
              <w:rPr>
                <w:rFonts w:ascii="Times New Roman" w:hAnsi="Times New Roman" w:cs="Times New Roman"/>
                <w:noProof/>
                <w:sz w:val="24"/>
                <w:szCs w:val="24"/>
              </w:rPr>
            </w:pPr>
            <w:r>
              <w:rPr>
                <w:rFonts w:ascii="Times New Roman" w:hAnsi="Times New Roman"/>
                <w:noProof/>
                <w:sz w:val="24"/>
              </w:rPr>
              <w:t>Pour le 4</w:t>
            </w:r>
            <w:r>
              <w:rPr>
                <w:rFonts w:ascii="Times New Roman" w:hAnsi="Times New Roman"/>
                <w:noProof/>
                <w:sz w:val="24"/>
                <w:vertAlign w:val="superscript"/>
              </w:rPr>
              <w:t>e</w:t>
            </w:r>
            <w:r>
              <w:rPr>
                <w:rFonts w:ascii="Times New Roman" w:hAnsi="Times New Roman"/>
                <w:noProof/>
                <w:sz w:val="24"/>
              </w:rPr>
              <w:t xml:space="preserve"> trimestre de 2016 au plus tard</w:t>
            </w:r>
          </w:p>
        </w:tc>
      </w:tr>
      <w:tr>
        <w:tc>
          <w:tcPr>
            <w:tcW w:w="8472" w:type="dxa"/>
          </w:tcPr>
          <w:p>
            <w:pPr>
              <w:rPr>
                <w:rFonts w:ascii="Times New Roman" w:hAnsi="Times New Roman" w:cs="Times New Roman"/>
                <w:noProof/>
                <w:sz w:val="24"/>
                <w:szCs w:val="24"/>
              </w:rPr>
            </w:pPr>
            <w:r>
              <w:rPr>
                <w:rFonts w:ascii="Times New Roman" w:hAnsi="Times New Roman"/>
                <w:noProof/>
                <w:sz w:val="24"/>
              </w:rPr>
              <w:t>Approfondir les travaux en matière d’échange d’informations avec les pays tiers partenaires en vue d'établir/de maintenir des listes dans le cadre des mesures autonomes de l'UE visant à lutter contre le terrorisme</w:t>
            </w:r>
          </w:p>
          <w:p>
            <w:pPr>
              <w:rPr>
                <w:rFonts w:ascii="Times New Roman" w:hAnsi="Times New Roman" w:cs="Times New Roman"/>
                <w:noProof/>
                <w:sz w:val="24"/>
                <w:szCs w:val="24"/>
              </w:rPr>
            </w:pPr>
          </w:p>
        </w:tc>
        <w:tc>
          <w:tcPr>
            <w:tcW w:w="2268" w:type="dxa"/>
          </w:tcPr>
          <w:p>
            <w:pPr>
              <w:rPr>
                <w:rFonts w:ascii="Times New Roman" w:hAnsi="Times New Roman" w:cs="Times New Roman"/>
                <w:noProof/>
                <w:sz w:val="24"/>
                <w:szCs w:val="24"/>
              </w:rPr>
            </w:pPr>
            <w:r>
              <w:rPr>
                <w:rFonts w:ascii="Times New Roman" w:hAnsi="Times New Roman"/>
                <w:noProof/>
                <w:sz w:val="24"/>
              </w:rPr>
              <w:t>Commission et haute représentante</w:t>
            </w:r>
          </w:p>
        </w:tc>
        <w:tc>
          <w:tcPr>
            <w:tcW w:w="3478" w:type="dxa"/>
          </w:tcPr>
          <w:p>
            <w:pPr>
              <w:rPr>
                <w:rFonts w:ascii="Times New Roman" w:hAnsi="Times New Roman" w:cs="Times New Roman"/>
                <w:noProof/>
                <w:sz w:val="24"/>
                <w:szCs w:val="24"/>
              </w:rPr>
            </w:pPr>
            <w:r>
              <w:rPr>
                <w:rFonts w:ascii="Times New Roman" w:hAnsi="Times New Roman"/>
                <w:noProof/>
                <w:sz w:val="24"/>
              </w:rPr>
              <w:t>En cours</w:t>
            </w:r>
          </w:p>
        </w:tc>
      </w:tr>
    </w:tbl>
    <w:p>
      <w:pPr>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38695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7254"/>
    <w:multiLevelType w:val="hybridMultilevel"/>
    <w:tmpl w:val="B23EA2A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1A079B"/>
    <w:multiLevelType w:val="hybridMultilevel"/>
    <w:tmpl w:val="E11C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B83ED4"/>
    <w:multiLevelType w:val="hybridMultilevel"/>
    <w:tmpl w:val="E102919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78043B"/>
    <w:multiLevelType w:val="hybridMultilevel"/>
    <w:tmpl w:val="39EED84A"/>
    <w:lvl w:ilvl="0" w:tplc="0809000F">
      <w:start w:val="1"/>
      <w:numFmt w:val="decimal"/>
      <w:lvlText w:val="%1."/>
      <w:lvlJc w:val="left"/>
      <w:pPr>
        <w:ind w:left="720" w:hanging="360"/>
      </w:pPr>
      <w:rPr>
        <w:rFonts w:cs="Times New Roman"/>
        <w:color w:val="00000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7CE0D622B3134606A0282CCF793F4BC0"/>
    <w:docVar w:name="LW_CROSSREFERENCE" w:val="&lt;UNUSED&gt;"/>
    <w:docVar w:name="LW_DocType" w:val="NORMAL"/>
    <w:docVar w:name="LW_EMISSION" w:val="2.2.2016"/>
    <w:docVar w:name="LW_EMISSION_ISODATE" w:val="2016-02-02"/>
    <w:docVar w:name="LW_EMISSION_LOCATION" w:val="STR"/>
    <w:docVar w:name="LW_EMISSION_PREFIX" w:val="Strasbourg,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50"/>
    <w:docVar w:name="LW_REF.INTERNE" w:val="&lt;UNUSED&gt;"/>
    <w:docVar w:name="LW_SUPERTITRE" w:val="&lt;UNUSED&gt;"/>
    <w:docVar w:name="LW_TITRE.OBJ.CP" w:val="Plan d'action destiné à renforcer la lutte contre le financement du terrorisme"/>
    <w:docVar w:name="LW_TYPE.DOC.CP" w:val="ANNEXE_x000b_"/>
    <w:docVar w:name="LW_TYPEACTEPRINCIPAL.CP" w:val="Communication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4"/>
      <w:szCs w:val="24"/>
    </w:rPr>
  </w:style>
  <w:style w:type="character" w:customStyle="1" w:styleId="FootnoteTextChar">
    <w:name w:val="Footnote Text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4"/>
      <w:szCs w:val="24"/>
    </w:rPr>
  </w:style>
  <w:style w:type="character" w:customStyle="1" w:styleId="FootnoteTextChar">
    <w:name w:val="Footnote Text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5800">
      <w:bodyDiv w:val="1"/>
      <w:marLeft w:val="0"/>
      <w:marRight w:val="0"/>
      <w:marTop w:val="0"/>
      <w:marBottom w:val="0"/>
      <w:divBdr>
        <w:top w:val="none" w:sz="0" w:space="0" w:color="auto"/>
        <w:left w:val="none" w:sz="0" w:space="0" w:color="auto"/>
        <w:bottom w:val="none" w:sz="0" w:space="0" w:color="auto"/>
        <w:right w:val="none" w:sz="0" w:space="0" w:color="auto"/>
      </w:divBdr>
    </w:div>
    <w:div w:id="363949782">
      <w:bodyDiv w:val="1"/>
      <w:marLeft w:val="0"/>
      <w:marRight w:val="0"/>
      <w:marTop w:val="0"/>
      <w:marBottom w:val="0"/>
      <w:divBdr>
        <w:top w:val="none" w:sz="0" w:space="0" w:color="auto"/>
        <w:left w:val="none" w:sz="0" w:space="0" w:color="auto"/>
        <w:bottom w:val="none" w:sz="0" w:space="0" w:color="auto"/>
        <w:right w:val="none" w:sz="0" w:space="0" w:color="auto"/>
      </w:divBdr>
    </w:div>
    <w:div w:id="584456515">
      <w:bodyDiv w:val="1"/>
      <w:marLeft w:val="0"/>
      <w:marRight w:val="0"/>
      <w:marTop w:val="0"/>
      <w:marBottom w:val="0"/>
      <w:divBdr>
        <w:top w:val="none" w:sz="0" w:space="0" w:color="auto"/>
        <w:left w:val="none" w:sz="0" w:space="0" w:color="auto"/>
        <w:bottom w:val="none" w:sz="0" w:space="0" w:color="auto"/>
        <w:right w:val="none" w:sz="0" w:space="0" w:color="auto"/>
      </w:divBdr>
    </w:div>
    <w:div w:id="710765407">
      <w:bodyDiv w:val="1"/>
      <w:marLeft w:val="0"/>
      <w:marRight w:val="0"/>
      <w:marTop w:val="0"/>
      <w:marBottom w:val="0"/>
      <w:divBdr>
        <w:top w:val="none" w:sz="0" w:space="0" w:color="auto"/>
        <w:left w:val="none" w:sz="0" w:space="0" w:color="auto"/>
        <w:bottom w:val="none" w:sz="0" w:space="0" w:color="auto"/>
        <w:right w:val="none" w:sz="0" w:space="0" w:color="auto"/>
      </w:divBdr>
    </w:div>
    <w:div w:id="860702516">
      <w:bodyDiv w:val="1"/>
      <w:marLeft w:val="0"/>
      <w:marRight w:val="0"/>
      <w:marTop w:val="0"/>
      <w:marBottom w:val="0"/>
      <w:divBdr>
        <w:top w:val="none" w:sz="0" w:space="0" w:color="auto"/>
        <w:left w:val="none" w:sz="0" w:space="0" w:color="auto"/>
        <w:bottom w:val="none" w:sz="0" w:space="0" w:color="auto"/>
        <w:right w:val="none" w:sz="0" w:space="0" w:color="auto"/>
      </w:divBdr>
    </w:div>
    <w:div w:id="901017247">
      <w:bodyDiv w:val="1"/>
      <w:marLeft w:val="0"/>
      <w:marRight w:val="0"/>
      <w:marTop w:val="0"/>
      <w:marBottom w:val="0"/>
      <w:divBdr>
        <w:top w:val="none" w:sz="0" w:space="0" w:color="auto"/>
        <w:left w:val="none" w:sz="0" w:space="0" w:color="auto"/>
        <w:bottom w:val="none" w:sz="0" w:space="0" w:color="auto"/>
        <w:right w:val="none" w:sz="0" w:space="0" w:color="auto"/>
      </w:divBdr>
    </w:div>
    <w:div w:id="976449302">
      <w:bodyDiv w:val="1"/>
      <w:marLeft w:val="0"/>
      <w:marRight w:val="0"/>
      <w:marTop w:val="0"/>
      <w:marBottom w:val="0"/>
      <w:divBdr>
        <w:top w:val="none" w:sz="0" w:space="0" w:color="auto"/>
        <w:left w:val="none" w:sz="0" w:space="0" w:color="auto"/>
        <w:bottom w:val="none" w:sz="0" w:space="0" w:color="auto"/>
        <w:right w:val="none" w:sz="0" w:space="0" w:color="auto"/>
      </w:divBdr>
    </w:div>
    <w:div w:id="21264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9668-39E2-4FB7-ABF1-0A368EC9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839</Words>
  <Characters>4592</Characters>
  <Application>Microsoft Office Word</Application>
  <DocSecurity>0</DocSecurity>
  <Lines>170</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DIGIT/A3</cp:lastModifiedBy>
  <cp:revision>11</cp:revision>
  <cp:lastPrinted>2016-01-27T16:58:00Z</cp:lastPrinted>
  <dcterms:created xsi:type="dcterms:W3CDTF">2016-01-29T11:38:00Z</dcterms:created>
  <dcterms:modified xsi:type="dcterms:W3CDTF">2016-02-02T12:16:00Z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