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299" w:rsidRDefault="00C27D78" w:rsidP="00C27D7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B470AFC184E4CBEB391F7A5469C21C3" style="width:450.8pt;height:393.8pt">
            <v:imagedata r:id="rId7" o:title=""/>
          </v:shape>
        </w:pict>
      </w:r>
    </w:p>
    <w:bookmarkEnd w:id="0"/>
    <w:p w:rsidR="00F33299" w:rsidRDefault="00F33299">
      <w:pPr>
        <w:rPr>
          <w:noProof/>
        </w:rPr>
        <w:sectPr w:rsidR="00F33299" w:rsidSect="00C27D78">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26"/>
        </w:sectPr>
      </w:pPr>
    </w:p>
    <w:p w:rsidR="00F33299" w:rsidRDefault="00C27D78">
      <w:pPr>
        <w:jc w:val="center"/>
        <w:rPr>
          <w:rFonts w:eastAsia="Calibri"/>
          <w:b/>
          <w:noProof/>
          <w:color w:val="000000"/>
          <w:u w:color="000000"/>
        </w:rPr>
      </w:pPr>
      <w:bookmarkStart w:id="1" w:name="_GoBack"/>
      <w:bookmarkEnd w:id="1"/>
      <w:r>
        <w:rPr>
          <w:rFonts w:eastAsia="Calibri"/>
          <w:b/>
          <w:noProof/>
          <w:color w:val="000000"/>
          <w:u w:color="000000"/>
        </w:rPr>
        <w:lastRenderedPageBreak/>
        <w:t>Follow up to Western Balkan Leaders' Meeting – State of Play report</w:t>
      </w:r>
    </w:p>
    <w:p w:rsidR="00F33299" w:rsidRDefault="00F33299">
      <w:pPr>
        <w:jc w:val="center"/>
        <w:rPr>
          <w:rFonts w:eastAsia="Calibri"/>
          <w:b/>
          <w:noProof/>
          <w:color w:val="000000"/>
          <w:u w:color="000000"/>
        </w:rPr>
      </w:pPr>
    </w:p>
    <w:tbl>
      <w:tblPr>
        <w:tblStyle w:val="TableGrid"/>
        <w:tblW w:w="9356" w:type="dxa"/>
        <w:tblInd w:w="108" w:type="dxa"/>
        <w:tblLook w:val="04A0" w:firstRow="1" w:lastRow="0" w:firstColumn="1" w:lastColumn="0" w:noHBand="0" w:noVBand="1"/>
      </w:tblPr>
      <w:tblGrid>
        <w:gridCol w:w="1563"/>
        <w:gridCol w:w="2548"/>
        <w:gridCol w:w="5245"/>
      </w:tblGrid>
      <w:tr w:rsidR="00F33299">
        <w:tc>
          <w:tcPr>
            <w:tcW w:w="4111" w:type="dxa"/>
            <w:gridSpan w:val="2"/>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b/>
                <w:noProof/>
              </w:rPr>
            </w:pPr>
            <w:r>
              <w:rPr>
                <w:rFonts w:ascii="Times New Roman" w:hAnsi="Times New Roman" w:cs="Times New Roman"/>
                <w:b/>
                <w:noProof/>
              </w:rPr>
              <w:t>Action plan</w:t>
            </w:r>
          </w:p>
        </w:tc>
        <w:tc>
          <w:tcPr>
            <w:tcW w:w="5245"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b/>
                <w:noProof/>
              </w:rPr>
            </w:pPr>
            <w:r>
              <w:rPr>
                <w:rFonts w:ascii="Times New Roman" w:hAnsi="Times New Roman" w:cs="Times New Roman"/>
                <w:b/>
                <w:noProof/>
              </w:rPr>
              <w:t>Status</w:t>
            </w:r>
          </w:p>
        </w:tc>
      </w:tr>
      <w:tr w:rsidR="00F33299">
        <w:trPr>
          <w:trHeight w:val="484"/>
        </w:trPr>
        <w:tc>
          <w:tcPr>
            <w:tcW w:w="1563" w:type="dxa"/>
            <w:vMerge w:val="restart"/>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b/>
                <w:bCs/>
                <w:noProof/>
              </w:rPr>
              <w:t xml:space="preserve">Permanent </w:t>
            </w:r>
            <w:r>
              <w:rPr>
                <w:rFonts w:ascii="Times New Roman" w:hAnsi="Times New Roman" w:cs="Times New Roman"/>
                <w:b/>
                <w:bCs/>
                <w:noProof/>
              </w:rPr>
              <w:t>exchange of information</w:t>
            </w:r>
          </w:p>
        </w:tc>
        <w:tc>
          <w:tcPr>
            <w:tcW w:w="2548"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t>1. Nominating contact points within 24 hours</w:t>
            </w:r>
          </w:p>
        </w:tc>
        <w:tc>
          <w:tcPr>
            <w:tcW w:w="5245" w:type="dxa"/>
            <w:tcBorders>
              <w:top w:val="single" w:sz="4" w:space="0" w:color="auto"/>
              <w:left w:val="single" w:sz="4" w:space="0" w:color="auto"/>
              <w:bottom w:val="single" w:sz="4" w:space="0" w:color="auto"/>
              <w:right w:val="single" w:sz="4" w:space="0" w:color="auto"/>
            </w:tcBorders>
          </w:tcPr>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All participating countries, institutions and agencies nominated contact points</w:t>
            </w:r>
          </w:p>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Increased bilateral and multilateral contacts in the region</w:t>
            </w:r>
          </w:p>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Comprehensive exchange of information b</w:t>
            </w:r>
            <w:r>
              <w:rPr>
                <w:rFonts w:ascii="Times New Roman" w:hAnsi="Times New Roman" w:cs="Times New Roman"/>
                <w:noProof/>
              </w:rPr>
              <w:t>etween police chiefs on policies and practices at the borders</w:t>
            </w:r>
          </w:p>
          <w:p w:rsidR="00F33299" w:rsidRDefault="00C27D78">
            <w:pPr>
              <w:ind w:left="317" w:hanging="317"/>
              <w:rPr>
                <w:rFonts w:ascii="Times New Roman" w:hAnsi="Times New Roman" w:cs="Times New Roman"/>
                <w:noProof/>
              </w:rPr>
            </w:pPr>
            <w:r>
              <w:rPr>
                <w:rFonts w:ascii="Times New Roman" w:hAnsi="Times New Roman" w:cs="Times New Roman"/>
                <w:noProof/>
              </w:rPr>
              <w:t>X  Insufficient prior notification about changes in national policies</w:t>
            </w:r>
          </w:p>
          <w:p w:rsidR="00F33299" w:rsidRDefault="00C27D78">
            <w:pPr>
              <w:ind w:left="317" w:hanging="317"/>
              <w:rPr>
                <w:rFonts w:ascii="Times New Roman" w:hAnsi="Times New Roman" w:cs="Times New Roman"/>
                <w:noProof/>
                <w:lang w:val="en-US"/>
              </w:rPr>
            </w:pPr>
            <w:r>
              <w:rPr>
                <w:rFonts w:ascii="Times New Roman" w:hAnsi="Times New Roman" w:cs="Times New Roman"/>
                <w:noProof/>
              </w:rPr>
              <w:t>X  Unilateral measures including de facto nationality- and destination-based entry conditions and fence constructions</w:t>
            </w:r>
          </w:p>
        </w:tc>
      </w:tr>
      <w:tr w:rsidR="00F33299">
        <w:trPr>
          <w:trHeight w:val="830"/>
        </w:trPr>
        <w:tc>
          <w:tcPr>
            <w:tcW w:w="1563" w:type="dxa"/>
            <w:vMerge/>
            <w:tcBorders>
              <w:top w:val="single" w:sz="4" w:space="0" w:color="auto"/>
              <w:left w:val="single" w:sz="4" w:space="0" w:color="auto"/>
              <w:bottom w:val="single" w:sz="4" w:space="0" w:color="auto"/>
              <w:right w:val="single" w:sz="4" w:space="0" w:color="auto"/>
            </w:tcBorders>
            <w:vAlign w:val="center"/>
          </w:tcPr>
          <w:p w:rsidR="00F33299" w:rsidRDefault="00F33299">
            <w:pPr>
              <w:rPr>
                <w:rFonts w:ascii="Times New Roman" w:hAnsi="Times New Roman" w:cs="Times New Roman"/>
                <w:noProof/>
              </w:rPr>
            </w:pPr>
          </w:p>
        </w:tc>
        <w:tc>
          <w:tcPr>
            <w:tcW w:w="2548"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t xml:space="preserve">2. Joint needs assessments within 24 hours </w:t>
            </w:r>
          </w:p>
        </w:tc>
        <w:tc>
          <w:tcPr>
            <w:tcW w:w="5245" w:type="dxa"/>
            <w:tcBorders>
              <w:top w:val="single" w:sz="4" w:space="0" w:color="auto"/>
              <w:left w:val="single" w:sz="4" w:space="0" w:color="auto"/>
              <w:bottom w:val="single" w:sz="4" w:space="0" w:color="auto"/>
              <w:right w:val="single" w:sz="4" w:space="0" w:color="auto"/>
            </w:tcBorders>
          </w:tcPr>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Initial assessment and subsequent on-the-spot missions carried out by the Commission</w:t>
            </w:r>
          </w:p>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Possible EU funding options identified for the reported longer term gaps and emergency assistance allocated for immediate</w:t>
            </w:r>
            <w:r>
              <w:rPr>
                <w:rFonts w:ascii="Times New Roman" w:hAnsi="Times New Roman" w:cs="Times New Roman"/>
                <w:noProof/>
              </w:rPr>
              <w:t xml:space="preserve"> needs</w:t>
            </w:r>
          </w:p>
          <w:p w:rsidR="00F33299" w:rsidRDefault="00C27D78">
            <w:pPr>
              <w:ind w:left="317" w:hanging="317"/>
              <w:rPr>
                <w:rFonts w:ascii="Times New Roman" w:hAnsi="Times New Roman" w:cs="Times New Roman"/>
                <w:noProof/>
              </w:rPr>
            </w:pPr>
            <w:r>
              <w:rPr>
                <w:rFonts w:ascii="Times New Roman" w:hAnsi="Times New Roman" w:cs="Times New Roman"/>
                <w:noProof/>
              </w:rPr>
              <w:t>X  Await comprehensive and final needs assessment from Greece</w:t>
            </w:r>
          </w:p>
        </w:tc>
      </w:tr>
      <w:tr w:rsidR="00F33299">
        <w:tc>
          <w:tcPr>
            <w:tcW w:w="1563"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b/>
                <w:bCs/>
                <w:noProof/>
              </w:rPr>
              <w:t>Limiting Secondary Movements</w:t>
            </w:r>
          </w:p>
        </w:tc>
        <w:tc>
          <w:tcPr>
            <w:tcW w:w="2548"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t xml:space="preserve">3. Discouraging the unannounced movements of refugees or migrants </w:t>
            </w:r>
          </w:p>
        </w:tc>
        <w:tc>
          <w:tcPr>
            <w:tcW w:w="5245" w:type="dxa"/>
            <w:tcBorders>
              <w:top w:val="single" w:sz="4" w:space="0" w:color="auto"/>
              <w:left w:val="single" w:sz="4" w:space="0" w:color="auto"/>
              <w:bottom w:val="single" w:sz="4" w:space="0" w:color="auto"/>
              <w:right w:val="single" w:sz="4" w:space="0" w:color="auto"/>
            </w:tcBorders>
          </w:tcPr>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Increased cooperation and communication between border authorities </w:t>
            </w:r>
          </w:p>
          <w:p w:rsidR="00F33299" w:rsidRDefault="00C27D78">
            <w:pPr>
              <w:ind w:left="317" w:hanging="317"/>
              <w:rPr>
                <w:rFonts w:ascii="Times New Roman" w:hAnsi="Times New Roman" w:cs="Times New Roman"/>
                <w:noProof/>
              </w:rPr>
            </w:pPr>
            <w:r>
              <w:rPr>
                <w:rFonts w:ascii="Times New Roman" w:hAnsi="Times New Roman" w:cs="Times New Roman"/>
                <w:noProof/>
              </w:rPr>
              <w:t xml:space="preserve">X  Lack of political will to create permanent reception capacity </w:t>
            </w:r>
          </w:p>
          <w:p w:rsidR="00F33299" w:rsidRDefault="00C27D78">
            <w:pPr>
              <w:ind w:left="317" w:hanging="317"/>
              <w:rPr>
                <w:rFonts w:ascii="Times New Roman" w:hAnsi="Times New Roman" w:cs="Times New Roman"/>
                <w:noProof/>
              </w:rPr>
            </w:pPr>
            <w:r>
              <w:rPr>
                <w:rFonts w:ascii="Times New Roman" w:hAnsi="Times New Roman" w:cs="Times New Roman"/>
                <w:noProof/>
                <w:lang w:val="en-US"/>
              </w:rPr>
              <w:t>X  Some countries still actively organise transportation for migrants from one border to another</w:t>
            </w:r>
            <w:r>
              <w:rPr>
                <w:rFonts w:ascii="Times New Roman" w:hAnsi="Times New Roman" w:cs="Times New Roman"/>
                <w:noProof/>
              </w:rPr>
              <w:t xml:space="preserve"> </w:t>
            </w:r>
          </w:p>
          <w:p w:rsidR="00F33299" w:rsidRDefault="00C27D78">
            <w:pPr>
              <w:ind w:left="317" w:hanging="317"/>
              <w:rPr>
                <w:rFonts w:ascii="Times New Roman" w:hAnsi="Times New Roman" w:cs="Times New Roman"/>
                <w:noProof/>
              </w:rPr>
            </w:pPr>
            <w:r>
              <w:rPr>
                <w:rFonts w:ascii="Times New Roman" w:hAnsi="Times New Roman" w:cs="Times New Roman"/>
                <w:noProof/>
              </w:rPr>
              <w:t>X  Member States to urgently start applying the relevant EU rules</w:t>
            </w:r>
          </w:p>
          <w:p w:rsidR="00F33299" w:rsidRDefault="00C27D78">
            <w:pPr>
              <w:ind w:left="317" w:hanging="317"/>
              <w:rPr>
                <w:rFonts w:ascii="Times New Roman" w:hAnsi="Times New Roman" w:cs="Times New Roman"/>
                <w:noProof/>
                <w:lang w:val="en-US"/>
              </w:rPr>
            </w:pPr>
            <w:r>
              <w:rPr>
                <w:rFonts w:ascii="Times New Roman" w:hAnsi="Times New Roman" w:cs="Times New Roman"/>
                <w:noProof/>
                <w:lang w:val="en-US"/>
              </w:rPr>
              <w:t>X  Frontex, in close coope</w:t>
            </w:r>
            <w:r>
              <w:rPr>
                <w:rFonts w:ascii="Times New Roman" w:hAnsi="Times New Roman" w:cs="Times New Roman"/>
                <w:noProof/>
                <w:lang w:val="en-US"/>
              </w:rPr>
              <w:t>ration with the existing EU funded programmes on return should be encouraged to closely cooperate with the relevant Western Balkan countries on further developing their operational capacity to apprehend, register, identify and return irregular migrants who</w:t>
            </w:r>
            <w:r>
              <w:rPr>
                <w:rFonts w:ascii="Times New Roman" w:hAnsi="Times New Roman" w:cs="Times New Roman"/>
                <w:noProof/>
                <w:lang w:val="en-US"/>
              </w:rPr>
              <w:t xml:space="preserve"> are not in need of international protection</w:t>
            </w:r>
          </w:p>
        </w:tc>
      </w:tr>
      <w:tr w:rsidR="00F33299">
        <w:trPr>
          <w:trHeight w:val="385"/>
        </w:trPr>
        <w:tc>
          <w:tcPr>
            <w:tcW w:w="1563" w:type="dxa"/>
            <w:vMerge w:val="restart"/>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b/>
                <w:noProof/>
              </w:rPr>
              <w:t>Supporting refugees and providing shelter and rest</w:t>
            </w:r>
          </w:p>
          <w:p w:rsidR="00F33299" w:rsidRDefault="00F33299">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t>4. Increasing support to migrants, including through the Civil Protection Mechanism</w:t>
            </w:r>
          </w:p>
        </w:tc>
        <w:tc>
          <w:tcPr>
            <w:tcW w:w="5245" w:type="dxa"/>
            <w:tcBorders>
              <w:top w:val="single" w:sz="4" w:space="0" w:color="auto"/>
              <w:left w:val="single" w:sz="4" w:space="0" w:color="auto"/>
              <w:bottom w:val="single" w:sz="4" w:space="0" w:color="auto"/>
              <w:right w:val="single" w:sz="4" w:space="0" w:color="auto"/>
            </w:tcBorders>
          </w:tcPr>
          <w:p w:rsidR="00F33299" w:rsidRDefault="00C27D78">
            <w:pPr>
              <w:ind w:left="317" w:hanging="317"/>
              <w:rPr>
                <w:rFonts w:ascii="Times New Roman" w:hAnsi="Times New Roman" w:cs="Times New Roman"/>
                <w:noProof/>
                <w:lang w:val="en-US"/>
              </w:rPr>
            </w:pPr>
            <w:r>
              <w:rPr>
                <w:rFonts w:ascii="Times New Roman" w:hAnsi="Times New Roman" w:cs="Times New Roman"/>
                <w:noProof/>
              </w:rPr>
              <w:sym w:font="Wingdings" w:char="F0FC"/>
            </w:r>
            <w:r>
              <w:rPr>
                <w:rFonts w:ascii="Times New Roman" w:hAnsi="Times New Roman" w:cs="Times New Roman"/>
                <w:noProof/>
              </w:rPr>
              <w:t xml:space="preserve">  EU funding contributed to support all countries along the route</w:t>
            </w:r>
          </w:p>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Croatia and Greece activated Civil Protection Mechanism</w:t>
            </w:r>
          </w:p>
          <w:p w:rsidR="00F33299" w:rsidRDefault="00C27D78">
            <w:pPr>
              <w:ind w:left="317" w:hanging="317"/>
              <w:rPr>
                <w:rFonts w:ascii="Times New Roman" w:hAnsi="Times New Roman" w:cs="Times New Roman"/>
                <w:noProof/>
              </w:rPr>
            </w:pPr>
            <w:r>
              <w:rPr>
                <w:rFonts w:ascii="Times New Roman" w:hAnsi="Times New Roman" w:cs="Times New Roman"/>
                <w:noProof/>
              </w:rPr>
              <w:t>X  Majority of requests for assistance for ongoing Civil Protection Mechanism operations, including for Serbia and Slovenia, have not been met by Member States.</w:t>
            </w:r>
          </w:p>
        </w:tc>
      </w:tr>
      <w:tr w:rsidR="00F33299">
        <w:trPr>
          <w:trHeight w:val="384"/>
        </w:trPr>
        <w:tc>
          <w:tcPr>
            <w:tcW w:w="1563" w:type="dxa"/>
            <w:vMerge/>
            <w:tcBorders>
              <w:top w:val="single" w:sz="4" w:space="0" w:color="auto"/>
              <w:left w:val="single" w:sz="4" w:space="0" w:color="auto"/>
              <w:bottom w:val="single" w:sz="4" w:space="0" w:color="auto"/>
              <w:right w:val="single" w:sz="4" w:space="0" w:color="auto"/>
            </w:tcBorders>
            <w:vAlign w:val="center"/>
          </w:tcPr>
          <w:p w:rsidR="00F33299" w:rsidRDefault="00F33299">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t>5. Increase in reception capacity i</w:t>
            </w:r>
            <w:r>
              <w:rPr>
                <w:rFonts w:ascii="Times New Roman" w:hAnsi="Times New Roman" w:cs="Times New Roman"/>
                <w:noProof/>
              </w:rPr>
              <w:t xml:space="preserve">n Greece to a total of 50,000 places </w:t>
            </w:r>
            <w:r>
              <w:rPr>
                <w:rFonts w:ascii="Times New Roman" w:hAnsi="Times New Roman" w:cs="Times New Roman"/>
                <w:noProof/>
              </w:rPr>
              <w:lastRenderedPageBreak/>
              <w:t>by the end of the year</w:t>
            </w:r>
          </w:p>
        </w:tc>
        <w:tc>
          <w:tcPr>
            <w:tcW w:w="5245" w:type="dxa"/>
            <w:tcBorders>
              <w:top w:val="single" w:sz="4" w:space="0" w:color="auto"/>
              <w:left w:val="single" w:sz="4" w:space="0" w:color="auto"/>
              <w:bottom w:val="single" w:sz="4" w:space="0" w:color="auto"/>
              <w:right w:val="single" w:sz="4" w:space="0" w:color="auto"/>
            </w:tcBorders>
          </w:tcPr>
          <w:p w:rsidR="00F33299" w:rsidRDefault="00C27D78">
            <w:pPr>
              <w:ind w:left="317" w:hanging="317"/>
              <w:rPr>
                <w:rFonts w:ascii="Times New Roman" w:hAnsi="Times New Roman" w:cs="Times New Roman"/>
                <w:noProof/>
              </w:rPr>
            </w:pPr>
            <w:r>
              <w:rPr>
                <w:rFonts w:ascii="Times New Roman" w:hAnsi="Times New Roman" w:cs="Times New Roman"/>
                <w:noProof/>
              </w:rPr>
              <w:lastRenderedPageBreak/>
              <w:sym w:font="Wingdings" w:char="F0FC"/>
            </w:r>
            <w:r>
              <w:rPr>
                <w:rFonts w:ascii="Times New Roman" w:hAnsi="Times New Roman" w:cs="Times New Roman"/>
                <w:noProof/>
              </w:rPr>
              <w:t xml:space="preserve">  UNHCR have organised 14,950 out of the 20,000 places under the voucher scheme funded by the EU</w:t>
            </w:r>
          </w:p>
          <w:p w:rsidR="00F33299" w:rsidRDefault="00C27D78">
            <w:pPr>
              <w:ind w:left="317" w:hanging="317"/>
              <w:rPr>
                <w:rFonts w:ascii="Times New Roman" w:hAnsi="Times New Roman" w:cs="Times New Roman"/>
                <w:noProof/>
              </w:rPr>
            </w:pPr>
            <w:r>
              <w:rPr>
                <w:rFonts w:ascii="Times New Roman" w:hAnsi="Times New Roman" w:cs="Times New Roman"/>
                <w:noProof/>
              </w:rPr>
              <w:lastRenderedPageBreak/>
              <w:t>X  Reception capacity short of target (See Annex 2)</w:t>
            </w:r>
          </w:p>
        </w:tc>
      </w:tr>
      <w:tr w:rsidR="00F33299">
        <w:trPr>
          <w:trHeight w:val="384"/>
        </w:trPr>
        <w:tc>
          <w:tcPr>
            <w:tcW w:w="1563" w:type="dxa"/>
            <w:vMerge/>
            <w:tcBorders>
              <w:top w:val="single" w:sz="4" w:space="0" w:color="auto"/>
              <w:left w:val="single" w:sz="4" w:space="0" w:color="auto"/>
              <w:bottom w:val="single" w:sz="4" w:space="0" w:color="auto"/>
              <w:right w:val="single" w:sz="4" w:space="0" w:color="auto"/>
            </w:tcBorders>
            <w:vAlign w:val="center"/>
          </w:tcPr>
          <w:p w:rsidR="00F33299" w:rsidRDefault="00F33299">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t xml:space="preserve">6. Increase of reception capacities by </w:t>
            </w:r>
            <w:r>
              <w:rPr>
                <w:rFonts w:ascii="Times New Roman" w:hAnsi="Times New Roman" w:cs="Times New Roman"/>
                <w:noProof/>
              </w:rPr>
              <w:t>50,000 places along the Western Balkans route</w:t>
            </w:r>
          </w:p>
        </w:tc>
        <w:tc>
          <w:tcPr>
            <w:tcW w:w="5245" w:type="dxa"/>
            <w:tcBorders>
              <w:top w:val="single" w:sz="4" w:space="0" w:color="auto"/>
              <w:left w:val="single" w:sz="4" w:space="0" w:color="auto"/>
              <w:bottom w:val="single" w:sz="4" w:space="0" w:color="auto"/>
              <w:right w:val="single" w:sz="4" w:space="0" w:color="auto"/>
            </w:tcBorders>
          </w:tcPr>
          <w:p w:rsidR="00F33299" w:rsidRDefault="00C27D78">
            <w:pPr>
              <w:ind w:left="317" w:hanging="317"/>
              <w:rPr>
                <w:rFonts w:ascii="Times New Roman" w:hAnsi="Times New Roman" w:cs="Times New Roman"/>
                <w:noProof/>
              </w:rPr>
            </w:pPr>
            <w:r>
              <w:rPr>
                <w:rFonts w:ascii="Times New Roman" w:hAnsi="Times New Roman" w:cs="Times New Roman"/>
                <w:noProof/>
              </w:rPr>
              <w:t>X  Reception capacity short of target and no immediate plan/political will to fill the gap in order to reach this global target</w:t>
            </w:r>
          </w:p>
        </w:tc>
      </w:tr>
      <w:tr w:rsidR="00F33299">
        <w:trPr>
          <w:trHeight w:val="384"/>
        </w:trPr>
        <w:tc>
          <w:tcPr>
            <w:tcW w:w="1563" w:type="dxa"/>
            <w:vMerge/>
            <w:tcBorders>
              <w:top w:val="single" w:sz="4" w:space="0" w:color="auto"/>
              <w:left w:val="single" w:sz="4" w:space="0" w:color="auto"/>
              <w:bottom w:val="single" w:sz="4" w:space="0" w:color="auto"/>
              <w:right w:val="single" w:sz="4" w:space="0" w:color="auto"/>
            </w:tcBorders>
            <w:vAlign w:val="center"/>
          </w:tcPr>
          <w:p w:rsidR="00F33299" w:rsidRDefault="00F33299">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t>7. Working with International Financial Institutions</w:t>
            </w:r>
          </w:p>
        </w:tc>
        <w:tc>
          <w:tcPr>
            <w:tcW w:w="5245" w:type="dxa"/>
            <w:tcBorders>
              <w:top w:val="single" w:sz="4" w:space="0" w:color="auto"/>
              <w:left w:val="single" w:sz="4" w:space="0" w:color="auto"/>
              <w:bottom w:val="single" w:sz="4" w:space="0" w:color="auto"/>
              <w:right w:val="single" w:sz="4" w:space="0" w:color="auto"/>
            </w:tcBorders>
          </w:tcPr>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Network of IFIs and European Commission services works on exchanging information and creating funding synergies</w:t>
            </w:r>
          </w:p>
          <w:p w:rsidR="00F33299" w:rsidRDefault="00C27D78">
            <w:pPr>
              <w:ind w:left="317" w:hanging="317"/>
              <w:rPr>
                <w:rFonts w:ascii="Times New Roman" w:hAnsi="Times New Roman" w:cs="Times New Roman"/>
                <w:noProof/>
              </w:rPr>
            </w:pPr>
            <w:r>
              <w:rPr>
                <w:rFonts w:ascii="Times New Roman" w:hAnsi="Times New Roman" w:cs="Times New Roman"/>
                <w:noProof/>
              </w:rPr>
              <w:t>X  Need to develop medium- and long-term responses</w:t>
            </w:r>
          </w:p>
        </w:tc>
      </w:tr>
      <w:tr w:rsidR="00F33299">
        <w:trPr>
          <w:trHeight w:val="384"/>
        </w:trPr>
        <w:tc>
          <w:tcPr>
            <w:tcW w:w="1563" w:type="dxa"/>
            <w:vMerge w:val="restart"/>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b/>
                <w:noProof/>
              </w:rPr>
              <w:t>Managing the migration flows together</w:t>
            </w:r>
          </w:p>
          <w:p w:rsidR="00F33299" w:rsidRDefault="00F33299">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t>8. Ensuring a full capacity to register arrivals</w:t>
            </w:r>
          </w:p>
        </w:tc>
        <w:tc>
          <w:tcPr>
            <w:tcW w:w="5245" w:type="dxa"/>
            <w:tcBorders>
              <w:top w:val="single" w:sz="4" w:space="0" w:color="auto"/>
              <w:left w:val="single" w:sz="4" w:space="0" w:color="auto"/>
              <w:bottom w:val="single" w:sz="4" w:space="0" w:color="auto"/>
              <w:right w:val="single" w:sz="4" w:space="0" w:color="auto"/>
            </w:tcBorders>
          </w:tcPr>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w:t>
            </w:r>
            <w:r>
              <w:rPr>
                <w:rFonts w:ascii="Times New Roman" w:hAnsi="Times New Roman" w:cs="Times New Roman"/>
                <w:noProof/>
              </w:rPr>
              <w:t xml:space="preserve"> Provision of Eurodac stations to Greece supported with EU funding with 6 deployed, 25 soon to be deployed and further 65 stations ordered for February.</w:t>
            </w:r>
          </w:p>
          <w:p w:rsidR="00F33299" w:rsidRDefault="00C27D78">
            <w:pPr>
              <w:ind w:left="317" w:hanging="317"/>
              <w:rPr>
                <w:rFonts w:ascii="Times New Roman" w:hAnsi="Times New Roman" w:cs="Times New Roman"/>
                <w:noProof/>
              </w:rPr>
            </w:pPr>
            <w:r>
              <w:rPr>
                <w:rFonts w:ascii="Times New Roman" w:hAnsi="Times New Roman" w:cs="Times New Roman"/>
                <w:noProof/>
              </w:rPr>
              <w:t>X  All hotspots in Italy and Greece not yet fully operational in terms of the registration process (see</w:t>
            </w:r>
            <w:r>
              <w:rPr>
                <w:rFonts w:ascii="Times New Roman" w:hAnsi="Times New Roman" w:cs="Times New Roman"/>
                <w:noProof/>
              </w:rPr>
              <w:t xml:space="preserve"> Annexes 2 and 3) and lack of systematic security checks</w:t>
            </w:r>
          </w:p>
          <w:p w:rsidR="00F33299" w:rsidRDefault="00C27D78">
            <w:pPr>
              <w:ind w:left="317" w:hanging="317"/>
              <w:rPr>
                <w:rFonts w:ascii="Times New Roman" w:hAnsi="Times New Roman" w:cs="Times New Roman"/>
                <w:noProof/>
              </w:rPr>
            </w:pPr>
            <w:r>
              <w:rPr>
                <w:rFonts w:ascii="Times New Roman" w:hAnsi="Times New Roman" w:cs="Times New Roman"/>
                <w:noProof/>
              </w:rPr>
              <w:t>X  Lack of systematic registration of persons by all countries along the route</w:t>
            </w:r>
          </w:p>
        </w:tc>
      </w:tr>
      <w:tr w:rsidR="00F33299">
        <w:trPr>
          <w:trHeight w:val="384"/>
        </w:trPr>
        <w:tc>
          <w:tcPr>
            <w:tcW w:w="1563" w:type="dxa"/>
            <w:vMerge/>
            <w:tcBorders>
              <w:top w:val="single" w:sz="4" w:space="0" w:color="auto"/>
              <w:left w:val="single" w:sz="4" w:space="0" w:color="auto"/>
              <w:bottom w:val="single" w:sz="4" w:space="0" w:color="auto"/>
              <w:right w:val="single" w:sz="4" w:space="0" w:color="auto"/>
            </w:tcBorders>
            <w:vAlign w:val="center"/>
          </w:tcPr>
          <w:p w:rsidR="00F33299" w:rsidRDefault="00F33299">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t xml:space="preserve">9. Exchanging information on the size of flows </w:t>
            </w:r>
          </w:p>
        </w:tc>
        <w:tc>
          <w:tcPr>
            <w:tcW w:w="5245"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lang w:val="en-US"/>
              </w:rPr>
              <w:t xml:space="preserve">  Frontex daily reporting</w:t>
            </w:r>
          </w:p>
        </w:tc>
      </w:tr>
      <w:tr w:rsidR="00F33299">
        <w:trPr>
          <w:trHeight w:val="384"/>
        </w:trPr>
        <w:tc>
          <w:tcPr>
            <w:tcW w:w="1563" w:type="dxa"/>
            <w:vMerge/>
            <w:tcBorders>
              <w:top w:val="single" w:sz="4" w:space="0" w:color="auto"/>
              <w:left w:val="single" w:sz="4" w:space="0" w:color="auto"/>
              <w:bottom w:val="single" w:sz="4" w:space="0" w:color="auto"/>
              <w:right w:val="single" w:sz="4" w:space="0" w:color="auto"/>
            </w:tcBorders>
            <w:vAlign w:val="center"/>
          </w:tcPr>
          <w:p w:rsidR="00F33299" w:rsidRDefault="00F33299">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t xml:space="preserve">10. Working with EU Agencies to swiftly </w:t>
            </w:r>
            <w:r>
              <w:rPr>
                <w:rFonts w:ascii="Times New Roman" w:hAnsi="Times New Roman" w:cs="Times New Roman"/>
                <w:noProof/>
              </w:rPr>
              <w:t>put in place this exchange of information</w:t>
            </w:r>
          </w:p>
        </w:tc>
        <w:tc>
          <w:tcPr>
            <w:tcW w:w="5245"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w:t>
            </w:r>
            <w:r>
              <w:rPr>
                <w:rFonts w:ascii="Times New Roman" w:hAnsi="Times New Roman" w:cs="Times New Roman"/>
                <w:noProof/>
                <w:lang w:val="en-US"/>
              </w:rPr>
              <w:t>Frontex daily reporting</w:t>
            </w:r>
          </w:p>
        </w:tc>
      </w:tr>
      <w:tr w:rsidR="00F33299">
        <w:trPr>
          <w:trHeight w:val="384"/>
        </w:trPr>
        <w:tc>
          <w:tcPr>
            <w:tcW w:w="1563" w:type="dxa"/>
            <w:vMerge/>
            <w:tcBorders>
              <w:top w:val="single" w:sz="4" w:space="0" w:color="auto"/>
              <w:left w:val="single" w:sz="4" w:space="0" w:color="auto"/>
              <w:bottom w:val="single" w:sz="4" w:space="0" w:color="auto"/>
              <w:right w:val="single" w:sz="4" w:space="0" w:color="auto"/>
            </w:tcBorders>
            <w:vAlign w:val="center"/>
          </w:tcPr>
          <w:p w:rsidR="00F33299" w:rsidRDefault="00F33299">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t>11. Stepping up action on return</w:t>
            </w:r>
          </w:p>
        </w:tc>
        <w:tc>
          <w:tcPr>
            <w:tcW w:w="5245" w:type="dxa"/>
            <w:tcBorders>
              <w:top w:val="single" w:sz="4" w:space="0" w:color="auto"/>
              <w:left w:val="single" w:sz="4" w:space="0" w:color="auto"/>
              <w:bottom w:val="single" w:sz="4" w:space="0" w:color="auto"/>
              <w:right w:val="single" w:sz="4" w:space="0" w:color="auto"/>
            </w:tcBorders>
          </w:tcPr>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EU </w:t>
            </w:r>
            <w:r>
              <w:rPr>
                <w:rFonts w:ascii="Times New Roman" w:hAnsi="Times New Roman" w:cs="Times New Roman"/>
                <w:noProof/>
                <w:lang w:val="en-US"/>
              </w:rPr>
              <w:t xml:space="preserve">support on return and an </w:t>
            </w:r>
            <w:r>
              <w:rPr>
                <w:rFonts w:ascii="Times New Roman" w:hAnsi="Times New Roman" w:cs="Times New Roman"/>
                <w:noProof/>
              </w:rPr>
              <w:t>ongoing EU funded voluntary return programme (including through emergency assistance)</w:t>
            </w:r>
          </w:p>
          <w:p w:rsidR="00F33299" w:rsidRDefault="00C27D78">
            <w:pPr>
              <w:ind w:left="317" w:hanging="317"/>
              <w:rPr>
                <w:rFonts w:ascii="Times New Roman" w:hAnsi="Times New Roman" w:cs="Times New Roman"/>
                <w:noProof/>
                <w:lang w:val="en-US"/>
              </w:rPr>
            </w:pPr>
            <w:r>
              <w:rPr>
                <w:rFonts w:ascii="Times New Roman" w:hAnsi="Times New Roman" w:cs="Times New Roman"/>
                <w:noProof/>
              </w:rPr>
              <w:t xml:space="preserve">X  Need to step up detention capacity and return operations </w:t>
            </w:r>
          </w:p>
        </w:tc>
      </w:tr>
      <w:tr w:rsidR="00F33299">
        <w:trPr>
          <w:trHeight w:val="384"/>
        </w:trPr>
        <w:tc>
          <w:tcPr>
            <w:tcW w:w="1563" w:type="dxa"/>
            <w:vMerge/>
            <w:tcBorders>
              <w:top w:val="single" w:sz="4" w:space="0" w:color="auto"/>
              <w:left w:val="single" w:sz="4" w:space="0" w:color="auto"/>
              <w:bottom w:val="single" w:sz="4" w:space="0" w:color="auto"/>
              <w:right w:val="single" w:sz="4" w:space="0" w:color="auto"/>
            </w:tcBorders>
            <w:vAlign w:val="center"/>
          </w:tcPr>
          <w:p w:rsidR="00F33299" w:rsidRDefault="00F33299">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t>12. Stepping up cooperation on readmission</w:t>
            </w:r>
          </w:p>
        </w:tc>
        <w:tc>
          <w:tcPr>
            <w:tcW w:w="5245" w:type="dxa"/>
            <w:tcBorders>
              <w:top w:val="single" w:sz="4" w:space="0" w:color="auto"/>
              <w:left w:val="single" w:sz="4" w:space="0" w:color="auto"/>
              <w:bottom w:val="single" w:sz="4" w:space="0" w:color="auto"/>
              <w:right w:val="single" w:sz="4" w:space="0" w:color="auto"/>
            </w:tcBorders>
          </w:tcPr>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High-level dialogues and Joint Readmission Committees with third countries, including Turkey and Pakistan</w:t>
            </w:r>
          </w:p>
          <w:p w:rsidR="00F33299" w:rsidRDefault="00C27D78">
            <w:pPr>
              <w:ind w:left="317" w:hanging="317"/>
              <w:rPr>
                <w:rFonts w:ascii="Times New Roman" w:hAnsi="Times New Roman" w:cs="Times New Roman"/>
                <w:noProof/>
              </w:rPr>
            </w:pPr>
            <w:r>
              <w:rPr>
                <w:rFonts w:ascii="Times New Roman" w:hAnsi="Times New Roman" w:cs="Times New Roman"/>
                <w:noProof/>
              </w:rPr>
              <w:t>X  Obstacles to effective readmission inc</w:t>
            </w:r>
            <w:r>
              <w:rPr>
                <w:rFonts w:ascii="Times New Roman" w:hAnsi="Times New Roman" w:cs="Times New Roman"/>
                <w:noProof/>
              </w:rPr>
              <w:t xml:space="preserve">luding by Pakistan </w:t>
            </w:r>
          </w:p>
        </w:tc>
      </w:tr>
      <w:tr w:rsidR="00F33299">
        <w:trPr>
          <w:trHeight w:val="865"/>
        </w:trPr>
        <w:tc>
          <w:tcPr>
            <w:tcW w:w="1563" w:type="dxa"/>
            <w:vMerge w:val="restart"/>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b/>
                <w:noProof/>
              </w:rPr>
              <w:t>Border Management</w:t>
            </w:r>
          </w:p>
          <w:p w:rsidR="00F33299" w:rsidRDefault="00F33299">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t>13. Increase efforts to manage borders</w:t>
            </w:r>
          </w:p>
          <w:p w:rsidR="00F33299" w:rsidRDefault="00F33299">
            <w:pPr>
              <w:rPr>
                <w:rFonts w:ascii="Times New Roman" w:hAnsi="Times New Roman" w:cs="Times New Roman"/>
                <w:noProof/>
              </w:rPr>
            </w:pPr>
          </w:p>
        </w:tc>
        <w:tc>
          <w:tcPr>
            <w:tcW w:w="5245" w:type="dxa"/>
            <w:tcBorders>
              <w:top w:val="single" w:sz="4" w:space="0" w:color="auto"/>
              <w:left w:val="single" w:sz="4" w:space="0" w:color="auto"/>
              <w:bottom w:val="single" w:sz="4" w:space="0" w:color="auto"/>
              <w:right w:val="single" w:sz="4" w:space="0" w:color="auto"/>
            </w:tcBorders>
          </w:tcPr>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Start of implementation of the EU-Turkey Joint Action Plan, including regular monitoring of flows of people and initiatives by Turkey embracing Syrians in its territory</w:t>
            </w:r>
          </w:p>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Frontex flexible operation under way at Bulgaria/Turkey border</w:t>
            </w:r>
          </w:p>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Deployment of a Rapid Border Intervention Team (Joint Operation Poseidon-Rapid Intervention) in the Aegean Sea on the request of Greece</w:t>
            </w:r>
          </w:p>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Bilateral support by a number of countries and by</w:t>
            </w:r>
            <w:r>
              <w:rPr>
                <w:rFonts w:ascii="Times New Roman" w:hAnsi="Times New Roman" w:cs="Times New Roman"/>
                <w:noProof/>
              </w:rPr>
              <w:t xml:space="preserve"> Frontex to enhanced surveillance activity at </w:t>
            </w:r>
            <w:r>
              <w:rPr>
                <w:rFonts w:ascii="Times New Roman" w:hAnsi="Times New Roman" w:cs="Times New Roman"/>
                <w:noProof/>
              </w:rPr>
              <w:lastRenderedPageBreak/>
              <w:t>the border between the former Yugoslav Republic of Macedonia and Greece</w:t>
            </w:r>
          </w:p>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Strengthening the Frontex Western Balkans Risk Analysis Network</w:t>
            </w:r>
          </w:p>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lang w:val="en-US"/>
              </w:rPr>
              <w:t xml:space="preserve">  Request for Frontex assistance by Croatia </w:t>
            </w:r>
          </w:p>
          <w:p w:rsidR="00F33299" w:rsidRDefault="00C27D78">
            <w:pPr>
              <w:ind w:left="317" w:hanging="317"/>
              <w:rPr>
                <w:rFonts w:ascii="Times New Roman" w:hAnsi="Times New Roman" w:cs="Times New Roman"/>
                <w:noProof/>
              </w:rPr>
            </w:pPr>
            <w:r>
              <w:rPr>
                <w:rFonts w:ascii="Times New Roman" w:hAnsi="Times New Roman" w:cs="Times New Roman"/>
                <w:noProof/>
              </w:rPr>
              <w:t xml:space="preserve">X  Insufficient </w:t>
            </w:r>
            <w:r>
              <w:rPr>
                <w:rFonts w:ascii="Times New Roman" w:hAnsi="Times New Roman" w:cs="Times New Roman"/>
                <w:noProof/>
              </w:rPr>
              <w:t>border-related confidence-building measures between Greece and the former Yugoslav Republic of Macedonia and the need to designate team leaders on the Greek side.</w:t>
            </w:r>
          </w:p>
          <w:p w:rsidR="00F33299" w:rsidRDefault="00C27D78">
            <w:pPr>
              <w:ind w:left="317" w:hanging="317"/>
              <w:rPr>
                <w:rFonts w:ascii="Times New Roman" w:hAnsi="Times New Roman" w:cs="Times New Roman"/>
                <w:noProof/>
              </w:rPr>
            </w:pPr>
            <w:r>
              <w:rPr>
                <w:rFonts w:ascii="Times New Roman" w:hAnsi="Times New Roman" w:cs="Times New Roman"/>
                <w:noProof/>
              </w:rPr>
              <w:t>X  Guest police officers in Slovenia short of target</w:t>
            </w:r>
          </w:p>
        </w:tc>
      </w:tr>
      <w:tr w:rsidR="00F33299">
        <w:trPr>
          <w:trHeight w:val="865"/>
        </w:trPr>
        <w:tc>
          <w:tcPr>
            <w:tcW w:w="1563" w:type="dxa"/>
            <w:vMerge/>
            <w:tcBorders>
              <w:top w:val="single" w:sz="4" w:space="0" w:color="auto"/>
              <w:left w:val="single" w:sz="4" w:space="0" w:color="auto"/>
              <w:bottom w:val="single" w:sz="4" w:space="0" w:color="auto"/>
              <w:right w:val="single" w:sz="4" w:space="0" w:color="auto"/>
            </w:tcBorders>
            <w:vAlign w:val="center"/>
          </w:tcPr>
          <w:p w:rsidR="00F33299" w:rsidRDefault="00F33299">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t>14. Reconfirming the principle of refu</w:t>
            </w:r>
            <w:r>
              <w:rPr>
                <w:rFonts w:ascii="Times New Roman" w:hAnsi="Times New Roman" w:cs="Times New Roman"/>
                <w:noProof/>
              </w:rPr>
              <w:t>sing entry to third country nationals who do not confirm a wish to apply for international protection</w:t>
            </w:r>
          </w:p>
        </w:tc>
        <w:tc>
          <w:tcPr>
            <w:tcW w:w="5245" w:type="dxa"/>
            <w:tcBorders>
              <w:top w:val="single" w:sz="4" w:space="0" w:color="auto"/>
              <w:left w:val="single" w:sz="4" w:space="0" w:color="auto"/>
              <w:bottom w:val="single" w:sz="4" w:space="0" w:color="auto"/>
              <w:right w:val="single" w:sz="4" w:space="0" w:color="auto"/>
            </w:tcBorders>
          </w:tcPr>
          <w:p w:rsidR="00F33299" w:rsidRDefault="00C27D78">
            <w:pPr>
              <w:ind w:left="317" w:hanging="317"/>
              <w:rPr>
                <w:rFonts w:ascii="Times New Roman" w:hAnsi="Times New Roman" w:cs="Times New Roman"/>
                <w:noProof/>
              </w:rPr>
            </w:pPr>
            <w:r>
              <w:rPr>
                <w:rFonts w:ascii="Times New Roman" w:hAnsi="Times New Roman" w:cs="Times New Roman"/>
                <w:noProof/>
              </w:rPr>
              <w:t>X  Need for action to mitigate potential build-up of people stranded at the border</w:t>
            </w:r>
          </w:p>
          <w:p w:rsidR="00F33299" w:rsidRDefault="00C27D78">
            <w:pPr>
              <w:ind w:left="317" w:hanging="317"/>
              <w:rPr>
                <w:rFonts w:ascii="Times New Roman" w:hAnsi="Times New Roman" w:cs="Times New Roman"/>
                <w:noProof/>
              </w:rPr>
            </w:pPr>
            <w:r>
              <w:rPr>
                <w:rFonts w:ascii="Times New Roman" w:hAnsi="Times New Roman" w:cs="Times New Roman"/>
                <w:noProof/>
              </w:rPr>
              <w:t>X  Migrants to be informed of their obligation to apply for asylum in t</w:t>
            </w:r>
            <w:r>
              <w:rPr>
                <w:rFonts w:ascii="Times New Roman" w:hAnsi="Times New Roman" w:cs="Times New Roman"/>
                <w:noProof/>
              </w:rPr>
              <w:t>he EU country of entry, including in the hotspots, and where relevant, comply with the relocation obligations</w:t>
            </w:r>
          </w:p>
        </w:tc>
      </w:tr>
      <w:tr w:rsidR="00F33299">
        <w:tc>
          <w:tcPr>
            <w:tcW w:w="1563"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b/>
                <w:noProof/>
              </w:rPr>
              <w:t>Tackling smuggling and trafficking</w:t>
            </w:r>
          </w:p>
        </w:tc>
        <w:tc>
          <w:tcPr>
            <w:tcW w:w="2548"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t xml:space="preserve">15. Stepping up actions against migrant smuggling and trafficking of human beings </w:t>
            </w:r>
          </w:p>
        </w:tc>
        <w:tc>
          <w:tcPr>
            <w:tcW w:w="5245" w:type="dxa"/>
            <w:tcBorders>
              <w:top w:val="single" w:sz="4" w:space="0" w:color="auto"/>
              <w:left w:val="single" w:sz="4" w:space="0" w:color="auto"/>
              <w:bottom w:val="single" w:sz="4" w:space="0" w:color="auto"/>
              <w:right w:val="single" w:sz="4" w:space="0" w:color="auto"/>
            </w:tcBorders>
          </w:tcPr>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Memorandum of understand</w:t>
            </w:r>
            <w:r>
              <w:rPr>
                <w:rFonts w:ascii="Times New Roman" w:hAnsi="Times New Roman" w:cs="Times New Roman"/>
                <w:noProof/>
              </w:rPr>
              <w:t>ing to allow the exchange of personal data between Europol and Frontex</w:t>
            </w:r>
          </w:p>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Establishment of the European Migrant Smuggling Centre by Europol</w:t>
            </w:r>
          </w:p>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Support to large-scale operations by Europol and Member States</w:t>
            </w:r>
          </w:p>
          <w:p w:rsidR="00F33299" w:rsidRDefault="00C27D78">
            <w:pPr>
              <w:ind w:left="317" w:hanging="317"/>
              <w:rPr>
                <w:rFonts w:ascii="Times New Roman" w:hAnsi="Times New Roman" w:cs="Times New Roman"/>
                <w:noProof/>
              </w:rPr>
            </w:pPr>
            <w:r>
              <w:rPr>
                <w:rFonts w:ascii="Times New Roman" w:hAnsi="Times New Roman" w:cs="Times New Roman"/>
                <w:noProof/>
              </w:rPr>
              <w:t xml:space="preserve">X  Systematic checks by Member States of all travel documents at borders and checks against the Interpol Stolen and Lost Document database and the Schengen Information System </w:t>
            </w:r>
          </w:p>
          <w:p w:rsidR="00F33299" w:rsidRDefault="00C27D78">
            <w:pPr>
              <w:ind w:left="317" w:hanging="317"/>
              <w:rPr>
                <w:rFonts w:ascii="Times New Roman" w:hAnsi="Times New Roman" w:cs="Times New Roman"/>
                <w:noProof/>
              </w:rPr>
            </w:pPr>
            <w:r>
              <w:rPr>
                <w:rFonts w:ascii="Times New Roman" w:hAnsi="Times New Roman" w:cs="Times New Roman"/>
                <w:noProof/>
              </w:rPr>
              <w:t xml:space="preserve">X  Member States to provide Europol with investigative data on forged documents </w:t>
            </w:r>
          </w:p>
          <w:p w:rsidR="00F33299" w:rsidRDefault="00C27D78">
            <w:pPr>
              <w:ind w:left="317" w:hanging="317"/>
              <w:rPr>
                <w:rFonts w:ascii="Times New Roman" w:hAnsi="Times New Roman" w:cs="Times New Roman"/>
                <w:noProof/>
              </w:rPr>
            </w:pPr>
            <w:r>
              <w:rPr>
                <w:rFonts w:ascii="Times New Roman" w:hAnsi="Times New Roman" w:cs="Times New Roman"/>
                <w:noProof/>
              </w:rPr>
              <w:t>X  Frontex to further deploy at hotspots specialised officers for the detection of document fraud</w:t>
            </w:r>
          </w:p>
        </w:tc>
      </w:tr>
      <w:tr w:rsidR="00F33299">
        <w:tc>
          <w:tcPr>
            <w:tcW w:w="1563"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b/>
                <w:noProof/>
              </w:rPr>
              <w:t>Information on the rights and obligations of refugees and migrants</w:t>
            </w:r>
          </w:p>
        </w:tc>
        <w:tc>
          <w:tcPr>
            <w:tcW w:w="2548"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t xml:space="preserve">16. Using all available communication tools to inform refugees and migrants </w:t>
            </w:r>
          </w:p>
        </w:tc>
        <w:tc>
          <w:tcPr>
            <w:tcW w:w="5245" w:type="dxa"/>
            <w:tcBorders>
              <w:top w:val="single" w:sz="4" w:space="0" w:color="auto"/>
              <w:left w:val="single" w:sz="4" w:space="0" w:color="auto"/>
              <w:bottom w:val="single" w:sz="4" w:space="0" w:color="auto"/>
              <w:right w:val="single" w:sz="4" w:space="0" w:color="auto"/>
            </w:tcBorders>
          </w:tcPr>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Migrants'</w:t>
            </w:r>
            <w:r>
              <w:rPr>
                <w:rFonts w:ascii="Times New Roman" w:hAnsi="Times New Roman" w:cs="Times New Roman"/>
                <w:noProof/>
              </w:rPr>
              <w:t xml:space="preserve"> Information Strategy Task Force has been set up (to define and implement effective information). </w:t>
            </w:r>
          </w:p>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The first wave of information products on asylum and relocation is available in 14 languages, and being used by EASO in hotspots and elsewhere</w:t>
            </w:r>
          </w:p>
          <w:p w:rsidR="00F33299" w:rsidRDefault="00C27D78">
            <w:pPr>
              <w:ind w:left="317" w:hanging="317"/>
              <w:rPr>
                <w:rFonts w:ascii="Times New Roman" w:hAnsi="Times New Roman" w:cs="Times New Roman"/>
                <w:noProof/>
              </w:rPr>
            </w:pPr>
            <w:r>
              <w:rPr>
                <w:rFonts w:ascii="Times New Roman" w:hAnsi="Times New Roman" w:cs="Times New Roman"/>
                <w:noProof/>
              </w:rPr>
              <w:t>X  Material</w:t>
            </w:r>
            <w:r>
              <w:rPr>
                <w:rFonts w:ascii="Times New Roman" w:hAnsi="Times New Roman" w:cs="Times New Roman"/>
                <w:noProof/>
              </w:rPr>
              <w:t xml:space="preserve"> on irregular migration, return and legal migration to follow</w:t>
            </w:r>
          </w:p>
        </w:tc>
      </w:tr>
      <w:tr w:rsidR="00F33299">
        <w:tc>
          <w:tcPr>
            <w:tcW w:w="1563"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b/>
                <w:noProof/>
              </w:rPr>
              <w:t>Monitoring</w:t>
            </w:r>
          </w:p>
          <w:p w:rsidR="00F33299" w:rsidRDefault="00F33299">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rsidR="00F33299" w:rsidRDefault="00C27D78">
            <w:pPr>
              <w:rPr>
                <w:rFonts w:ascii="Times New Roman" w:hAnsi="Times New Roman" w:cs="Times New Roman"/>
                <w:noProof/>
              </w:rPr>
            </w:pPr>
            <w:r>
              <w:rPr>
                <w:rFonts w:ascii="Times New Roman" w:hAnsi="Times New Roman" w:cs="Times New Roman"/>
                <w:noProof/>
              </w:rPr>
              <w:t>17. Monitoring the implementation of these commitments on a weekly basis</w:t>
            </w:r>
          </w:p>
        </w:tc>
        <w:tc>
          <w:tcPr>
            <w:tcW w:w="5245" w:type="dxa"/>
            <w:tcBorders>
              <w:top w:val="single" w:sz="4" w:space="0" w:color="auto"/>
              <w:left w:val="single" w:sz="4" w:space="0" w:color="auto"/>
              <w:bottom w:val="single" w:sz="4" w:space="0" w:color="auto"/>
              <w:right w:val="single" w:sz="4" w:space="0" w:color="auto"/>
            </w:tcBorders>
          </w:tcPr>
          <w:p w:rsidR="00F33299" w:rsidRDefault="00C27D78">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cs="Times New Roman"/>
                <w:noProof/>
              </w:rPr>
              <w:t xml:space="preserve">  Weekly video conferences with a high level of participation</w:t>
            </w:r>
          </w:p>
        </w:tc>
      </w:tr>
    </w:tbl>
    <w:p w:rsidR="00F33299" w:rsidRDefault="00F33299">
      <w:pPr>
        <w:rPr>
          <w:noProof/>
        </w:rPr>
      </w:pPr>
    </w:p>
    <w:sectPr w:rsidR="00F3329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299" w:rsidRDefault="00C27D78">
      <w:r>
        <w:separator/>
      </w:r>
    </w:p>
  </w:endnote>
  <w:endnote w:type="continuationSeparator" w:id="0">
    <w:p w:rsidR="00F33299" w:rsidRDefault="00C27D78">
      <w:r>
        <w:continuationSeparator/>
      </w:r>
    </w:p>
  </w:endnote>
  <w:endnote w:type="continuationNotice" w:id="1">
    <w:p w:rsidR="00F33299" w:rsidRDefault="00F33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78" w:rsidRPr="00C27D78" w:rsidRDefault="00C27D78" w:rsidP="00C27D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78" w:rsidRPr="00C27D78" w:rsidRDefault="00C27D78" w:rsidP="00C27D78">
    <w:pPr>
      <w:pStyle w:val="FooterCoverPage"/>
      <w:rPr>
        <w:rFonts w:ascii="Arial" w:hAnsi="Arial" w:cs="Arial"/>
        <w:b/>
        <w:sz w:val="48"/>
      </w:rPr>
    </w:pPr>
    <w:r w:rsidRPr="00C27D78">
      <w:rPr>
        <w:rFonts w:ascii="Arial" w:hAnsi="Arial" w:cs="Arial"/>
        <w:b/>
        <w:sz w:val="48"/>
      </w:rPr>
      <w:t>EN</w:t>
    </w:r>
    <w:r w:rsidRPr="00C27D78">
      <w:rPr>
        <w:rFonts w:ascii="Arial" w:hAnsi="Arial" w:cs="Arial"/>
        <w:b/>
        <w:sz w:val="48"/>
      </w:rPr>
      <w:tab/>
    </w:r>
    <w:r w:rsidRPr="00C27D78">
      <w:rPr>
        <w:rFonts w:ascii="Arial" w:hAnsi="Arial" w:cs="Arial"/>
        <w:b/>
        <w:sz w:val="48"/>
      </w:rPr>
      <w:tab/>
    </w:r>
    <w:fldSimple w:instr=" DOCVARIABLE &quot;LW_Confidence&quot; \* MERGEFORMAT ">
      <w:r>
        <w:t xml:space="preserve"> </w:t>
      </w:r>
    </w:fldSimple>
    <w:r w:rsidRPr="00C27D78">
      <w:tab/>
    </w:r>
    <w:r w:rsidRPr="00C27D7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78" w:rsidRPr="00C27D78" w:rsidRDefault="00C27D78" w:rsidP="00C27D7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299" w:rsidRDefault="00F332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401066"/>
      <w:docPartObj>
        <w:docPartGallery w:val="Page Numbers (Bottom of Page)"/>
        <w:docPartUnique/>
      </w:docPartObj>
    </w:sdtPr>
    <w:sdtEndPr>
      <w:rPr>
        <w:noProof/>
      </w:rPr>
    </w:sdtEndPr>
    <w:sdtContent>
      <w:p w:rsidR="00F33299" w:rsidRDefault="00C27D78">
        <w:pPr>
          <w:pStyle w:val="Footer"/>
          <w:jc w:val="cente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4</w:t>
        </w:r>
        <w:r>
          <w:rPr>
            <w:noProof/>
            <w:sz w:val="22"/>
            <w:szCs w:val="22"/>
          </w:rPr>
          <w:fldChar w:fldCharType="end"/>
        </w:r>
      </w:p>
    </w:sdtContent>
  </w:sdt>
  <w:p w:rsidR="00F33299" w:rsidRDefault="00F3329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299" w:rsidRDefault="00F33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299" w:rsidRDefault="00C27D78">
      <w:r>
        <w:separator/>
      </w:r>
    </w:p>
  </w:footnote>
  <w:footnote w:type="continuationSeparator" w:id="0">
    <w:p w:rsidR="00F33299" w:rsidRDefault="00C27D78">
      <w:r>
        <w:continuationSeparator/>
      </w:r>
    </w:p>
  </w:footnote>
  <w:footnote w:type="continuationNotice" w:id="1">
    <w:p w:rsidR="00F33299" w:rsidRDefault="00F332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78" w:rsidRPr="00C27D78" w:rsidRDefault="00C27D78" w:rsidP="00C27D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78" w:rsidRPr="00C27D78" w:rsidRDefault="00C27D78" w:rsidP="00C27D7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78" w:rsidRPr="00C27D78" w:rsidRDefault="00C27D78" w:rsidP="00C27D7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299" w:rsidRDefault="00F332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299" w:rsidRDefault="00F3329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299" w:rsidRDefault="00F332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5"/>
    <w:docVar w:name="LW_ANNEX_NBR_LAST" w:val="5"/>
    <w:docVar w:name="LW_CONFIDENCE" w:val=" "/>
    <w:docVar w:name="LW_CONST_RESTREINT_UE" w:val="RESTREINT UE/EU RESTRICTED"/>
    <w:docVar w:name="LW_CORRIGENDUM" w:val="&lt;UNUSED&gt;"/>
    <w:docVar w:name="LW_COVERPAGE_GUID" w:val="EB470AFC184E4CBEB391F7A5469C21C3"/>
    <w:docVar w:name="LW_CROSSREFERENCE" w:val="&lt;UNUSED&gt;"/>
    <w:docVar w:name="LW_DocType" w:val="NORMAL"/>
    <w:docVar w:name="LW_EMISSION" w:val="10.2.2016"/>
    <w:docVar w:name="LW_EMISSION_ISODATE" w:val="2016-02-10"/>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Follow up to Western Balkans Leaders' Meeting - State of Play report"/>
    <w:docVar w:name="LW_PART_NBR" w:val="1"/>
    <w:docVar w:name="LW_PART_NBR_TOTAL" w:val="1"/>
    <w:docVar w:name="LW_REF.INST.NEW" w:val="COM"/>
    <w:docVar w:name="LW_REF.INST.NEW_ADOPTED" w:val="final"/>
    <w:docVar w:name="LW_REF.INST.NEW_TEXT" w:val="(2016) 85"/>
    <w:docVar w:name="LW_REF.INTERNE" w:val="&lt;UNUSED&gt;"/>
    <w:docVar w:name="LW_SUPERTITRE" w:val="&lt;UNUSED&gt;"/>
    <w:docVar w:name="LW_TITRE.OBJ.CP" w:val="&lt;UNUSED&gt;"/>
    <w:docVar w:name="LW_TYPE.DOC.CP" w:val="ANNEX_x000b_"/>
    <w:docVar w:name="LW_TYPEACTEPRINCIPAL.CP" w:val="Communication from the Commission to the European Parliament and the Council on the State of Play of Implementation of the Priority Actions under the European Agenda on Migration"/>
  </w:docVars>
  <w:rsids>
    <w:rsidRoot w:val="00F33299"/>
    <w:rsid w:val="00C27D78"/>
    <w:rsid w:val="00F3329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styleId="TableGrid">
    <w:name w:val="Table Grid"/>
    <w:basedOn w:val="TableNormal"/>
    <w:uiPriority w:val="59"/>
    <w:rPr>
      <w:rFonts w:asciiTheme="minorHAnsi" w:eastAsiaTheme="minorHAnsi" w:hAnsiTheme="minorHAnsi" w:cstheme="minorBidi"/>
      <w:sz w:val="22"/>
      <w:szCs w:val="22"/>
      <w:bdr w:val="none" w:sz="0" w:space="0" w:color="auto" w:frame="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
    <w:name w:val="Leipäteksti"/>
    <w:uiPriority w:val="99"/>
    <w:rPr>
      <w:rFonts w:ascii="Calibri" w:eastAsia="Calibri" w:hAnsi="Calibri" w:cs="Calibri"/>
      <w:color w:val="000000"/>
      <w:sz w:val="24"/>
      <w:szCs w:val="24"/>
      <w:u w:color="00000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styleId="TableGrid">
    <w:name w:val="Table Grid"/>
    <w:basedOn w:val="TableNormal"/>
    <w:uiPriority w:val="59"/>
    <w:rPr>
      <w:rFonts w:asciiTheme="minorHAnsi" w:eastAsiaTheme="minorHAnsi" w:hAnsiTheme="minorHAnsi" w:cstheme="minorBidi"/>
      <w:sz w:val="22"/>
      <w:szCs w:val="22"/>
      <w:bdr w:val="none" w:sz="0" w:space="0" w:color="auto" w:frame="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
    <w:name w:val="Leipäteksti"/>
    <w:uiPriority w:val="99"/>
    <w:rPr>
      <w:rFonts w:ascii="Calibri" w:eastAsia="Calibri" w:hAnsi="Calibri" w:cs="Calibri"/>
      <w:color w:val="000000"/>
      <w:sz w:val="24"/>
      <w:szCs w:val="24"/>
      <w:u w:color="00000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981</Words>
  <Characters>5475</Characters>
  <Application>Microsoft Office Word</Application>
  <DocSecurity>0</DocSecurity>
  <Lines>243</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BECQUAERT Valerie (SG)</dc:creator>
  <cp:lastModifiedBy>PAREDES ECHAURI Cristina (CAB-ALMUNIA)</cp:lastModifiedBy>
  <cp:revision>8</cp:revision>
  <cp:lastPrinted>2016-02-09T16:49:00Z</cp:lastPrinted>
  <dcterms:created xsi:type="dcterms:W3CDTF">2016-02-09T17:28:00Z</dcterms:created>
  <dcterms:modified xsi:type="dcterms:W3CDTF">2016-02-10T09:55:00Z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5</vt:lpwstr>
  </property>
  <property fmtid="{D5CDD505-2E9C-101B-9397-08002B2CF9AE}" pid="3" name="Last annex">
    <vt:lpwstr>5</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