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6665AABD3FC41D395A4924DA1D9043C"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 xml:space="preserve">ANNEX </w:t>
      </w:r>
    </w:p>
    <w:p>
      <w:pPr>
        <w:jc w:val="center"/>
        <w:rPr>
          <w:b/>
          <w:noProof/>
          <w:szCs w:val="24"/>
        </w:rPr>
      </w:pPr>
      <w:r>
        <w:rPr>
          <w:b/>
          <w:noProof/>
          <w:szCs w:val="24"/>
        </w:rPr>
        <w:t>ANNEX I: Customs duties of the EU on products originating in the SADC EPA States – Part 1</w:t>
      </w:r>
    </w:p>
    <w:p>
      <w:pPr>
        <w:jc w:val="center"/>
        <w:rPr>
          <w:b/>
          <w:noProof/>
          <w:szCs w:val="24"/>
          <w:u w:val="single"/>
        </w:rPr>
      </w:pPr>
      <w:r>
        <w:rPr>
          <w:b/>
          <w:noProof/>
          <w:szCs w:val="24"/>
          <w:u w:val="single"/>
        </w:rPr>
        <w:t>ANNEX I</w:t>
      </w:r>
    </w:p>
    <w:p>
      <w:pPr>
        <w:jc w:val="center"/>
        <w:rPr>
          <w:b/>
          <w:noProof/>
          <w:lang w:eastAsia="ja-JP"/>
        </w:rPr>
      </w:pPr>
      <w:r>
        <w:rPr>
          <w:b/>
          <w:smallCaps/>
          <w:noProof/>
          <w:lang w:eastAsia="ko-KR"/>
        </w:rPr>
        <w:t>C</w:t>
      </w:r>
      <w:r>
        <w:rPr>
          <w:b/>
          <w:noProof/>
          <w:lang w:eastAsia="ja-JP"/>
        </w:rPr>
        <w:t>USTOMS DUTIES OF THE EU ON PRODUCTS ORIGINATING IN THE SADC EPA STATES</w:t>
      </w:r>
    </w:p>
    <w:p>
      <w:pPr>
        <w:jc w:val="center"/>
        <w:rPr>
          <w:b/>
          <w:smallCaps/>
          <w:noProof/>
          <w:lang w:eastAsia="ko-KR"/>
        </w:rPr>
      </w:pPr>
      <w:r>
        <w:rPr>
          <w:b/>
          <w:smallCaps/>
          <w:noProof/>
          <w:lang w:eastAsia="ko-KR"/>
        </w:rPr>
        <w:t>PART I</w:t>
      </w:r>
    </w:p>
    <w:p>
      <w:pPr>
        <w:pStyle w:val="ManualNumPar1"/>
        <w:jc w:val="center"/>
        <w:rPr>
          <w:b/>
          <w:noProof/>
          <w:lang w:eastAsia="ko-KR"/>
        </w:rPr>
      </w:pPr>
      <w:r>
        <w:rPr>
          <w:b/>
          <w:noProof/>
          <w:lang w:eastAsia="ko-KR"/>
        </w:rPr>
        <w:t>GENERAL NOTES</w:t>
      </w:r>
    </w:p>
    <w:p>
      <w:pPr>
        <w:pStyle w:val="ManualNumPar1"/>
        <w:rPr>
          <w:rFonts w:eastAsia="Batang"/>
          <w:noProof/>
          <w:szCs w:val="24"/>
        </w:rPr>
      </w:pPr>
      <w:r>
        <w:rPr>
          <w:rFonts w:eastAsia="Batang"/>
          <w:noProof/>
          <w:szCs w:val="24"/>
        </w:rPr>
        <w:t>1.</w:t>
      </w:r>
      <w:r>
        <w:rPr>
          <w:rFonts w:eastAsia="Batang"/>
          <w:noProof/>
          <w:szCs w:val="24"/>
        </w:rPr>
        <w:tab/>
        <w:t xml:space="preserve">Where a staging category is denoted by a letter, the concession or part of the concession as described in this ANNEX shall apply from the date of entry into force of this Agreement within the meaning of Article 113(2) or the relevant date of provisional application of this Agreement within the meaning of Article 113(4), whichever is the earlier, for goods originating in a SADC EPA State and presented for customs clearance in the EU. </w:t>
      </w:r>
    </w:p>
    <w:p>
      <w:pPr>
        <w:pStyle w:val="ManualNumPar1"/>
        <w:rPr>
          <w:rFonts w:eastAsia="Batang"/>
          <w:noProof/>
          <w:szCs w:val="24"/>
        </w:rPr>
      </w:pPr>
      <w:r>
        <w:rPr>
          <w:rFonts w:eastAsia="Batang"/>
          <w:noProof/>
          <w:szCs w:val="24"/>
        </w:rPr>
        <w:t>2.</w:t>
      </w:r>
      <w:r>
        <w:rPr>
          <w:rFonts w:eastAsia="Batang"/>
          <w:noProof/>
          <w:szCs w:val="24"/>
        </w:rPr>
        <w:tab/>
        <w:t>Where a staging category denoted by a letter is additionally denoted by an asterisk ("*"), the concession or part of the concession as described in this ANNEX shall apply from the date on which both conditions set out in Article 113 (5) and (6) have been met, for goods originating in a SADC EPA State and presented for customs clearance in the EU.</w:t>
      </w:r>
    </w:p>
    <w:p>
      <w:pPr>
        <w:pStyle w:val="ManualNumPar1"/>
        <w:rPr>
          <w:rFonts w:eastAsia="Batang"/>
          <w:noProof/>
          <w:szCs w:val="24"/>
        </w:rPr>
      </w:pPr>
      <w:r>
        <w:rPr>
          <w:rFonts w:eastAsia="Batang"/>
          <w:noProof/>
          <w:szCs w:val="24"/>
        </w:rPr>
        <w:t>3.</w:t>
      </w:r>
      <w:r>
        <w:rPr>
          <w:rFonts w:eastAsia="Batang"/>
          <w:noProof/>
          <w:szCs w:val="24"/>
        </w:rPr>
        <w:tab/>
        <w:t>Where the column of the Schedule in PART II entitled “Staging category for South Africa” lists a customs duty instead of a staging category denoted by a letter, that duty as described in this ANNEX shall apply from the date referred to in paragraph 1.</w:t>
      </w:r>
    </w:p>
    <w:p>
      <w:pPr>
        <w:pStyle w:val="ManualNumPar1"/>
        <w:rPr>
          <w:rFonts w:eastAsia="Batang"/>
          <w:noProof/>
          <w:szCs w:val="24"/>
        </w:rPr>
      </w:pPr>
      <w:r>
        <w:rPr>
          <w:rFonts w:eastAsia="Batang"/>
          <w:noProof/>
          <w:szCs w:val="24"/>
        </w:rPr>
        <w:t>4.</w:t>
      </w:r>
      <w:r>
        <w:rPr>
          <w:rFonts w:eastAsia="Batang"/>
          <w:noProof/>
          <w:szCs w:val="24"/>
        </w:rPr>
        <w:tab/>
        <w:t xml:space="preserve">Generic references to a category of goods in square brackets in Sections A and B only serve an indicative purpose. The product scope of each staging category is set out in the Schedule in </w:t>
      </w:r>
      <w:r>
        <w:rPr>
          <w:rFonts w:eastAsia="Batang"/>
          <w:caps/>
          <w:noProof/>
          <w:szCs w:val="24"/>
        </w:rPr>
        <w:t>Part</w:t>
      </w:r>
      <w:r>
        <w:rPr>
          <w:rFonts w:eastAsia="Batang"/>
          <w:noProof/>
          <w:szCs w:val="24"/>
        </w:rPr>
        <w:t xml:space="preserve"> II.</w:t>
      </w:r>
    </w:p>
    <w:p>
      <w:pPr>
        <w:pStyle w:val="ManualNumPar1"/>
        <w:rPr>
          <w:noProof/>
          <w:szCs w:val="24"/>
        </w:rPr>
      </w:pPr>
      <w:r>
        <w:rPr>
          <w:noProof/>
          <w:szCs w:val="24"/>
        </w:rPr>
        <w:t>5.</w:t>
      </w:r>
      <w:r>
        <w:rPr>
          <w:noProof/>
          <w:szCs w:val="24"/>
        </w:rPr>
        <w:tab/>
      </w:r>
      <w:r>
        <w:rPr>
          <w:rFonts w:eastAsia="Batang"/>
          <w:noProof/>
          <w:szCs w:val="24"/>
        </w:rPr>
        <w:t>In addition to the requirements of Article 23(5), at the date of entry into force of this Agreement, the EU shall notify to the Department of Trade and Industry of South Africa its list of duties applied, on the day before the entry into force of this Agreement, to goods originating in South Africa and listed as staging categories “B*” and “C*”. After notification, as provided for in this paragraph, the EU shall make public its list according to its own internal procedures and within one month after the notification. The Trade and Development Committee shall, at its first meeting after notification and publication, adopt such list communicated by the EU.</w:t>
      </w:r>
    </w:p>
    <w:p>
      <w:pPr>
        <w:jc w:val="center"/>
        <w:rPr>
          <w:b/>
          <w:noProof/>
          <w:lang w:eastAsia="ja-JP"/>
        </w:rPr>
      </w:pPr>
      <w:r>
        <w:rPr>
          <w:b/>
          <w:noProof/>
          <w:lang w:eastAsia="ja-JP"/>
        </w:rPr>
        <w:t>SECTION A</w:t>
      </w:r>
    </w:p>
    <w:p>
      <w:pPr>
        <w:jc w:val="center"/>
        <w:rPr>
          <w:rFonts w:eastAsia="Batang"/>
          <w:b/>
          <w:smallCaps/>
          <w:noProof/>
          <w:szCs w:val="24"/>
          <w:lang w:eastAsia="ko-KR"/>
        </w:rPr>
      </w:pPr>
      <w:r>
        <w:rPr>
          <w:b/>
          <w:noProof/>
          <w:lang w:eastAsia="ja-JP"/>
        </w:rPr>
        <w:t>ELIMINATION OF CUSTOMS</w:t>
      </w:r>
      <w:r>
        <w:rPr>
          <w:rFonts w:eastAsia="Batang"/>
          <w:b/>
          <w:smallCaps/>
          <w:noProof/>
          <w:szCs w:val="24"/>
          <w:lang w:eastAsia="ko-KR"/>
        </w:rPr>
        <w:t xml:space="preserve"> DUTIES</w:t>
      </w:r>
    </w:p>
    <w:p>
      <w:pPr>
        <w:pStyle w:val="ManualNumPar1"/>
        <w:rPr>
          <w:rFonts w:eastAsia="Batang"/>
          <w:noProof/>
          <w:szCs w:val="24"/>
          <w:lang w:eastAsia="ko-KR"/>
        </w:rPr>
      </w:pPr>
      <w:r>
        <w:rPr>
          <w:rFonts w:eastAsia="Batang"/>
          <w:noProof/>
          <w:szCs w:val="24"/>
        </w:rPr>
        <w:t>6.</w:t>
      </w:r>
      <w:r>
        <w:rPr>
          <w:rFonts w:eastAsia="Batang"/>
          <w:noProof/>
          <w:szCs w:val="24"/>
        </w:rPr>
        <w:tab/>
        <w:t>Except as otherwise provided in the EU Schedule included in PART II of this ANNEX, the following staging categories shall apply to the elimination of customs duties by the EU pursuant to Article 24:</w:t>
      </w:r>
    </w:p>
    <w:p>
      <w:pPr>
        <w:pStyle w:val="Point1"/>
        <w:rPr>
          <w:noProof/>
        </w:rPr>
      </w:pPr>
      <w:r>
        <w:rPr>
          <w:noProof/>
        </w:rPr>
        <w:t>(a)</w:t>
      </w:r>
      <w:r>
        <w:rPr>
          <w:noProof/>
        </w:rPr>
        <w:tab/>
        <w:t xml:space="preserve">customs duties on originating goods listed as staging category </w:t>
      </w:r>
      <w:r>
        <w:rPr>
          <w:noProof/>
          <w:lang w:eastAsia="ko-KR"/>
        </w:rPr>
        <w:t>"A"</w:t>
      </w:r>
      <w:r>
        <w:rPr>
          <w:noProof/>
        </w:rPr>
        <w:t xml:space="preserve"> in the EU Schedule shall be eliminated on the date referred to in paragraph 1 of this ANNEX; </w:t>
      </w:r>
    </w:p>
    <w:p>
      <w:pPr>
        <w:pStyle w:val="Point1"/>
        <w:rPr>
          <w:noProof/>
        </w:rPr>
      </w:pPr>
      <w:r>
        <w:rPr>
          <w:noProof/>
        </w:rPr>
        <w:lastRenderedPageBreak/>
        <w:t>(b)</w:t>
      </w:r>
      <w:r>
        <w:rPr>
          <w:noProof/>
        </w:rPr>
        <w:tab/>
        <w:t xml:space="preserve">customs duties on originating goods listed as staging category </w:t>
      </w:r>
      <w:r>
        <w:rPr>
          <w:noProof/>
          <w:lang w:eastAsia="ko-KR"/>
        </w:rPr>
        <w:t>"A*"</w:t>
      </w:r>
      <w:r>
        <w:rPr>
          <w:noProof/>
        </w:rPr>
        <w:t xml:space="preserve"> in the EU Schedule shall be eliminated </w:t>
      </w:r>
      <w:r>
        <w:rPr>
          <w:noProof/>
          <w:lang w:eastAsia="ko-KR"/>
        </w:rPr>
        <w:t>on the date referred to in paragraph 2 of this ANNEX</w:t>
      </w:r>
      <w:r>
        <w:rPr>
          <w:noProof/>
        </w:rPr>
        <w:t xml:space="preserve">; </w:t>
      </w:r>
    </w:p>
    <w:p>
      <w:pPr>
        <w:pStyle w:val="Point1"/>
        <w:rPr>
          <w:noProof/>
          <w:lang w:eastAsia="ko-KR"/>
        </w:rPr>
      </w:pPr>
      <w:r>
        <w:rPr>
          <w:noProof/>
        </w:rPr>
        <w:t>(c)</w:t>
      </w:r>
      <w:r>
        <w:rPr>
          <w:noProof/>
        </w:rPr>
        <w:tab/>
        <w:t>[</w:t>
      </w:r>
      <w:r>
        <w:rPr>
          <w:i/>
          <w:noProof/>
        </w:rPr>
        <w:t>fish</w:t>
      </w:r>
      <w:r>
        <w:rPr>
          <w:noProof/>
        </w:rPr>
        <w:t>] customs duties on originating goods listed as staging category “B*” in the EU Schedule shall be gradually eliminated in accordance with the following provisions:</w:t>
      </w:r>
    </w:p>
    <w:p>
      <w:pPr>
        <w:pStyle w:val="Point2"/>
        <w:rPr>
          <w:noProof/>
          <w:lang w:eastAsia="de-DE"/>
        </w:rPr>
      </w:pPr>
      <w:r>
        <w:rPr>
          <w:noProof/>
          <w:lang w:eastAsia="de-DE"/>
        </w:rPr>
        <w:t>(i)</w:t>
      </w:r>
      <w:r>
        <w:rPr>
          <w:noProof/>
          <w:lang w:eastAsia="de-DE"/>
        </w:rPr>
        <w:tab/>
        <w:t xml:space="preserve">on the date referred to in </w:t>
      </w:r>
      <w:r>
        <w:rPr>
          <w:rFonts w:eastAsia="Batang"/>
          <w:noProof/>
          <w:lang w:eastAsia="ko-KR"/>
        </w:rPr>
        <w:t>paragraph 2 of this ANNEX,</w:t>
      </w:r>
      <w:r>
        <w:rPr>
          <w:noProof/>
          <w:lang w:eastAsia="de-DE"/>
        </w:rPr>
        <w:t xml:space="preserve"> each customs duty shall be reduced to 83 per cent of the EU customs duty applied to goods originating in South Africa on the day before the entry into force of this Agreement;</w:t>
      </w:r>
    </w:p>
    <w:p>
      <w:pPr>
        <w:pStyle w:val="Point2"/>
        <w:rPr>
          <w:noProof/>
          <w:lang w:eastAsia="de-DE"/>
        </w:rPr>
      </w:pPr>
      <w:r>
        <w:rPr>
          <w:noProof/>
          <w:lang w:eastAsia="de-DE"/>
        </w:rPr>
        <w:t>(ii)</w:t>
      </w:r>
      <w:r>
        <w:rPr>
          <w:noProof/>
          <w:lang w:eastAsia="de-DE"/>
        </w:rPr>
        <w:tab/>
        <w:t xml:space="preserve">on 1 January following the date referred to in paragraph 2 of this ANNEX, each customs duty shall be further reduced to 67 per cent of the EU customs duty applied to goods originating in South Africa on the day before the entry into force of this Agreement; </w:t>
      </w:r>
    </w:p>
    <w:p>
      <w:pPr>
        <w:pStyle w:val="Point2"/>
        <w:rPr>
          <w:noProof/>
          <w:lang w:eastAsia="de-DE"/>
        </w:rPr>
      </w:pPr>
      <w:r>
        <w:rPr>
          <w:noProof/>
          <w:lang w:eastAsia="de-DE"/>
        </w:rPr>
        <w:t>(iii)</w:t>
      </w:r>
      <w:r>
        <w:rPr>
          <w:noProof/>
          <w:lang w:eastAsia="de-DE"/>
        </w:rPr>
        <w:tab/>
        <w:t>one year after 1 January following the date referred to in paragraph 2 of this ANNEX, each customs duty shall be further reduced to 50 per cent of the EU customs duty applied to goods originating in South Africa on the day before the entry into force of this Agreement;</w:t>
      </w:r>
    </w:p>
    <w:p>
      <w:pPr>
        <w:pStyle w:val="Point2"/>
        <w:rPr>
          <w:noProof/>
          <w:lang w:eastAsia="de-DE"/>
        </w:rPr>
      </w:pPr>
      <w:r>
        <w:rPr>
          <w:noProof/>
          <w:lang w:eastAsia="de-DE"/>
        </w:rPr>
        <w:t>(iv)</w:t>
      </w:r>
      <w:r>
        <w:rPr>
          <w:noProof/>
          <w:lang w:eastAsia="de-DE"/>
        </w:rPr>
        <w:tab/>
        <w:t>two (2) years after 1 January following the date referred to in paragraph 2 of this ANNEX, each customs duty shall be further reduced to 33 per cent of the EU customs duty applied to goods originating in South Africa on the day before the entry into force of this Agreement;</w:t>
      </w:r>
    </w:p>
    <w:p>
      <w:pPr>
        <w:pStyle w:val="Point2"/>
        <w:rPr>
          <w:noProof/>
          <w:lang w:eastAsia="de-DE"/>
        </w:rPr>
      </w:pPr>
      <w:r>
        <w:rPr>
          <w:noProof/>
          <w:lang w:eastAsia="de-DE"/>
        </w:rPr>
        <w:t>(v)</w:t>
      </w:r>
      <w:r>
        <w:rPr>
          <w:noProof/>
          <w:lang w:eastAsia="de-DE"/>
        </w:rPr>
        <w:tab/>
        <w:t>three (3) years after 1 January following the date referred to in paragraph 2 of this ANNEX, each customs duty shall be further reduced to 17 per cent of the EU customs duty applied to goods originating in South Africa on the day before the entry into force of this Agreement; and</w:t>
      </w:r>
    </w:p>
    <w:p>
      <w:pPr>
        <w:pStyle w:val="Point2"/>
        <w:rPr>
          <w:noProof/>
          <w:lang w:eastAsia="de-DE"/>
        </w:rPr>
      </w:pPr>
      <w:r>
        <w:rPr>
          <w:noProof/>
          <w:lang w:eastAsia="de-DE"/>
        </w:rPr>
        <w:t>(vi)</w:t>
      </w:r>
      <w:r>
        <w:rPr>
          <w:noProof/>
          <w:lang w:eastAsia="de-DE"/>
        </w:rPr>
        <w:tab/>
        <w:t xml:space="preserve">four (4) years after 1 January following the date referred to in paragraph 2 of this ANNEX, </w:t>
      </w:r>
      <w:r>
        <w:rPr>
          <w:noProof/>
        </w:rPr>
        <w:t xml:space="preserve">the remaining customs </w:t>
      </w:r>
      <w:r>
        <w:rPr>
          <w:noProof/>
          <w:lang w:eastAsia="de-DE"/>
        </w:rPr>
        <w:t>duties shall be eliminated.</w:t>
      </w:r>
    </w:p>
    <w:p>
      <w:pPr>
        <w:pStyle w:val="Point1"/>
        <w:rPr>
          <w:rFonts w:eastAsia="Batang"/>
          <w:noProof/>
          <w:szCs w:val="24"/>
        </w:rPr>
      </w:pPr>
      <w:r>
        <w:rPr>
          <w:rFonts w:eastAsia="Batang"/>
          <w:noProof/>
          <w:szCs w:val="24"/>
        </w:rPr>
        <w:t>(d)</w:t>
      </w:r>
      <w:r>
        <w:rPr>
          <w:rFonts w:eastAsia="Batang"/>
          <w:noProof/>
          <w:szCs w:val="24"/>
        </w:rPr>
        <w:tab/>
        <w:t>[</w:t>
      </w:r>
      <w:r>
        <w:rPr>
          <w:rFonts w:eastAsia="Batang"/>
          <w:i/>
          <w:noProof/>
          <w:szCs w:val="24"/>
        </w:rPr>
        <w:t>fish</w:t>
      </w:r>
      <w:r>
        <w:rPr>
          <w:rFonts w:eastAsia="Batang"/>
          <w:noProof/>
          <w:szCs w:val="24"/>
        </w:rPr>
        <w:t>]</w:t>
      </w:r>
      <w:r>
        <w:rPr>
          <w:noProof/>
          <w:szCs w:val="24"/>
        </w:rPr>
        <w:t xml:space="preserve"> </w:t>
      </w:r>
      <w:r>
        <w:rPr>
          <w:noProof/>
        </w:rPr>
        <w:t>Customs</w:t>
      </w:r>
      <w:r>
        <w:rPr>
          <w:rFonts w:eastAsia="Batang"/>
          <w:noProof/>
          <w:szCs w:val="24"/>
        </w:rPr>
        <w:t xml:space="preserve"> duties on originating goods listed as staging category “C*” in the EU Schedule shall be gradually eliminated in accordance with the following provisions:</w:t>
      </w:r>
    </w:p>
    <w:p>
      <w:pPr>
        <w:pStyle w:val="Point2"/>
        <w:rPr>
          <w:noProof/>
          <w:lang w:eastAsia="de-DE"/>
        </w:rPr>
      </w:pPr>
      <w:r>
        <w:rPr>
          <w:noProof/>
          <w:szCs w:val="24"/>
          <w:lang w:eastAsia="de-DE"/>
        </w:rPr>
        <w:t>(i)</w:t>
      </w:r>
      <w:r>
        <w:rPr>
          <w:noProof/>
          <w:szCs w:val="24"/>
          <w:lang w:eastAsia="de-DE"/>
        </w:rPr>
        <w:tab/>
        <w:t xml:space="preserve">on </w:t>
      </w:r>
      <w:r>
        <w:rPr>
          <w:noProof/>
          <w:lang w:eastAsia="de-DE"/>
        </w:rPr>
        <w:t>the date referred to in paragraph 2 of this ANNEX, each customs duty shall be reduced to 90 per cent of the EU customs duty applied to goods originating in South Africa on the day before the entry into force of this Agreement;</w:t>
      </w:r>
    </w:p>
    <w:p>
      <w:pPr>
        <w:pStyle w:val="Point2"/>
        <w:rPr>
          <w:noProof/>
          <w:lang w:eastAsia="de-DE"/>
        </w:rPr>
      </w:pPr>
      <w:r>
        <w:rPr>
          <w:noProof/>
          <w:lang w:eastAsia="de-DE"/>
        </w:rPr>
        <w:t>(ii)</w:t>
      </w:r>
      <w:r>
        <w:rPr>
          <w:noProof/>
          <w:lang w:eastAsia="de-DE"/>
        </w:rPr>
        <w:tab/>
        <w:t>on 1 January following the date referred to in paragraph 2 of this ANNEX, each customs duty shall be further reduced to 80 per cent of the EU customs duty applied to goods originating in South Africa on the day before the entry into force of this Agreement;</w:t>
      </w:r>
    </w:p>
    <w:p>
      <w:pPr>
        <w:pStyle w:val="Point2"/>
        <w:rPr>
          <w:noProof/>
          <w:lang w:eastAsia="de-DE"/>
        </w:rPr>
      </w:pPr>
      <w:r>
        <w:rPr>
          <w:noProof/>
          <w:lang w:eastAsia="de-DE"/>
        </w:rPr>
        <w:t>(iii)</w:t>
      </w:r>
      <w:r>
        <w:rPr>
          <w:noProof/>
          <w:lang w:eastAsia="de-DE"/>
        </w:rPr>
        <w:tab/>
        <w:t>one year after 1 January following the date referred to in paragraph 2 of this ANNEX, each customs duty shall be further reduced to 70 per cent of the EU customs duty applied to goods originating in South Africa on the day before the entry into force of this Agreement;</w:t>
      </w:r>
    </w:p>
    <w:p>
      <w:pPr>
        <w:pStyle w:val="Point2"/>
        <w:rPr>
          <w:noProof/>
          <w:lang w:eastAsia="de-DE"/>
        </w:rPr>
      </w:pPr>
      <w:r>
        <w:rPr>
          <w:noProof/>
          <w:lang w:eastAsia="de-DE"/>
        </w:rPr>
        <w:lastRenderedPageBreak/>
        <w:t>(iv)</w:t>
      </w:r>
      <w:r>
        <w:rPr>
          <w:noProof/>
          <w:lang w:eastAsia="de-DE"/>
        </w:rPr>
        <w:tab/>
        <w:t>two (2) years after 1 January following the date referred to in paragraph 2 of this ANNEX, each customs duty shall be further reduced to 60 per cent of the EU customs duty applied to goods originating in South Africa on the day before the entry into force of this Agreement;</w:t>
      </w:r>
    </w:p>
    <w:p>
      <w:pPr>
        <w:pStyle w:val="Point2"/>
        <w:rPr>
          <w:noProof/>
          <w:lang w:eastAsia="de-DE"/>
        </w:rPr>
      </w:pPr>
      <w:r>
        <w:rPr>
          <w:noProof/>
          <w:lang w:eastAsia="de-DE"/>
        </w:rPr>
        <w:t>(v)</w:t>
      </w:r>
      <w:r>
        <w:rPr>
          <w:noProof/>
          <w:lang w:eastAsia="de-DE"/>
        </w:rPr>
        <w:tab/>
        <w:t xml:space="preserve">three (3) years after 1 January following the date referred to in paragraph 2 of this ANNEX, each customs duty shall be further reduced to 50 per cent of the EU customs duty applied to goods originating in South Africa on the day before the entry into force of this Agreement; </w:t>
      </w:r>
    </w:p>
    <w:p>
      <w:pPr>
        <w:pStyle w:val="Point2"/>
        <w:rPr>
          <w:noProof/>
          <w:lang w:eastAsia="de-DE"/>
        </w:rPr>
      </w:pPr>
      <w:r>
        <w:rPr>
          <w:noProof/>
          <w:lang w:eastAsia="de-DE"/>
        </w:rPr>
        <w:t>(vi)</w:t>
      </w:r>
      <w:r>
        <w:rPr>
          <w:noProof/>
          <w:lang w:eastAsia="de-DE"/>
        </w:rPr>
        <w:tab/>
        <w:t>four (4) years after 1 January following the date referred to in paragraph 2 of this ANNEX, each customs duty shall be further reduced to 40 per cent of the EU customs duty applied to goods originating in South Africa on the day before the entry into force of this Agreement;</w:t>
      </w:r>
    </w:p>
    <w:p>
      <w:pPr>
        <w:pStyle w:val="Point2"/>
        <w:rPr>
          <w:noProof/>
          <w:lang w:eastAsia="de-DE"/>
        </w:rPr>
      </w:pPr>
      <w:r>
        <w:rPr>
          <w:noProof/>
          <w:lang w:eastAsia="de-DE"/>
        </w:rPr>
        <w:t>(vii)</w:t>
      </w:r>
      <w:r>
        <w:rPr>
          <w:noProof/>
          <w:lang w:eastAsia="de-DE"/>
        </w:rPr>
        <w:tab/>
        <w:t>five (5) years after 1 January following the date referred to in paragraph 2 of this ANNEX, each customs duty shall be further reduced to 30 per cent of the EU customs duty applied to goods originating in South Africa on the day before the entry into force of this Agreement;</w:t>
      </w:r>
    </w:p>
    <w:p>
      <w:pPr>
        <w:pStyle w:val="Point2"/>
        <w:rPr>
          <w:noProof/>
          <w:lang w:eastAsia="de-DE"/>
        </w:rPr>
      </w:pPr>
      <w:r>
        <w:rPr>
          <w:noProof/>
          <w:lang w:eastAsia="de-DE"/>
        </w:rPr>
        <w:t>(viii)</w:t>
      </w:r>
      <w:r>
        <w:rPr>
          <w:noProof/>
          <w:lang w:eastAsia="de-DE"/>
        </w:rPr>
        <w:tab/>
        <w:t>six (6) years after 1 January following the date referred to in paragraph 2 of this ANNEX, each customs duty shall be further reduced to 20 per cent of the EU customs duty applied to goods originating in South Africa on the day before the entry into force of this Agreement;</w:t>
      </w:r>
    </w:p>
    <w:p>
      <w:pPr>
        <w:pStyle w:val="Point2"/>
        <w:rPr>
          <w:noProof/>
          <w:lang w:eastAsia="de-DE"/>
        </w:rPr>
      </w:pPr>
      <w:r>
        <w:rPr>
          <w:noProof/>
          <w:lang w:eastAsia="de-DE"/>
        </w:rPr>
        <w:t>(ix)</w:t>
      </w:r>
      <w:r>
        <w:rPr>
          <w:noProof/>
          <w:lang w:eastAsia="de-DE"/>
        </w:rPr>
        <w:tab/>
        <w:t xml:space="preserve">seven (7) years after 1 January following the date referred to in paragraph 2 of this ANNEX, each customs duty shall be further reduced to 10 per cent of the EU customs duty applied to goods originating in South Africa on the day before the entry into force of this Agreement; and </w:t>
      </w:r>
    </w:p>
    <w:p>
      <w:pPr>
        <w:pStyle w:val="Point2"/>
        <w:rPr>
          <w:noProof/>
          <w:szCs w:val="24"/>
          <w:lang w:eastAsia="de-DE"/>
        </w:rPr>
      </w:pPr>
      <w:r>
        <w:rPr>
          <w:noProof/>
          <w:lang w:eastAsia="de-DE"/>
        </w:rPr>
        <w:t>(x)</w:t>
      </w:r>
      <w:r>
        <w:rPr>
          <w:noProof/>
          <w:lang w:eastAsia="de-DE"/>
        </w:rPr>
        <w:tab/>
        <w:t>eight (8) years after 1 January following the date referred to in paragraph 2 of this ANNEX, the remaining</w:t>
      </w:r>
      <w:r>
        <w:rPr>
          <w:noProof/>
          <w:szCs w:val="24"/>
          <w:lang w:eastAsia="de-DE"/>
        </w:rPr>
        <w:t xml:space="preserve"> customs duties shall be eliminated.</w:t>
      </w:r>
    </w:p>
    <w:p>
      <w:pPr>
        <w:pStyle w:val="Point1"/>
        <w:rPr>
          <w:rFonts w:eastAsia="Batang"/>
          <w:noProof/>
          <w:szCs w:val="24"/>
          <w:lang w:eastAsia="ko-KR"/>
        </w:rPr>
      </w:pPr>
      <w:r>
        <w:rPr>
          <w:noProof/>
          <w:szCs w:val="24"/>
          <w:lang w:val="en-ZA" w:eastAsia="ko-KR"/>
        </w:rPr>
        <w:t>(e)</w:t>
      </w:r>
      <w:r>
        <w:rPr>
          <w:noProof/>
          <w:szCs w:val="24"/>
          <w:lang w:val="en-ZA" w:eastAsia="ko-KR"/>
        </w:rPr>
        <w:tab/>
        <w:t>[</w:t>
      </w:r>
      <w:r>
        <w:rPr>
          <w:i/>
          <w:noProof/>
          <w:szCs w:val="24"/>
          <w:lang w:val="en-ZA" w:eastAsia="ko-KR"/>
        </w:rPr>
        <w:t>sweet oranges</w:t>
      </w:r>
      <w:r>
        <w:rPr>
          <w:noProof/>
          <w:szCs w:val="24"/>
          <w:lang w:val="en-ZA" w:eastAsia="ko-KR"/>
        </w:rPr>
        <w:t xml:space="preserve">] Customs duties on originating goods </w:t>
      </w:r>
      <w:r>
        <w:rPr>
          <w:noProof/>
          <w:szCs w:val="24"/>
          <w:lang w:val="en-ZA" w:eastAsia="en-US"/>
        </w:rPr>
        <w:t>listed as staging</w:t>
      </w:r>
      <w:r>
        <w:rPr>
          <w:noProof/>
          <w:szCs w:val="24"/>
          <w:lang w:val="en-ZA" w:eastAsia="ko-KR"/>
        </w:rPr>
        <w:t xml:space="preserve"> category "D*" in the EU </w:t>
      </w:r>
      <w:r>
        <w:rPr>
          <w:rFonts w:eastAsia="Batang"/>
          <w:noProof/>
          <w:szCs w:val="24"/>
        </w:rPr>
        <w:t>Schedule</w:t>
      </w:r>
      <w:r>
        <w:rPr>
          <w:noProof/>
          <w:szCs w:val="24"/>
          <w:lang w:val="en-ZA" w:eastAsia="ko-KR"/>
        </w:rPr>
        <w:t xml:space="preserve"> shall, from the date referred to in </w:t>
      </w:r>
      <w:r>
        <w:rPr>
          <w:rFonts w:eastAsia="Batang"/>
          <w:noProof/>
          <w:szCs w:val="24"/>
        </w:rPr>
        <w:t>paragraph 1 of this ANNEX</w:t>
      </w:r>
      <w:r>
        <w:rPr>
          <w:noProof/>
          <w:szCs w:val="24"/>
          <w:lang w:val="en-ZA" w:eastAsia="ko-KR"/>
        </w:rPr>
        <w:t>, be excluded from tariff reduction commitments, except for the periods from:</w:t>
      </w:r>
    </w:p>
    <w:p>
      <w:pPr>
        <w:pStyle w:val="Bullet2"/>
        <w:numPr>
          <w:ilvl w:val="0"/>
          <w:numId w:val="28"/>
        </w:numPr>
        <w:rPr>
          <w:noProof/>
          <w:lang w:val="en-ZA" w:eastAsia="ko-KR"/>
        </w:rPr>
      </w:pPr>
      <w:r>
        <w:rPr>
          <w:noProof/>
          <w:lang w:val="en-ZA" w:eastAsia="ko-KR"/>
        </w:rPr>
        <w:t>1 June to 15 October, during which no duty shall apply; and</w:t>
      </w:r>
    </w:p>
    <w:p>
      <w:pPr>
        <w:pStyle w:val="Bullet2"/>
        <w:rPr>
          <w:noProof/>
          <w:lang w:val="en-ZA" w:eastAsia="ko-KR"/>
        </w:rPr>
      </w:pPr>
      <w:r>
        <w:rPr>
          <w:noProof/>
          <w:lang w:val="en-ZA" w:eastAsia="ko-KR"/>
        </w:rPr>
        <w:t>16 October to 30 November, and with effect from the date referred to in paragraph 2 of this ANNEX, during which customs duties shall be gradually eliminated in accordance with the following provisions:</w:t>
      </w:r>
    </w:p>
    <w:p>
      <w:pPr>
        <w:pStyle w:val="Point3"/>
        <w:rPr>
          <w:noProof/>
          <w:lang w:val="en-ZA" w:eastAsia="ko-KR"/>
        </w:rPr>
      </w:pPr>
      <w:r>
        <w:rPr>
          <w:noProof/>
          <w:lang w:val="en-ZA" w:eastAsia="ko-KR"/>
        </w:rPr>
        <w:t>(i)</w:t>
      </w:r>
      <w:r>
        <w:rPr>
          <w:noProof/>
          <w:lang w:val="en-ZA" w:eastAsia="ko-KR"/>
        </w:rPr>
        <w:tab/>
        <w:t xml:space="preserve">on the date referred to in paragraph 2 of this ANNEX, </w:t>
      </w:r>
      <w:r>
        <w:rPr>
          <w:noProof/>
          <w:lang w:eastAsia="de-DE"/>
        </w:rPr>
        <w:t>each customs duty shall be reduced to 91 per cent of the basic duty;</w:t>
      </w:r>
    </w:p>
    <w:p>
      <w:pPr>
        <w:pStyle w:val="Point3"/>
        <w:rPr>
          <w:noProof/>
          <w:lang w:val="en-ZA" w:eastAsia="ko-KR"/>
        </w:rPr>
      </w:pPr>
      <w:r>
        <w:rPr>
          <w:noProof/>
          <w:lang w:val="en-ZA" w:eastAsia="de-DE"/>
        </w:rPr>
        <w:t>(ii)</w:t>
      </w:r>
      <w:r>
        <w:rPr>
          <w:noProof/>
          <w:lang w:val="en-ZA" w:eastAsia="de-DE"/>
        </w:rPr>
        <w:tab/>
      </w:r>
      <w:r>
        <w:rPr>
          <w:noProof/>
          <w:lang w:eastAsia="de-DE"/>
        </w:rPr>
        <w:t>on 1 January following the date referred to in paragraph 2 of this ANNEX</w:t>
      </w:r>
      <w:r>
        <w:rPr>
          <w:noProof/>
          <w:lang w:val="en-ZA" w:eastAsia="ko-KR"/>
        </w:rPr>
        <w:t>, each customs duty shall be further reduced to 82 per cent of the basic duty;</w:t>
      </w:r>
    </w:p>
    <w:p>
      <w:pPr>
        <w:pStyle w:val="Point3"/>
        <w:rPr>
          <w:noProof/>
          <w:lang w:val="en-ZA" w:eastAsia="ko-KR"/>
        </w:rPr>
      </w:pPr>
      <w:r>
        <w:rPr>
          <w:noProof/>
          <w:lang w:val="en-ZA" w:eastAsia="ko-KR"/>
        </w:rPr>
        <w:t>(iii)</w:t>
      </w:r>
      <w:r>
        <w:rPr>
          <w:noProof/>
          <w:lang w:val="en-ZA" w:eastAsia="ko-KR"/>
        </w:rPr>
        <w:tab/>
        <w:t xml:space="preserve">one year after </w:t>
      </w:r>
      <w:r>
        <w:rPr>
          <w:noProof/>
          <w:lang w:eastAsia="de-DE"/>
        </w:rPr>
        <w:t xml:space="preserve">1 January following the date referred to in paragraph 2 of this </w:t>
      </w:r>
      <w:r>
        <w:rPr>
          <w:rFonts w:eastAsia="Batang"/>
          <w:noProof/>
        </w:rPr>
        <w:t>ANNEX</w:t>
      </w:r>
      <w:r>
        <w:rPr>
          <w:noProof/>
          <w:lang w:val="en-ZA" w:eastAsia="ko-KR"/>
        </w:rPr>
        <w:t>, each customs duty shall be further reduced to 73 per cent of the basic duty;</w:t>
      </w:r>
    </w:p>
    <w:p>
      <w:pPr>
        <w:pStyle w:val="Point3"/>
        <w:rPr>
          <w:noProof/>
          <w:lang w:eastAsia="de-DE"/>
        </w:rPr>
      </w:pPr>
      <w:r>
        <w:rPr>
          <w:noProof/>
          <w:lang w:val="en-ZA" w:eastAsia="ko-KR"/>
        </w:rPr>
        <w:t>(iv)</w:t>
      </w:r>
      <w:r>
        <w:rPr>
          <w:noProof/>
          <w:lang w:val="en-ZA" w:eastAsia="ko-KR"/>
        </w:rPr>
        <w:tab/>
        <w:t xml:space="preserve">two (2) years after </w:t>
      </w:r>
      <w:r>
        <w:rPr>
          <w:noProof/>
          <w:lang w:eastAsia="de-DE"/>
        </w:rPr>
        <w:t xml:space="preserve">1 January following the date referred to in paragraph 2 of this </w:t>
      </w:r>
      <w:r>
        <w:rPr>
          <w:rFonts w:eastAsia="Batang"/>
          <w:noProof/>
        </w:rPr>
        <w:t>ANNEX</w:t>
      </w:r>
      <w:r>
        <w:rPr>
          <w:noProof/>
          <w:lang w:val="en-ZA" w:eastAsia="ko-KR"/>
        </w:rPr>
        <w:t xml:space="preserve">, each customs duty shall be further reduced to 64 per cent of the basic duty; </w:t>
      </w:r>
    </w:p>
    <w:p>
      <w:pPr>
        <w:pStyle w:val="Point3"/>
        <w:rPr>
          <w:noProof/>
          <w:lang w:val="en-ZA" w:eastAsia="ko-KR"/>
        </w:rPr>
      </w:pPr>
      <w:r>
        <w:rPr>
          <w:noProof/>
          <w:lang w:eastAsia="ko-KR"/>
        </w:rPr>
        <w:t>(v)</w:t>
      </w:r>
      <w:r>
        <w:rPr>
          <w:noProof/>
          <w:lang w:eastAsia="ko-KR"/>
        </w:rPr>
        <w:tab/>
      </w:r>
      <w:r>
        <w:rPr>
          <w:noProof/>
          <w:lang w:val="en-ZA" w:eastAsia="ko-KR"/>
        </w:rPr>
        <w:t xml:space="preserve">three (3) years after </w:t>
      </w:r>
      <w:r>
        <w:rPr>
          <w:noProof/>
          <w:lang w:eastAsia="de-DE"/>
        </w:rPr>
        <w:t xml:space="preserve">1 January following the date referred to in paragraph 2 of this </w:t>
      </w:r>
      <w:r>
        <w:rPr>
          <w:rFonts w:eastAsia="Batang"/>
          <w:noProof/>
        </w:rPr>
        <w:t>ANNEX</w:t>
      </w:r>
      <w:r>
        <w:rPr>
          <w:noProof/>
          <w:lang w:val="en-ZA" w:eastAsia="ko-KR"/>
        </w:rPr>
        <w:t>, each customs duty shall be further reduced to 55 per cent of the basic duty;</w:t>
      </w:r>
    </w:p>
    <w:p>
      <w:pPr>
        <w:pStyle w:val="Point3"/>
        <w:rPr>
          <w:noProof/>
          <w:lang w:val="en-ZA" w:eastAsia="ko-KR"/>
        </w:rPr>
      </w:pPr>
      <w:r>
        <w:rPr>
          <w:noProof/>
          <w:lang w:val="en-ZA" w:eastAsia="ko-KR"/>
        </w:rPr>
        <w:t>(vi)</w:t>
      </w:r>
      <w:r>
        <w:rPr>
          <w:noProof/>
          <w:lang w:val="en-ZA" w:eastAsia="ko-KR"/>
        </w:rPr>
        <w:tab/>
        <w:t xml:space="preserve">four (4) years after </w:t>
      </w:r>
      <w:r>
        <w:rPr>
          <w:noProof/>
          <w:lang w:eastAsia="de-DE"/>
        </w:rPr>
        <w:t xml:space="preserve">1 January following the date referred to in paragraph 2 of this </w:t>
      </w:r>
      <w:r>
        <w:rPr>
          <w:rFonts w:eastAsia="Batang"/>
          <w:noProof/>
        </w:rPr>
        <w:t>ANNEX</w:t>
      </w:r>
      <w:r>
        <w:rPr>
          <w:noProof/>
          <w:lang w:eastAsia="de-DE"/>
        </w:rPr>
        <w:t xml:space="preserve">, </w:t>
      </w:r>
      <w:r>
        <w:rPr>
          <w:noProof/>
          <w:lang w:val="en-ZA" w:eastAsia="ko-KR"/>
        </w:rPr>
        <w:t>each customs duty shall be further reduced to 45 per cent of the basic duty;</w:t>
      </w:r>
    </w:p>
    <w:p>
      <w:pPr>
        <w:pStyle w:val="Point3"/>
        <w:rPr>
          <w:noProof/>
          <w:lang w:val="en-ZA" w:eastAsia="ko-KR"/>
        </w:rPr>
      </w:pPr>
      <w:r>
        <w:rPr>
          <w:noProof/>
          <w:lang w:val="en-ZA" w:eastAsia="ko-KR"/>
        </w:rPr>
        <w:t>(vii)</w:t>
      </w:r>
      <w:r>
        <w:rPr>
          <w:noProof/>
          <w:lang w:val="en-ZA" w:eastAsia="ko-KR"/>
        </w:rPr>
        <w:tab/>
        <w:t xml:space="preserve">five (5) years after </w:t>
      </w:r>
      <w:r>
        <w:rPr>
          <w:noProof/>
          <w:lang w:eastAsia="de-DE"/>
        </w:rPr>
        <w:t xml:space="preserve">1 January following the date referred to in paragraph 2 of this </w:t>
      </w:r>
      <w:r>
        <w:rPr>
          <w:rFonts w:eastAsia="Batang"/>
          <w:noProof/>
        </w:rPr>
        <w:t>ANNEX</w:t>
      </w:r>
      <w:r>
        <w:rPr>
          <w:noProof/>
          <w:lang w:val="en-ZA" w:eastAsia="ko-KR"/>
        </w:rPr>
        <w:t>, each customs duty shall be further reduced to 36 per cent of the basic duty;</w:t>
      </w:r>
    </w:p>
    <w:p>
      <w:pPr>
        <w:pStyle w:val="Point3"/>
        <w:rPr>
          <w:noProof/>
          <w:lang w:val="en-ZA" w:eastAsia="ko-KR"/>
        </w:rPr>
      </w:pPr>
      <w:r>
        <w:rPr>
          <w:noProof/>
          <w:lang w:val="en-ZA" w:eastAsia="ko-KR"/>
        </w:rPr>
        <w:t>(viii)</w:t>
      </w:r>
      <w:r>
        <w:rPr>
          <w:noProof/>
          <w:lang w:val="en-ZA" w:eastAsia="ko-KR"/>
        </w:rPr>
        <w:tab/>
        <w:t xml:space="preserve">six (6) years after </w:t>
      </w:r>
      <w:r>
        <w:rPr>
          <w:noProof/>
          <w:lang w:eastAsia="de-DE"/>
        </w:rPr>
        <w:t xml:space="preserve">1 January following the date referred to in paragraph 2 of this </w:t>
      </w:r>
      <w:r>
        <w:rPr>
          <w:rFonts w:eastAsia="Batang"/>
          <w:noProof/>
        </w:rPr>
        <w:t>ANNEX</w:t>
      </w:r>
      <w:r>
        <w:rPr>
          <w:noProof/>
          <w:lang w:val="en-ZA" w:eastAsia="ko-KR"/>
        </w:rPr>
        <w:t>, each customs duty shall be further reduced to 27 per cent of the basic duty;</w:t>
      </w:r>
    </w:p>
    <w:p>
      <w:pPr>
        <w:pStyle w:val="Point3"/>
        <w:rPr>
          <w:noProof/>
          <w:lang w:val="en-ZA" w:eastAsia="ko-KR"/>
        </w:rPr>
      </w:pPr>
      <w:r>
        <w:rPr>
          <w:noProof/>
          <w:lang w:val="en-ZA" w:eastAsia="ko-KR"/>
        </w:rPr>
        <w:t>(ix)</w:t>
      </w:r>
      <w:r>
        <w:rPr>
          <w:noProof/>
          <w:lang w:val="en-ZA" w:eastAsia="ko-KR"/>
        </w:rPr>
        <w:tab/>
        <w:t xml:space="preserve">seven (7) years after </w:t>
      </w:r>
      <w:r>
        <w:rPr>
          <w:noProof/>
          <w:lang w:eastAsia="de-DE"/>
        </w:rPr>
        <w:t xml:space="preserve">1 January following the date referred to in paragraph 2 of this </w:t>
      </w:r>
      <w:r>
        <w:rPr>
          <w:rFonts w:eastAsia="Batang"/>
          <w:noProof/>
        </w:rPr>
        <w:t>ANNEX</w:t>
      </w:r>
      <w:r>
        <w:rPr>
          <w:noProof/>
          <w:lang w:val="en-ZA" w:eastAsia="ko-KR"/>
        </w:rPr>
        <w:t>, each customs duty shall be further reduced to 18 per cent of the basic duty;</w:t>
      </w:r>
    </w:p>
    <w:p>
      <w:pPr>
        <w:pStyle w:val="Point3"/>
        <w:rPr>
          <w:noProof/>
          <w:lang w:val="en-ZA" w:eastAsia="ko-KR"/>
        </w:rPr>
      </w:pPr>
      <w:r>
        <w:rPr>
          <w:noProof/>
          <w:lang w:val="en-ZA" w:eastAsia="ko-KR"/>
        </w:rPr>
        <w:t>(x)</w:t>
      </w:r>
      <w:r>
        <w:rPr>
          <w:noProof/>
          <w:lang w:val="en-ZA" w:eastAsia="ko-KR"/>
        </w:rPr>
        <w:tab/>
        <w:t xml:space="preserve">eight (8) years after </w:t>
      </w:r>
      <w:r>
        <w:rPr>
          <w:noProof/>
          <w:lang w:eastAsia="de-DE"/>
        </w:rPr>
        <w:t xml:space="preserve">1 January following the date referred to in paragraph 2 of this </w:t>
      </w:r>
      <w:r>
        <w:rPr>
          <w:rFonts w:eastAsia="Batang"/>
          <w:noProof/>
        </w:rPr>
        <w:t>ANNEX</w:t>
      </w:r>
      <w:r>
        <w:rPr>
          <w:noProof/>
          <w:lang w:val="en-ZA" w:eastAsia="ko-KR"/>
        </w:rPr>
        <w:t>, each customs duty shall be further reduced to 9 per cent of the basic duty; and</w:t>
      </w:r>
    </w:p>
    <w:p>
      <w:pPr>
        <w:pStyle w:val="Point3"/>
        <w:rPr>
          <w:noProof/>
          <w:lang w:val="en-ZA" w:eastAsia="ko-KR"/>
        </w:rPr>
      </w:pPr>
      <w:r>
        <w:rPr>
          <w:noProof/>
          <w:lang w:val="en-ZA" w:eastAsia="ko-KR"/>
        </w:rPr>
        <w:t>(xi)</w:t>
      </w:r>
      <w:r>
        <w:rPr>
          <w:noProof/>
          <w:lang w:val="en-ZA" w:eastAsia="ko-KR"/>
        </w:rPr>
        <w:tab/>
        <w:t xml:space="preserve">nine (9) years after </w:t>
      </w:r>
      <w:r>
        <w:rPr>
          <w:noProof/>
          <w:lang w:eastAsia="de-DE"/>
        </w:rPr>
        <w:t xml:space="preserve">1 January following the date referred to in paragraph 2 of this </w:t>
      </w:r>
      <w:r>
        <w:rPr>
          <w:rFonts w:eastAsia="Batang"/>
          <w:noProof/>
        </w:rPr>
        <w:t>ANNEX</w:t>
      </w:r>
      <w:r>
        <w:rPr>
          <w:noProof/>
          <w:lang w:val="en-ZA" w:eastAsia="ko-KR"/>
        </w:rPr>
        <w:t xml:space="preserve">, the remaining customs duties shall be eliminated. </w:t>
      </w:r>
    </w:p>
    <w:p>
      <w:pPr>
        <w:pStyle w:val="ManualNumPar1"/>
        <w:rPr>
          <w:rFonts w:eastAsia="Batang"/>
          <w:noProof/>
          <w:szCs w:val="24"/>
        </w:rPr>
      </w:pPr>
      <w:r>
        <w:rPr>
          <w:rFonts w:eastAsia="Batang"/>
          <w:noProof/>
          <w:szCs w:val="24"/>
        </w:rPr>
        <w:t>7.</w:t>
      </w:r>
      <w:r>
        <w:rPr>
          <w:rFonts w:eastAsia="Batang"/>
          <w:noProof/>
          <w:szCs w:val="24"/>
        </w:rPr>
        <w:tab/>
        <w:t>Customs duties on originating goods provided for in the items in staging category "X" in the EU Schedule shall be excluded from tariff reduction commitments.</w:t>
      </w:r>
    </w:p>
    <w:p>
      <w:pPr>
        <w:jc w:val="center"/>
        <w:rPr>
          <w:b/>
          <w:noProof/>
          <w:lang w:eastAsia="ko-KR"/>
        </w:rPr>
      </w:pPr>
      <w:r>
        <w:rPr>
          <w:b/>
          <w:noProof/>
          <w:lang w:eastAsia="ko-KR"/>
        </w:rPr>
        <w:t>SECTION B</w:t>
      </w:r>
    </w:p>
    <w:p>
      <w:pPr>
        <w:jc w:val="center"/>
        <w:rPr>
          <w:b/>
          <w:noProof/>
          <w:lang w:eastAsia="ko-KR"/>
        </w:rPr>
      </w:pPr>
      <w:r>
        <w:rPr>
          <w:b/>
          <w:noProof/>
          <w:lang w:eastAsia="ko-KR"/>
        </w:rPr>
        <w:t>TARIFF RATE QUOTAS (TRQS) FOR SPECIFIC GOODS</w:t>
      </w:r>
    </w:p>
    <w:p>
      <w:pPr>
        <w:pStyle w:val="ManualNumPar1"/>
        <w:rPr>
          <w:rFonts w:eastAsia="Batang"/>
          <w:noProof/>
          <w:szCs w:val="24"/>
        </w:rPr>
      </w:pPr>
      <w:r>
        <w:rPr>
          <w:rFonts w:eastAsia="Batang"/>
          <w:noProof/>
          <w:szCs w:val="24"/>
          <w:lang w:eastAsia="ko-KR"/>
        </w:rPr>
        <w:t>8.</w:t>
      </w:r>
      <w:r>
        <w:rPr>
          <w:rFonts w:eastAsia="Batang"/>
          <w:noProof/>
          <w:szCs w:val="24"/>
          <w:lang w:eastAsia="ko-KR"/>
        </w:rPr>
        <w:tab/>
        <w:t xml:space="preserve">The </w:t>
      </w:r>
      <w:r>
        <w:rPr>
          <w:rFonts w:eastAsia="Batang"/>
          <w:noProof/>
          <w:szCs w:val="24"/>
        </w:rPr>
        <w:t>TRQs granted by the EU under this Agreement shall be managed on a first-come first-served basis.</w:t>
      </w:r>
    </w:p>
    <w:p>
      <w:pPr>
        <w:pStyle w:val="ManualNumPar1"/>
        <w:rPr>
          <w:rFonts w:eastAsia="Batang"/>
          <w:noProof/>
          <w:szCs w:val="24"/>
        </w:rPr>
      </w:pPr>
      <w:r>
        <w:rPr>
          <w:rFonts w:eastAsia="Batang"/>
          <w:noProof/>
          <w:szCs w:val="24"/>
        </w:rPr>
        <w:t>9.</w:t>
      </w:r>
      <w:r>
        <w:rPr>
          <w:rFonts w:eastAsia="Batang"/>
          <w:noProof/>
          <w:szCs w:val="24"/>
        </w:rPr>
        <w:tab/>
        <w:t>The TRQs that were applied to imports into the EU of products originating in South Africa under the TDCA ("TDCA TRQs") that are granted under this Agreement under the same conditions, shall apply from the date referred to in paragraph 1 of this ANNEX. If the date referred to in paragraph 1 of this ANNEX corresponds to a date after 1 January and before 31 December of the same calendar year, the quantity of product imported into the EU under the TDCA TRQs from 1 January of the year of the date referred to in paragraph 1 of this ANNEX until that date shall be subtracted from the quantity of product that may be imported into the EU under the corresponding TRQs provided for under this Agreement.</w:t>
      </w:r>
    </w:p>
    <w:p>
      <w:pPr>
        <w:pStyle w:val="ManualNumPar1"/>
        <w:rPr>
          <w:rFonts w:eastAsia="Batang"/>
          <w:noProof/>
          <w:szCs w:val="24"/>
        </w:rPr>
      </w:pPr>
      <w:r>
        <w:rPr>
          <w:rFonts w:eastAsia="Batang"/>
          <w:noProof/>
          <w:szCs w:val="24"/>
        </w:rPr>
        <w:t>10.</w:t>
      </w:r>
      <w:r>
        <w:rPr>
          <w:rFonts w:eastAsia="Batang"/>
          <w:noProof/>
          <w:szCs w:val="24"/>
        </w:rPr>
        <w:tab/>
        <w:t xml:space="preserve">Customs duties on goods entered in excess of the quantities listed in this Section, although not designated as such in the EU Schedule, shall be treated in accordance with staging category "X" as provided in paragraph 7 of Section A. </w:t>
      </w:r>
    </w:p>
    <w:p>
      <w:pPr>
        <w:pStyle w:val="ManualNumPar1"/>
        <w:rPr>
          <w:rFonts w:eastAsia="Batang"/>
          <w:noProof/>
          <w:szCs w:val="24"/>
        </w:rPr>
      </w:pPr>
      <w:r>
        <w:rPr>
          <w:rFonts w:eastAsia="Batang"/>
          <w:noProof/>
          <w:szCs w:val="24"/>
        </w:rPr>
        <w:t>11.</w:t>
      </w:r>
      <w:r>
        <w:rPr>
          <w:rFonts w:eastAsia="Batang"/>
          <w:noProof/>
          <w:szCs w:val="24"/>
        </w:rPr>
        <w:tab/>
        <w:t xml:space="preserve">Notwithstanding Article 116, the Parties, at the request of either Party, shall review the administration of the TRQs, including with regard to their effectiveness in ensuring quota fill. The Parties may make recommendations to adjust the operation of the TRQs in the light of this review. </w:t>
      </w:r>
    </w:p>
    <w:p>
      <w:pPr>
        <w:pStyle w:val="ManualNumPar1"/>
        <w:rPr>
          <w:rFonts w:eastAsia="Batang"/>
          <w:noProof/>
          <w:szCs w:val="24"/>
        </w:rPr>
      </w:pPr>
      <w:r>
        <w:rPr>
          <w:rFonts w:eastAsia="Batang"/>
          <w:noProof/>
          <w:szCs w:val="24"/>
        </w:rPr>
        <w:t>12.</w:t>
      </w:r>
      <w:r>
        <w:rPr>
          <w:rFonts w:eastAsia="Batang"/>
          <w:noProof/>
          <w:szCs w:val="24"/>
        </w:rPr>
        <w:tab/>
        <w:t>The following staging categories shall apply to TRQs granted by the EU pursuant to Article 24(2):</w:t>
      </w:r>
    </w:p>
    <w:p>
      <w:pPr>
        <w:pStyle w:val="Point1"/>
        <w:rPr>
          <w:rFonts w:eastAsia="Batang"/>
          <w:i/>
          <w:noProof/>
          <w:szCs w:val="24"/>
          <w:lang w:eastAsia="ko-KR"/>
        </w:rPr>
      </w:pPr>
      <w:r>
        <w:rPr>
          <w:rFonts w:eastAsia="Batang"/>
          <w:noProof/>
          <w:szCs w:val="24"/>
        </w:rPr>
        <w:t>(a)</w:t>
      </w:r>
      <w:r>
        <w:rPr>
          <w:rFonts w:eastAsia="Batang"/>
          <w:noProof/>
          <w:szCs w:val="24"/>
        </w:rPr>
        <w:tab/>
        <w:t>[skimmed</w:t>
      </w:r>
      <w:r>
        <w:rPr>
          <w:rFonts w:eastAsia="Batang"/>
          <w:i/>
          <w:noProof/>
          <w:szCs w:val="24"/>
          <w:lang w:eastAsia="ko-KR"/>
        </w:rPr>
        <w:t xml:space="preserve"> milk powder] </w:t>
      </w:r>
      <w:r>
        <w:rPr>
          <w:rFonts w:eastAsia="Batang"/>
          <w:noProof/>
          <w:szCs w:val="24"/>
          <w:lang w:eastAsia="ko-KR"/>
        </w:rPr>
        <w:t xml:space="preserve">The aggregate quantity of originating goods in staging category "E*" that shall be </w:t>
      </w:r>
      <w:r>
        <w:rPr>
          <w:noProof/>
          <w:lang w:eastAsia="ko-KR"/>
        </w:rPr>
        <w:t>permitted</w:t>
      </w:r>
      <w:r>
        <w:rPr>
          <w:rFonts w:eastAsia="Batang"/>
          <w:noProof/>
          <w:szCs w:val="24"/>
          <w:lang w:eastAsia="ko-KR"/>
        </w:rPr>
        <w:t xml:space="preserve"> to enter each calendar year duty-free, with effect from the date referred to in paragraph 2 of this ANNEX, is specified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tblGrid>
      <w:tr>
        <w:trPr>
          <w:jc w:val="center"/>
        </w:trPr>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767"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767" w:type="dxa"/>
            <w:tcBorders>
              <w:top w:val="single" w:sz="4" w:space="0" w:color="000000"/>
              <w:left w:val="nil"/>
              <w:bottom w:val="nil"/>
              <w:right w:val="nil"/>
            </w:tcBorders>
            <w:vAlign w:val="center"/>
          </w:tcPr>
          <w:p>
            <w:pPr>
              <w:contextualSpacing/>
              <w:rPr>
                <w:rFonts w:eastAsia="Batang"/>
                <w:noProof/>
                <w:szCs w:val="24"/>
                <w:lang w:eastAsia="ko-KR"/>
              </w:rPr>
            </w:pPr>
            <w:r>
              <w:rPr>
                <w:rFonts w:eastAsia="Batang"/>
                <w:noProof/>
                <w:szCs w:val="24"/>
                <w:lang w:eastAsia="ko-KR"/>
              </w:rPr>
              <w:t>500</w:t>
            </w:r>
          </w:p>
        </w:tc>
      </w:tr>
    </w:tbl>
    <w:p>
      <w:pPr>
        <w:pStyle w:val="Text2"/>
        <w:rPr>
          <w:noProof/>
        </w:rPr>
      </w:pPr>
      <w:r>
        <w:rPr>
          <w:noProof/>
          <w:lang w:eastAsia="ko-KR"/>
        </w:rPr>
        <w:t>If the date referred to in paragraph 2 of this ANNEX corresponds to a date after 1 January and before 31 December of the same calendar year</w:t>
      </w:r>
      <w:r>
        <w:rPr>
          <w:noProof/>
        </w:rPr>
        <w:t xml:space="preserve">, the TRQ quantity, which shall be applicable for the remainder of that calendar year, shall be reduced </w:t>
      </w:r>
      <w:r>
        <w:rPr>
          <w:i/>
          <w:noProof/>
        </w:rPr>
        <w:t>pro rata</w:t>
      </w:r>
      <w:r>
        <w:rPr>
          <w:noProof/>
        </w:rPr>
        <w:t xml:space="preserve"> to the remaining number of days of that calendar year.</w:t>
      </w:r>
    </w:p>
    <w:p>
      <w:pPr>
        <w:pStyle w:val="Point1"/>
        <w:rPr>
          <w:i/>
          <w:noProof/>
          <w:lang w:eastAsia="ko-KR"/>
        </w:rPr>
      </w:pPr>
      <w:r>
        <w:rPr>
          <w:noProof/>
          <w:lang w:eastAsia="ko-KR"/>
        </w:rPr>
        <w:t>(b)</w:t>
      </w:r>
      <w:r>
        <w:rPr>
          <w:i/>
          <w:noProof/>
          <w:lang w:eastAsia="ko-KR"/>
        </w:rPr>
        <w:tab/>
        <w:t xml:space="preserve">[butter] </w:t>
      </w:r>
      <w:r>
        <w:rPr>
          <w:noProof/>
          <w:lang w:eastAsia="ko-KR"/>
        </w:rPr>
        <w:t>The aggregate quantity of originating goods in staging category "F*" that shall be permitted to enter each calendar year duty-free, with effect from the date referred to in paragraph 2 of this ANNEX, is specified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tblGrid>
      <w:tr>
        <w:trPr>
          <w:jc w:val="center"/>
        </w:trPr>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767"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767" w:type="dxa"/>
            <w:tcBorders>
              <w:top w:val="single" w:sz="4" w:space="0" w:color="000000"/>
              <w:left w:val="nil"/>
              <w:bottom w:val="nil"/>
              <w:right w:val="nil"/>
            </w:tcBorders>
            <w:vAlign w:val="center"/>
          </w:tcPr>
          <w:p>
            <w:pPr>
              <w:contextualSpacing/>
              <w:rPr>
                <w:rFonts w:eastAsia="Batang"/>
                <w:noProof/>
                <w:szCs w:val="24"/>
                <w:lang w:eastAsia="ko-KR"/>
              </w:rPr>
            </w:pPr>
            <w:r>
              <w:rPr>
                <w:rFonts w:eastAsia="Batang"/>
                <w:noProof/>
                <w:szCs w:val="24"/>
                <w:lang w:eastAsia="ko-KR"/>
              </w:rPr>
              <w:t>500</w:t>
            </w:r>
          </w:p>
        </w:tc>
      </w:tr>
    </w:tbl>
    <w:p>
      <w:pPr>
        <w:pStyle w:val="Text2"/>
        <w:rPr>
          <w:noProof/>
          <w:szCs w:val="24"/>
        </w:rPr>
      </w:pPr>
      <w:r>
        <w:rPr>
          <w:rFonts w:eastAsia="Batang"/>
          <w:noProof/>
          <w:szCs w:val="24"/>
          <w:lang w:eastAsia="ko-KR"/>
        </w:rPr>
        <w:t xml:space="preserve">If the date </w:t>
      </w:r>
      <w:r>
        <w:rPr>
          <w:noProof/>
          <w:lang w:eastAsia="ko-KR"/>
        </w:rPr>
        <w:t>referred</w:t>
      </w:r>
      <w:r>
        <w:rPr>
          <w:rFonts w:eastAsia="Batang"/>
          <w:noProof/>
          <w:szCs w:val="24"/>
          <w:lang w:eastAsia="ko-KR"/>
        </w:rPr>
        <w:t xml:space="preserve"> to in paragraph 2 of this ANNEX corresponds to a date after 1 January and before 31 December of the same calendar year</w:t>
      </w:r>
      <w:r>
        <w:rPr>
          <w:noProof/>
          <w:szCs w:val="24"/>
        </w:rPr>
        <w:t xml:space="preserve">, the TRQ quantity, which shall be applicable for the remainder of that calendar year, shall be reduced </w:t>
      </w:r>
      <w:r>
        <w:rPr>
          <w:i/>
          <w:noProof/>
          <w:szCs w:val="24"/>
        </w:rPr>
        <w:t>pro rata</w:t>
      </w:r>
      <w:r>
        <w:rPr>
          <w:noProof/>
          <w:szCs w:val="24"/>
        </w:rPr>
        <w:t xml:space="preserve"> to the remaining number of days of that calendar year.</w:t>
      </w:r>
    </w:p>
    <w:p>
      <w:pPr>
        <w:pStyle w:val="Point1"/>
        <w:rPr>
          <w:rFonts w:eastAsia="Batang"/>
          <w:noProof/>
          <w:szCs w:val="24"/>
          <w:lang w:eastAsia="ko-KR"/>
        </w:rPr>
      </w:pPr>
      <w:r>
        <w:rPr>
          <w:rFonts w:eastAsia="Batang"/>
          <w:noProof/>
          <w:szCs w:val="24"/>
          <w:lang w:eastAsia="ko-KR"/>
        </w:rPr>
        <w:t>(c)</w:t>
      </w:r>
      <w:r>
        <w:rPr>
          <w:rFonts w:eastAsia="Batang"/>
          <w:noProof/>
          <w:szCs w:val="24"/>
          <w:lang w:eastAsia="ko-KR"/>
        </w:rPr>
        <w:tab/>
      </w:r>
      <w:r>
        <w:rPr>
          <w:rFonts w:eastAsia="Batang"/>
          <w:i/>
          <w:noProof/>
          <w:szCs w:val="24"/>
          <w:lang w:eastAsia="ko-KR"/>
        </w:rPr>
        <w:t>[flowers: roses, orchids and chrysanthemums]</w:t>
      </w:r>
      <w:r>
        <w:rPr>
          <w:rFonts w:eastAsia="Batang"/>
          <w:noProof/>
          <w:szCs w:val="24"/>
          <w:lang w:eastAsia="ko-KR"/>
        </w:rPr>
        <w:t xml:space="preserve"> The aggregate quantity of originating goods in staging category "G*" that shall be permitted to enter each calendar year at a customs duty of 50% of the MFN applied rate, with effect from the date referred to in paragraph 1 of this ANNEX until the date referred to in paragraph 2 of this ANNEX, is specified below: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312"/>
        <w:gridCol w:w="1599"/>
      </w:tblGrid>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Year</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058" w:type="dxa"/>
            <w:tcBorders>
              <w:top w:val="nil"/>
              <w:left w:val="nil"/>
              <w:bottom w:val="single" w:sz="4" w:space="0" w:color="000000"/>
              <w:right w:val="nil"/>
            </w:tcBorders>
          </w:tcPr>
          <w:p>
            <w:pPr>
              <w:contextualSpacing/>
              <w:rPr>
                <w:rFonts w:eastAsia="Batang"/>
                <w:noProof/>
                <w:szCs w:val="24"/>
                <w:lang w:eastAsia="ko-KR"/>
              </w:rPr>
            </w:pPr>
          </w:p>
        </w:tc>
        <w:tc>
          <w:tcPr>
            <w:tcW w:w="1312" w:type="dxa"/>
            <w:tcBorders>
              <w:top w:val="nil"/>
              <w:left w:val="nil"/>
              <w:bottom w:val="single" w:sz="4" w:space="0" w:color="000000"/>
              <w:right w:val="nil"/>
            </w:tcBorders>
          </w:tcPr>
          <w:p>
            <w:pPr>
              <w:contextualSpacing/>
              <w:rPr>
                <w:rFonts w:eastAsia="Batang"/>
                <w:noProof/>
                <w:szCs w:val="24"/>
                <w:lang w:eastAsia="ko-KR"/>
              </w:rPr>
            </w:pPr>
          </w:p>
        </w:tc>
        <w:tc>
          <w:tcPr>
            <w:tcW w:w="1599"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058" w:type="dxa"/>
            <w:tcBorders>
              <w:top w:val="single" w:sz="4" w:space="0" w:color="000000"/>
              <w:left w:val="nil"/>
              <w:bottom w:val="nil"/>
              <w:right w:val="nil"/>
            </w:tcBorders>
          </w:tcPr>
          <w:p>
            <w:pPr>
              <w:contextualSpacing/>
              <w:rPr>
                <w:rFonts w:eastAsia="Batang"/>
                <w:noProof/>
                <w:szCs w:val="24"/>
                <w:lang w:eastAsia="ko-KR"/>
              </w:rPr>
            </w:pPr>
          </w:p>
        </w:tc>
        <w:tc>
          <w:tcPr>
            <w:tcW w:w="1312" w:type="dxa"/>
            <w:tcBorders>
              <w:top w:val="single" w:sz="4" w:space="0" w:color="000000"/>
              <w:left w:val="nil"/>
              <w:bottom w:val="nil"/>
              <w:right w:val="nil"/>
            </w:tcBorders>
          </w:tcPr>
          <w:p>
            <w:pPr>
              <w:contextualSpacing/>
              <w:rPr>
                <w:rFonts w:eastAsia="Batang"/>
                <w:noProof/>
                <w:szCs w:val="24"/>
                <w:lang w:eastAsia="ko-KR"/>
              </w:rPr>
            </w:pPr>
          </w:p>
        </w:tc>
        <w:tc>
          <w:tcPr>
            <w:tcW w:w="1599" w:type="dxa"/>
            <w:tcBorders>
              <w:top w:val="single" w:sz="4" w:space="0" w:color="000000"/>
              <w:left w:val="nil"/>
              <w:bottom w:val="nil"/>
              <w:right w:val="nil"/>
            </w:tcBorders>
          </w:tcPr>
          <w:p>
            <w:pPr>
              <w:contextualSpacing/>
              <w:rPr>
                <w:rFonts w:eastAsia="Batang"/>
                <w:noProof/>
                <w:szCs w:val="24"/>
                <w:lang w:eastAsia="ko-KR"/>
              </w:rPr>
            </w:pP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2015</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725</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2016</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740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2017</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755</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2018</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770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2019</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785</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2020</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800</w:t>
            </w:r>
          </w:p>
        </w:tc>
      </w:tr>
    </w:tbl>
    <w:p>
      <w:pPr>
        <w:contextualSpacing/>
        <w:rPr>
          <w:rFonts w:eastAsia="Batang"/>
          <w:noProof/>
          <w:szCs w:val="24"/>
          <w:lang w:eastAsia="ko-KR"/>
        </w:rPr>
      </w:pPr>
    </w:p>
    <w:p>
      <w:pPr>
        <w:pStyle w:val="Text2"/>
        <w:rPr>
          <w:noProof/>
          <w:lang w:eastAsia="ko-KR"/>
        </w:rPr>
      </w:pPr>
      <w:r>
        <w:rPr>
          <w:noProof/>
          <w:lang w:eastAsia="ko-KR"/>
        </w:rPr>
        <w:t>After 2020, the TRQ shall increase by 15 metric tons annually.</w:t>
      </w:r>
    </w:p>
    <w:p>
      <w:pPr>
        <w:pStyle w:val="Text2"/>
        <w:rPr>
          <w:noProof/>
          <w:lang w:eastAsia="ko-KR"/>
        </w:rPr>
      </w:pPr>
      <w:r>
        <w:rPr>
          <w:rFonts w:eastAsia="Batang"/>
          <w:noProof/>
          <w:szCs w:val="24"/>
          <w:lang w:eastAsia="ko-KR"/>
        </w:rPr>
        <w:t xml:space="preserve">The TRQ </w:t>
      </w:r>
      <w:r>
        <w:rPr>
          <w:noProof/>
          <w:lang w:eastAsia="ko-KR"/>
        </w:rPr>
        <w:t>within the calendar year shall apply from 1 June to 31 October to orchids (CN 0603.13.00), and from 1 November to 31 May to roses (CN 0603.11.00) and chrysanthemums (CN 0603.14.00).</w:t>
      </w:r>
    </w:p>
    <w:p>
      <w:pPr>
        <w:pStyle w:val="Text2"/>
        <w:rPr>
          <w:rFonts w:eastAsia="Batang"/>
          <w:noProof/>
          <w:szCs w:val="24"/>
        </w:rPr>
      </w:pPr>
      <w:r>
        <w:rPr>
          <w:noProof/>
          <w:lang w:eastAsia="ko-KR"/>
        </w:rPr>
        <w:t>In addition, customs duties on orchids (CN 0603.13.00) shall, from 1 November to 31 May, be eliminated</w:t>
      </w:r>
      <w:r>
        <w:rPr>
          <w:rFonts w:eastAsia="Batang"/>
          <w:noProof/>
          <w:szCs w:val="24"/>
        </w:rPr>
        <w:t xml:space="preserve"> and such goods shall be </w:t>
      </w:r>
      <w:r>
        <w:rPr>
          <w:rFonts w:eastAsia="Batang"/>
          <w:noProof/>
          <w:szCs w:val="24"/>
          <w:lang w:eastAsia="ko-KR"/>
        </w:rPr>
        <w:t>permitted to enter each calendar year duty-</w:t>
      </w:r>
      <w:r>
        <w:rPr>
          <w:rFonts w:eastAsia="Batang"/>
          <w:noProof/>
          <w:szCs w:val="24"/>
        </w:rPr>
        <w:t>free.</w:t>
      </w:r>
      <w:r>
        <w:rPr>
          <w:noProof/>
          <w:szCs w:val="24"/>
        </w:rPr>
        <w:t xml:space="preserve"> </w:t>
      </w:r>
    </w:p>
    <w:p>
      <w:pPr>
        <w:pStyle w:val="Text2"/>
        <w:rPr>
          <w:rFonts w:eastAsia="Batang"/>
          <w:noProof/>
          <w:szCs w:val="24"/>
        </w:rPr>
      </w:pPr>
      <w:r>
        <w:rPr>
          <w:rFonts w:eastAsia="Batang"/>
          <w:noProof/>
          <w:szCs w:val="24"/>
          <w:lang w:eastAsia="ko-KR"/>
        </w:rPr>
        <w:t xml:space="preserve">With effect from the </w:t>
      </w:r>
      <w:r>
        <w:rPr>
          <w:noProof/>
          <w:lang w:eastAsia="ko-KR"/>
        </w:rPr>
        <w:t>date</w:t>
      </w:r>
      <w:r>
        <w:rPr>
          <w:rFonts w:eastAsia="Batang"/>
          <w:noProof/>
          <w:szCs w:val="24"/>
          <w:lang w:eastAsia="ko-KR"/>
        </w:rPr>
        <w:t xml:space="preserve"> referred to in paragraph 2 of this ANNEX, c</w:t>
      </w:r>
      <w:r>
        <w:rPr>
          <w:rFonts w:eastAsia="Batang"/>
          <w:noProof/>
          <w:szCs w:val="24"/>
        </w:rPr>
        <w:t>ustoms duties and TRQs on originating goods of this staging category shall be eliminated.</w:t>
      </w:r>
    </w:p>
    <w:p>
      <w:pPr>
        <w:pStyle w:val="Point1"/>
        <w:rPr>
          <w:rFonts w:eastAsia="Batang"/>
          <w:noProof/>
          <w:szCs w:val="24"/>
          <w:lang w:eastAsia="ko-KR"/>
        </w:rPr>
      </w:pPr>
      <w:r>
        <w:rPr>
          <w:rFonts w:eastAsia="Batang"/>
          <w:noProof/>
          <w:szCs w:val="24"/>
          <w:lang w:eastAsia="ko-KR"/>
        </w:rPr>
        <w:t>(d)</w:t>
      </w:r>
      <w:r>
        <w:rPr>
          <w:rFonts w:eastAsia="Batang"/>
          <w:noProof/>
          <w:szCs w:val="24"/>
          <w:lang w:eastAsia="ko-KR"/>
        </w:rPr>
        <w:tab/>
      </w:r>
      <w:r>
        <w:rPr>
          <w:rFonts w:eastAsia="Batang"/>
          <w:i/>
          <w:noProof/>
          <w:szCs w:val="24"/>
          <w:lang w:eastAsia="ko-KR"/>
        </w:rPr>
        <w:t>[flowers: lilies and "other"]</w:t>
      </w:r>
      <w:r>
        <w:rPr>
          <w:rFonts w:eastAsia="Batang"/>
          <w:noProof/>
          <w:szCs w:val="24"/>
          <w:lang w:eastAsia="ko-KR"/>
        </w:rPr>
        <w:t xml:space="preserve"> The aggregate quantity of originating goods in staging category "H*" that shall be permitted to enter each calendar year from 1 June to 31 October at a customs duty of 50% of the MFN applied rate, with effect from the date referred to in paragraph 1 of this ANNEX until the date referred to in paragraph 2 of this ANNEX, is specified below: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312"/>
        <w:gridCol w:w="1599"/>
      </w:tblGrid>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Year</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058" w:type="dxa"/>
            <w:tcBorders>
              <w:top w:val="nil"/>
              <w:left w:val="nil"/>
              <w:bottom w:val="single" w:sz="4" w:space="0" w:color="000000"/>
              <w:right w:val="nil"/>
            </w:tcBorders>
          </w:tcPr>
          <w:p>
            <w:pPr>
              <w:contextualSpacing/>
              <w:rPr>
                <w:rFonts w:eastAsia="Batang"/>
                <w:noProof/>
                <w:szCs w:val="24"/>
                <w:lang w:eastAsia="ko-KR"/>
              </w:rPr>
            </w:pPr>
          </w:p>
        </w:tc>
        <w:tc>
          <w:tcPr>
            <w:tcW w:w="1312" w:type="dxa"/>
            <w:tcBorders>
              <w:top w:val="nil"/>
              <w:left w:val="nil"/>
              <w:bottom w:val="single" w:sz="4" w:space="0" w:color="000000"/>
              <w:right w:val="nil"/>
            </w:tcBorders>
          </w:tcPr>
          <w:p>
            <w:pPr>
              <w:contextualSpacing/>
              <w:rPr>
                <w:rFonts w:eastAsia="Batang"/>
                <w:noProof/>
                <w:szCs w:val="24"/>
                <w:lang w:eastAsia="ko-KR"/>
              </w:rPr>
            </w:pPr>
          </w:p>
        </w:tc>
        <w:tc>
          <w:tcPr>
            <w:tcW w:w="1599"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058" w:type="dxa"/>
            <w:tcBorders>
              <w:top w:val="single" w:sz="4" w:space="0" w:color="000000"/>
              <w:left w:val="nil"/>
              <w:bottom w:val="nil"/>
              <w:right w:val="nil"/>
            </w:tcBorders>
          </w:tcPr>
          <w:p>
            <w:pPr>
              <w:contextualSpacing/>
              <w:rPr>
                <w:rFonts w:eastAsia="Batang"/>
                <w:noProof/>
                <w:szCs w:val="24"/>
                <w:lang w:eastAsia="ko-KR"/>
              </w:rPr>
            </w:pPr>
          </w:p>
        </w:tc>
        <w:tc>
          <w:tcPr>
            <w:tcW w:w="1312" w:type="dxa"/>
            <w:tcBorders>
              <w:top w:val="single" w:sz="4" w:space="0" w:color="000000"/>
              <w:left w:val="nil"/>
              <w:bottom w:val="nil"/>
              <w:right w:val="nil"/>
            </w:tcBorders>
          </w:tcPr>
          <w:p>
            <w:pPr>
              <w:contextualSpacing/>
              <w:rPr>
                <w:rFonts w:eastAsia="Batang"/>
                <w:noProof/>
                <w:szCs w:val="24"/>
                <w:lang w:eastAsia="ko-KR"/>
              </w:rPr>
            </w:pPr>
          </w:p>
        </w:tc>
        <w:tc>
          <w:tcPr>
            <w:tcW w:w="1599" w:type="dxa"/>
            <w:tcBorders>
              <w:top w:val="single" w:sz="4" w:space="0" w:color="000000"/>
              <w:left w:val="nil"/>
              <w:bottom w:val="nil"/>
              <w:right w:val="nil"/>
            </w:tcBorders>
          </w:tcPr>
          <w:p>
            <w:pPr>
              <w:contextualSpacing/>
              <w:rPr>
                <w:rFonts w:eastAsia="Batang"/>
                <w:noProof/>
                <w:szCs w:val="24"/>
                <w:lang w:eastAsia="ko-KR"/>
              </w:rPr>
            </w:pP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2015</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870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2016</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888</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2017</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906</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2018</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924</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2019</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942</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2020</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960</w:t>
            </w:r>
          </w:p>
        </w:tc>
      </w:tr>
    </w:tbl>
    <w:p>
      <w:pPr>
        <w:pStyle w:val="Text2"/>
        <w:rPr>
          <w:rFonts w:eastAsia="Batang"/>
          <w:noProof/>
          <w:szCs w:val="24"/>
        </w:rPr>
      </w:pPr>
      <w:r>
        <w:rPr>
          <w:rFonts w:eastAsia="Batang"/>
          <w:noProof/>
          <w:szCs w:val="24"/>
        </w:rPr>
        <w:t>After 2020, the TRQ shall increase by 18 metric tons annually.</w:t>
      </w:r>
    </w:p>
    <w:p>
      <w:pPr>
        <w:pStyle w:val="Text2"/>
        <w:rPr>
          <w:rFonts w:eastAsia="Batang"/>
          <w:noProof/>
          <w:szCs w:val="24"/>
        </w:rPr>
      </w:pPr>
      <w:r>
        <w:rPr>
          <w:rFonts w:eastAsia="Batang"/>
          <w:noProof/>
          <w:szCs w:val="24"/>
        </w:rPr>
        <w:t>In addition, customs duties on originating goods shall, from 1 November to 31 May, be eliminated and during this period in each calendar year such goods shall be permitted to enter duty-free.</w:t>
      </w:r>
    </w:p>
    <w:p>
      <w:pPr>
        <w:pStyle w:val="Text2"/>
        <w:rPr>
          <w:rFonts w:eastAsia="Batang"/>
          <w:noProof/>
          <w:szCs w:val="24"/>
        </w:rPr>
      </w:pPr>
      <w:r>
        <w:rPr>
          <w:rFonts w:eastAsia="Batang"/>
          <w:noProof/>
          <w:szCs w:val="24"/>
        </w:rPr>
        <w:t>With effect from</w:t>
      </w:r>
      <w:r>
        <w:rPr>
          <w:rFonts w:eastAsia="Batang"/>
          <w:noProof/>
          <w:szCs w:val="24"/>
          <w:lang w:eastAsia="ko-KR"/>
        </w:rPr>
        <w:t xml:space="preserve"> the date referred to in paragraph 2 of this ANNEX, c</w:t>
      </w:r>
      <w:r>
        <w:rPr>
          <w:rFonts w:eastAsia="Batang"/>
          <w:noProof/>
          <w:szCs w:val="24"/>
        </w:rPr>
        <w:t xml:space="preserve">ustoms duties and TRQs on originating goods of this staging category shall be eliminated. </w:t>
      </w:r>
    </w:p>
    <w:p>
      <w:pPr>
        <w:pStyle w:val="Point1"/>
        <w:rPr>
          <w:rFonts w:eastAsia="Batang"/>
          <w:noProof/>
          <w:szCs w:val="24"/>
          <w:lang w:eastAsia="ko-KR"/>
        </w:rPr>
      </w:pPr>
      <w:r>
        <w:rPr>
          <w:rFonts w:eastAsia="Batang"/>
          <w:noProof/>
          <w:szCs w:val="24"/>
          <w:lang w:eastAsia="ko-KR"/>
        </w:rPr>
        <w:t>(e)</w:t>
      </w:r>
      <w:r>
        <w:rPr>
          <w:rFonts w:eastAsia="Batang"/>
          <w:noProof/>
          <w:szCs w:val="24"/>
          <w:lang w:eastAsia="ko-KR"/>
        </w:rPr>
        <w:tab/>
      </w:r>
      <w:r>
        <w:rPr>
          <w:rFonts w:eastAsia="Batang"/>
          <w:i/>
          <w:noProof/>
          <w:szCs w:val="24"/>
          <w:lang w:eastAsia="ko-KR"/>
        </w:rPr>
        <w:t>[flowers: non-fresh]</w:t>
      </w:r>
      <w:r>
        <w:rPr>
          <w:rFonts w:eastAsia="Batang"/>
          <w:noProof/>
          <w:szCs w:val="24"/>
          <w:lang w:eastAsia="ko-KR"/>
        </w:rPr>
        <w:t xml:space="preserve"> The aggregate quantity of originating goods in staging category "I*" that shall be permitted to enter each calendar year at a customs duty of 25% of the MFN applied rate, with effect from the date referred to in paragraph 1 of this ANNEX until the date referred to in paragraph 2 of this ANNEX, is specified below: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312"/>
        <w:gridCol w:w="1599"/>
      </w:tblGrid>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Year</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058" w:type="dxa"/>
            <w:tcBorders>
              <w:top w:val="nil"/>
              <w:left w:val="nil"/>
              <w:bottom w:val="single" w:sz="4" w:space="0" w:color="000000"/>
              <w:right w:val="nil"/>
            </w:tcBorders>
          </w:tcPr>
          <w:p>
            <w:pPr>
              <w:contextualSpacing/>
              <w:rPr>
                <w:rFonts w:eastAsia="Batang"/>
                <w:noProof/>
                <w:szCs w:val="24"/>
                <w:lang w:eastAsia="ko-KR"/>
              </w:rPr>
            </w:pPr>
          </w:p>
        </w:tc>
        <w:tc>
          <w:tcPr>
            <w:tcW w:w="1312" w:type="dxa"/>
            <w:tcBorders>
              <w:top w:val="nil"/>
              <w:left w:val="nil"/>
              <w:bottom w:val="single" w:sz="4" w:space="0" w:color="000000"/>
              <w:right w:val="nil"/>
            </w:tcBorders>
          </w:tcPr>
          <w:p>
            <w:pPr>
              <w:contextualSpacing/>
              <w:rPr>
                <w:rFonts w:eastAsia="Batang"/>
                <w:noProof/>
                <w:szCs w:val="24"/>
                <w:lang w:eastAsia="ko-KR"/>
              </w:rPr>
            </w:pPr>
          </w:p>
        </w:tc>
        <w:tc>
          <w:tcPr>
            <w:tcW w:w="1599"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058" w:type="dxa"/>
            <w:tcBorders>
              <w:top w:val="single" w:sz="4" w:space="0" w:color="000000"/>
              <w:left w:val="nil"/>
              <w:bottom w:val="nil"/>
              <w:right w:val="nil"/>
            </w:tcBorders>
            <w:shd w:val="clear" w:color="auto" w:fill="auto"/>
          </w:tcPr>
          <w:p>
            <w:pPr>
              <w:contextualSpacing/>
              <w:rPr>
                <w:rFonts w:eastAsia="Batang"/>
                <w:noProof/>
                <w:szCs w:val="24"/>
                <w:lang w:eastAsia="ko-KR"/>
              </w:rPr>
            </w:pPr>
          </w:p>
        </w:tc>
        <w:tc>
          <w:tcPr>
            <w:tcW w:w="1312" w:type="dxa"/>
            <w:tcBorders>
              <w:top w:val="single" w:sz="4" w:space="0" w:color="000000"/>
              <w:left w:val="nil"/>
              <w:bottom w:val="nil"/>
              <w:right w:val="nil"/>
            </w:tcBorders>
            <w:shd w:val="clear" w:color="auto" w:fill="auto"/>
          </w:tcPr>
          <w:p>
            <w:pPr>
              <w:contextualSpacing/>
              <w:rPr>
                <w:rFonts w:eastAsia="Batang"/>
                <w:noProof/>
                <w:szCs w:val="24"/>
                <w:lang w:eastAsia="ko-KR"/>
              </w:rPr>
            </w:pPr>
          </w:p>
        </w:tc>
        <w:tc>
          <w:tcPr>
            <w:tcW w:w="1599" w:type="dxa"/>
            <w:tcBorders>
              <w:top w:val="single" w:sz="4" w:space="0" w:color="000000"/>
              <w:left w:val="nil"/>
              <w:bottom w:val="nil"/>
              <w:right w:val="nil"/>
            </w:tcBorders>
            <w:shd w:val="clear" w:color="auto" w:fill="auto"/>
          </w:tcPr>
          <w:p>
            <w:pPr>
              <w:contextualSpacing/>
              <w:rPr>
                <w:rFonts w:eastAsia="Batang"/>
                <w:noProof/>
                <w:szCs w:val="24"/>
                <w:lang w:eastAsia="ko-KR"/>
              </w:rPr>
            </w:pP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2015</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725</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2016</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740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2017</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755</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2018</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770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2019</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785</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2020</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800</w:t>
            </w:r>
          </w:p>
        </w:tc>
      </w:tr>
    </w:tbl>
    <w:p>
      <w:pPr>
        <w:pStyle w:val="Text2"/>
        <w:rPr>
          <w:rFonts w:eastAsia="Batang"/>
          <w:noProof/>
          <w:szCs w:val="24"/>
        </w:rPr>
      </w:pPr>
      <w:r>
        <w:rPr>
          <w:rFonts w:eastAsia="Batang"/>
          <w:noProof/>
          <w:szCs w:val="24"/>
          <w:lang w:eastAsia="ko-KR"/>
        </w:rPr>
        <w:t xml:space="preserve">After 2020, </w:t>
      </w:r>
      <w:r>
        <w:rPr>
          <w:rFonts w:eastAsia="Batang"/>
          <w:noProof/>
          <w:szCs w:val="24"/>
        </w:rPr>
        <w:t>the TRQ shall increase by 15 metric tons annually.</w:t>
      </w:r>
    </w:p>
    <w:p>
      <w:pPr>
        <w:pStyle w:val="Text2"/>
        <w:rPr>
          <w:rFonts w:eastAsia="Batang"/>
          <w:noProof/>
          <w:szCs w:val="24"/>
        </w:rPr>
      </w:pPr>
      <w:r>
        <w:rPr>
          <w:rFonts w:eastAsia="Batang"/>
          <w:noProof/>
          <w:szCs w:val="24"/>
        </w:rPr>
        <w:t>With effect from the date referred to in paragraph 2 of this ANNEX, customs duties and TRQs on originating goods of this staging category shall be eliminated.</w:t>
      </w:r>
      <w:r>
        <w:rPr>
          <w:noProof/>
          <w:szCs w:val="24"/>
        </w:rPr>
        <w:t xml:space="preserve"> </w:t>
      </w:r>
    </w:p>
    <w:p>
      <w:pPr>
        <w:pStyle w:val="Point1"/>
        <w:rPr>
          <w:rFonts w:eastAsia="Batang"/>
          <w:noProof/>
          <w:szCs w:val="24"/>
          <w:lang w:eastAsia="ko-KR"/>
        </w:rPr>
      </w:pPr>
      <w:r>
        <w:rPr>
          <w:rFonts w:eastAsia="Batang"/>
          <w:noProof/>
          <w:szCs w:val="24"/>
          <w:lang w:eastAsia="ko-KR"/>
        </w:rPr>
        <w:t>(f)</w:t>
      </w:r>
      <w:r>
        <w:rPr>
          <w:rFonts w:eastAsia="Batang"/>
          <w:i/>
          <w:noProof/>
          <w:szCs w:val="24"/>
          <w:lang w:eastAsia="ko-KR"/>
        </w:rPr>
        <w:tab/>
        <w:t>[strawberries]</w:t>
      </w:r>
      <w:r>
        <w:rPr>
          <w:rFonts w:eastAsia="Batang"/>
          <w:noProof/>
          <w:szCs w:val="24"/>
          <w:lang w:eastAsia="ko-KR"/>
        </w:rPr>
        <w:t xml:space="preserve"> The aggregate quantity of originating goods in staging category "J" that shall be permitted to enter each calendar year duty-free, with effect from the date referred to in paragraph 1 of this ANNEX, is specified below:</w:t>
      </w:r>
      <w:r>
        <w:rPr>
          <w:noProof/>
          <w:szCs w:val="24"/>
        </w:rPr>
        <w:t xml:space="preserve"> </w:t>
      </w:r>
    </w:p>
    <w:tbl>
      <w:tblPr>
        <w:tblW w:w="3579" w:type="dxa"/>
        <w:jc w:val="center"/>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777"/>
        <w:gridCol w:w="1792"/>
      </w:tblGrid>
      <w:tr>
        <w:trPr>
          <w:jc w:val="center"/>
        </w:trPr>
        <w:tc>
          <w:tcPr>
            <w:tcW w:w="1010"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Year</w:t>
            </w:r>
          </w:p>
        </w:tc>
        <w:tc>
          <w:tcPr>
            <w:tcW w:w="777" w:type="dxa"/>
            <w:tcBorders>
              <w:top w:val="nil"/>
              <w:left w:val="nil"/>
              <w:bottom w:val="nil"/>
              <w:right w:val="nil"/>
            </w:tcBorders>
          </w:tcPr>
          <w:p>
            <w:pPr>
              <w:contextualSpacing/>
              <w:rPr>
                <w:rFonts w:eastAsia="Batang"/>
                <w:noProof/>
                <w:szCs w:val="24"/>
                <w:lang w:eastAsia="ko-KR"/>
              </w:rPr>
            </w:pPr>
          </w:p>
        </w:tc>
        <w:tc>
          <w:tcPr>
            <w:tcW w:w="1792"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010" w:type="dxa"/>
            <w:tcBorders>
              <w:top w:val="nil"/>
              <w:left w:val="nil"/>
              <w:bottom w:val="single" w:sz="4" w:space="0" w:color="000000"/>
              <w:right w:val="nil"/>
            </w:tcBorders>
          </w:tcPr>
          <w:p>
            <w:pPr>
              <w:contextualSpacing/>
              <w:rPr>
                <w:rFonts w:eastAsia="Batang"/>
                <w:noProof/>
                <w:szCs w:val="24"/>
                <w:lang w:eastAsia="ko-KR"/>
              </w:rPr>
            </w:pPr>
          </w:p>
        </w:tc>
        <w:tc>
          <w:tcPr>
            <w:tcW w:w="777" w:type="dxa"/>
            <w:tcBorders>
              <w:top w:val="nil"/>
              <w:left w:val="nil"/>
              <w:bottom w:val="single" w:sz="4" w:space="0" w:color="000000"/>
              <w:right w:val="nil"/>
            </w:tcBorders>
          </w:tcPr>
          <w:p>
            <w:pPr>
              <w:contextualSpacing/>
              <w:rPr>
                <w:rFonts w:eastAsia="Batang"/>
                <w:noProof/>
                <w:szCs w:val="24"/>
                <w:lang w:eastAsia="ko-KR"/>
              </w:rPr>
            </w:pPr>
          </w:p>
        </w:tc>
        <w:tc>
          <w:tcPr>
            <w:tcW w:w="1792"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010" w:type="dxa"/>
            <w:tcBorders>
              <w:top w:val="single" w:sz="4" w:space="0" w:color="000000"/>
              <w:left w:val="nil"/>
              <w:bottom w:val="nil"/>
              <w:right w:val="nil"/>
            </w:tcBorders>
          </w:tcPr>
          <w:p>
            <w:pPr>
              <w:contextualSpacing/>
              <w:rPr>
                <w:rFonts w:eastAsia="Batang"/>
                <w:noProof/>
                <w:szCs w:val="24"/>
                <w:lang w:eastAsia="ko-KR"/>
              </w:rPr>
            </w:pPr>
          </w:p>
        </w:tc>
        <w:tc>
          <w:tcPr>
            <w:tcW w:w="777" w:type="dxa"/>
            <w:tcBorders>
              <w:top w:val="single" w:sz="4" w:space="0" w:color="000000"/>
              <w:left w:val="nil"/>
              <w:bottom w:val="nil"/>
              <w:right w:val="nil"/>
            </w:tcBorders>
          </w:tcPr>
          <w:p>
            <w:pPr>
              <w:contextualSpacing/>
              <w:rPr>
                <w:rFonts w:eastAsia="Batang"/>
                <w:noProof/>
                <w:szCs w:val="24"/>
                <w:lang w:eastAsia="ko-KR"/>
              </w:rPr>
            </w:pPr>
          </w:p>
        </w:tc>
        <w:tc>
          <w:tcPr>
            <w:tcW w:w="1792" w:type="dxa"/>
            <w:tcBorders>
              <w:top w:val="single" w:sz="4" w:space="0" w:color="000000"/>
              <w:left w:val="nil"/>
              <w:bottom w:val="nil"/>
              <w:right w:val="nil"/>
            </w:tcBorders>
          </w:tcPr>
          <w:p>
            <w:pPr>
              <w:contextualSpacing/>
              <w:rPr>
                <w:rFonts w:eastAsia="Batang"/>
                <w:noProof/>
                <w:szCs w:val="24"/>
                <w:lang w:eastAsia="ko-KR"/>
              </w:rPr>
            </w:pPr>
          </w:p>
        </w:tc>
      </w:tr>
      <w:tr>
        <w:trPr>
          <w:jc w:val="center"/>
        </w:trPr>
        <w:tc>
          <w:tcPr>
            <w:tcW w:w="1010"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2015</w:t>
            </w:r>
          </w:p>
        </w:tc>
        <w:tc>
          <w:tcPr>
            <w:tcW w:w="777" w:type="dxa"/>
            <w:tcBorders>
              <w:top w:val="nil"/>
              <w:left w:val="nil"/>
              <w:bottom w:val="nil"/>
              <w:right w:val="nil"/>
            </w:tcBorders>
          </w:tcPr>
          <w:p>
            <w:pPr>
              <w:contextualSpacing/>
              <w:rPr>
                <w:rFonts w:eastAsia="Batang"/>
                <w:noProof/>
                <w:szCs w:val="24"/>
                <w:lang w:eastAsia="ko-KR"/>
              </w:rPr>
            </w:pPr>
          </w:p>
        </w:tc>
        <w:tc>
          <w:tcPr>
            <w:tcW w:w="1792"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370.0</w:t>
            </w:r>
          </w:p>
        </w:tc>
      </w:tr>
      <w:tr>
        <w:trPr>
          <w:jc w:val="center"/>
        </w:trPr>
        <w:tc>
          <w:tcPr>
            <w:tcW w:w="1010"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2016</w:t>
            </w:r>
          </w:p>
        </w:tc>
        <w:tc>
          <w:tcPr>
            <w:tcW w:w="777" w:type="dxa"/>
            <w:tcBorders>
              <w:top w:val="nil"/>
              <w:left w:val="nil"/>
              <w:bottom w:val="nil"/>
              <w:right w:val="nil"/>
            </w:tcBorders>
          </w:tcPr>
          <w:p>
            <w:pPr>
              <w:contextualSpacing/>
              <w:rPr>
                <w:rFonts w:eastAsia="Batang"/>
                <w:noProof/>
                <w:szCs w:val="24"/>
                <w:lang w:eastAsia="ko-KR"/>
              </w:rPr>
            </w:pPr>
          </w:p>
        </w:tc>
        <w:tc>
          <w:tcPr>
            <w:tcW w:w="1792"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377.5</w:t>
            </w:r>
          </w:p>
        </w:tc>
      </w:tr>
      <w:tr>
        <w:trPr>
          <w:jc w:val="center"/>
        </w:trPr>
        <w:tc>
          <w:tcPr>
            <w:tcW w:w="1010"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2017</w:t>
            </w:r>
          </w:p>
        </w:tc>
        <w:tc>
          <w:tcPr>
            <w:tcW w:w="777" w:type="dxa"/>
            <w:tcBorders>
              <w:top w:val="nil"/>
              <w:left w:val="nil"/>
              <w:bottom w:val="nil"/>
              <w:right w:val="nil"/>
            </w:tcBorders>
          </w:tcPr>
          <w:p>
            <w:pPr>
              <w:contextualSpacing/>
              <w:rPr>
                <w:rFonts w:eastAsia="Batang"/>
                <w:noProof/>
                <w:szCs w:val="24"/>
                <w:lang w:eastAsia="ko-KR"/>
              </w:rPr>
            </w:pPr>
          </w:p>
        </w:tc>
        <w:tc>
          <w:tcPr>
            <w:tcW w:w="1792"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385.0</w:t>
            </w:r>
          </w:p>
        </w:tc>
      </w:tr>
      <w:tr>
        <w:trPr>
          <w:jc w:val="center"/>
        </w:trPr>
        <w:tc>
          <w:tcPr>
            <w:tcW w:w="1010"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2018</w:t>
            </w:r>
          </w:p>
        </w:tc>
        <w:tc>
          <w:tcPr>
            <w:tcW w:w="777" w:type="dxa"/>
            <w:tcBorders>
              <w:top w:val="nil"/>
              <w:left w:val="nil"/>
              <w:bottom w:val="nil"/>
              <w:right w:val="nil"/>
            </w:tcBorders>
          </w:tcPr>
          <w:p>
            <w:pPr>
              <w:contextualSpacing/>
              <w:rPr>
                <w:rFonts w:eastAsia="Batang"/>
                <w:noProof/>
                <w:szCs w:val="24"/>
                <w:lang w:eastAsia="ko-KR"/>
              </w:rPr>
            </w:pPr>
          </w:p>
        </w:tc>
        <w:tc>
          <w:tcPr>
            <w:tcW w:w="1792"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392.5</w:t>
            </w:r>
          </w:p>
        </w:tc>
      </w:tr>
      <w:tr>
        <w:trPr>
          <w:jc w:val="center"/>
        </w:trPr>
        <w:tc>
          <w:tcPr>
            <w:tcW w:w="1010"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2019</w:t>
            </w:r>
          </w:p>
        </w:tc>
        <w:tc>
          <w:tcPr>
            <w:tcW w:w="777" w:type="dxa"/>
            <w:tcBorders>
              <w:top w:val="nil"/>
              <w:left w:val="nil"/>
              <w:bottom w:val="nil"/>
              <w:right w:val="nil"/>
            </w:tcBorders>
          </w:tcPr>
          <w:p>
            <w:pPr>
              <w:contextualSpacing/>
              <w:rPr>
                <w:rFonts w:eastAsia="Batang"/>
                <w:noProof/>
                <w:szCs w:val="24"/>
                <w:lang w:eastAsia="ko-KR"/>
              </w:rPr>
            </w:pPr>
          </w:p>
        </w:tc>
        <w:tc>
          <w:tcPr>
            <w:tcW w:w="1792"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400.0</w:t>
            </w:r>
          </w:p>
        </w:tc>
      </w:tr>
      <w:tr>
        <w:trPr>
          <w:jc w:val="center"/>
        </w:trPr>
        <w:tc>
          <w:tcPr>
            <w:tcW w:w="1010"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2020</w:t>
            </w:r>
          </w:p>
        </w:tc>
        <w:tc>
          <w:tcPr>
            <w:tcW w:w="777" w:type="dxa"/>
            <w:tcBorders>
              <w:top w:val="nil"/>
              <w:left w:val="nil"/>
              <w:bottom w:val="nil"/>
              <w:right w:val="nil"/>
            </w:tcBorders>
          </w:tcPr>
          <w:p>
            <w:pPr>
              <w:contextualSpacing/>
              <w:rPr>
                <w:rFonts w:eastAsia="Batang"/>
                <w:noProof/>
                <w:szCs w:val="24"/>
                <w:lang w:eastAsia="ko-KR"/>
              </w:rPr>
            </w:pPr>
          </w:p>
        </w:tc>
        <w:tc>
          <w:tcPr>
            <w:tcW w:w="1792"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407.5</w:t>
            </w:r>
          </w:p>
        </w:tc>
      </w:tr>
    </w:tbl>
    <w:p>
      <w:pPr>
        <w:pStyle w:val="Text2"/>
        <w:rPr>
          <w:rFonts w:eastAsia="Batang"/>
          <w:noProof/>
          <w:szCs w:val="24"/>
          <w:lang w:eastAsia="ko-KR"/>
        </w:rPr>
      </w:pPr>
      <w:r>
        <w:rPr>
          <w:rFonts w:eastAsia="Batang"/>
          <w:noProof/>
          <w:szCs w:val="24"/>
          <w:lang w:eastAsia="ko-KR"/>
        </w:rPr>
        <w:t>After 2020, the TRQ shall increase by 7.5 metric tons annually.</w:t>
      </w:r>
      <w:r>
        <w:rPr>
          <w:noProof/>
          <w:szCs w:val="24"/>
        </w:rPr>
        <w:t xml:space="preserve"> </w:t>
      </w:r>
    </w:p>
    <w:p>
      <w:pPr>
        <w:pStyle w:val="Point1"/>
        <w:rPr>
          <w:rFonts w:eastAsia="Batang"/>
          <w:noProof/>
          <w:szCs w:val="24"/>
          <w:lang w:eastAsia="ko-KR"/>
        </w:rPr>
      </w:pPr>
      <w:r>
        <w:rPr>
          <w:rFonts w:eastAsia="Batang"/>
          <w:noProof/>
          <w:szCs w:val="24"/>
          <w:lang w:eastAsia="ko-KR"/>
        </w:rPr>
        <w:t>(g)</w:t>
      </w:r>
      <w:r>
        <w:rPr>
          <w:rFonts w:eastAsia="Batang"/>
          <w:noProof/>
          <w:szCs w:val="24"/>
          <w:lang w:eastAsia="ko-KR"/>
        </w:rPr>
        <w:tab/>
      </w:r>
      <w:r>
        <w:rPr>
          <w:rFonts w:eastAsia="Batang"/>
          <w:i/>
          <w:noProof/>
          <w:szCs w:val="24"/>
          <w:lang w:eastAsia="ko-KR"/>
        </w:rPr>
        <w:t>[sugar]</w:t>
      </w:r>
      <w:r>
        <w:rPr>
          <w:rFonts w:eastAsia="Batang"/>
          <w:noProof/>
          <w:szCs w:val="24"/>
          <w:lang w:eastAsia="ko-KR"/>
        </w:rPr>
        <w:t xml:space="preserve"> The aggregate quantities of originating goods in staging category "K*" that shall be permitted to enter each calendar year duty-free, with effect from the date referred to in paragraph 2 of this ANNEX, are specified below:</w:t>
      </w:r>
      <w:r>
        <w:rPr>
          <w:noProof/>
          <w:szCs w:val="24"/>
        </w:rPr>
        <w:t xml:space="preserve"> </w:t>
      </w:r>
    </w:p>
    <w:tbl>
      <w:tblPr>
        <w:tblW w:w="0" w:type="auto"/>
        <w:tblLook w:val="04A0" w:firstRow="1" w:lastRow="0" w:firstColumn="1" w:lastColumn="0" w:noHBand="0" w:noVBand="1"/>
      </w:tblPr>
      <w:tblGrid>
        <w:gridCol w:w="1548"/>
        <w:gridCol w:w="3000"/>
        <w:gridCol w:w="480"/>
        <w:gridCol w:w="2280"/>
      </w:tblGrid>
      <w:tr>
        <w:tc>
          <w:tcPr>
            <w:tcW w:w="1548" w:type="dxa"/>
          </w:tcPr>
          <w:p>
            <w:pPr>
              <w:contextualSpacing/>
              <w:rPr>
                <w:rFonts w:eastAsia="Batang"/>
                <w:noProof/>
                <w:szCs w:val="24"/>
                <w:lang w:eastAsia="ko-KR"/>
              </w:rPr>
            </w:pPr>
          </w:p>
        </w:tc>
        <w:tc>
          <w:tcPr>
            <w:tcW w:w="3000" w:type="dxa"/>
          </w:tcPr>
          <w:p>
            <w:pPr>
              <w:contextualSpacing/>
              <w:rPr>
                <w:rFonts w:eastAsia="Batang"/>
                <w:noProof/>
                <w:szCs w:val="24"/>
                <w:lang w:eastAsia="ko-KR"/>
              </w:rPr>
            </w:pPr>
            <w:r>
              <w:rPr>
                <w:rFonts w:eastAsia="Batang"/>
                <w:noProof/>
                <w:szCs w:val="24"/>
                <w:lang w:eastAsia="ko-KR"/>
              </w:rPr>
              <w:t>Quantity of refined sugar or cane sugar for refining</w:t>
            </w:r>
          </w:p>
        </w:tc>
        <w:tc>
          <w:tcPr>
            <w:tcW w:w="480" w:type="dxa"/>
          </w:tcPr>
          <w:p>
            <w:pPr>
              <w:contextualSpacing/>
              <w:rPr>
                <w:rFonts w:eastAsia="Batang"/>
                <w:noProof/>
                <w:szCs w:val="24"/>
                <w:lang w:eastAsia="ko-KR"/>
              </w:rPr>
            </w:pPr>
          </w:p>
        </w:tc>
        <w:tc>
          <w:tcPr>
            <w:tcW w:w="2280" w:type="dxa"/>
          </w:tcPr>
          <w:p>
            <w:pPr>
              <w:contextualSpacing/>
              <w:rPr>
                <w:rFonts w:eastAsia="Batang"/>
                <w:noProof/>
                <w:szCs w:val="24"/>
                <w:lang w:eastAsia="ko-KR"/>
              </w:rPr>
            </w:pPr>
            <w:r>
              <w:rPr>
                <w:rFonts w:eastAsia="Batang"/>
                <w:noProof/>
                <w:szCs w:val="24"/>
                <w:lang w:eastAsia="ko-KR"/>
              </w:rPr>
              <w:t>Quantity of cane sugar for refining</w:t>
            </w:r>
          </w:p>
        </w:tc>
      </w:tr>
      <w:tr>
        <w:tc>
          <w:tcPr>
            <w:tcW w:w="1548" w:type="dxa"/>
          </w:tcPr>
          <w:p>
            <w:pPr>
              <w:contextualSpacing/>
              <w:rPr>
                <w:rFonts w:eastAsia="Batang"/>
                <w:noProof/>
                <w:szCs w:val="24"/>
                <w:lang w:eastAsia="ko-KR"/>
              </w:rPr>
            </w:pPr>
          </w:p>
        </w:tc>
        <w:tc>
          <w:tcPr>
            <w:tcW w:w="3000" w:type="dxa"/>
            <w:tcBorders>
              <w:bottom w:val="single" w:sz="4" w:space="0" w:color="auto"/>
            </w:tcBorders>
          </w:tcPr>
          <w:p>
            <w:pPr>
              <w:contextualSpacing/>
              <w:rPr>
                <w:rFonts w:eastAsia="Batang"/>
                <w:noProof/>
                <w:szCs w:val="24"/>
                <w:lang w:eastAsia="ko-KR"/>
              </w:rPr>
            </w:pPr>
            <w:r>
              <w:rPr>
                <w:rFonts w:eastAsia="Batang"/>
                <w:noProof/>
                <w:szCs w:val="24"/>
                <w:lang w:eastAsia="ko-KR"/>
              </w:rPr>
              <w:t>(metric tons)</w:t>
            </w:r>
          </w:p>
        </w:tc>
        <w:tc>
          <w:tcPr>
            <w:tcW w:w="480" w:type="dxa"/>
          </w:tcPr>
          <w:p>
            <w:pPr>
              <w:contextualSpacing/>
              <w:rPr>
                <w:rFonts w:eastAsia="Batang"/>
                <w:noProof/>
                <w:szCs w:val="24"/>
                <w:lang w:eastAsia="ko-KR"/>
              </w:rPr>
            </w:pPr>
          </w:p>
        </w:tc>
        <w:tc>
          <w:tcPr>
            <w:tcW w:w="2280" w:type="dxa"/>
            <w:tcBorders>
              <w:bottom w:val="single" w:sz="4" w:space="0" w:color="auto"/>
            </w:tcBorders>
          </w:tcPr>
          <w:p>
            <w:pPr>
              <w:contextualSpacing/>
              <w:rPr>
                <w:rFonts w:eastAsia="Batang"/>
                <w:noProof/>
                <w:szCs w:val="24"/>
                <w:lang w:eastAsia="ko-KR"/>
              </w:rPr>
            </w:pPr>
            <w:r>
              <w:rPr>
                <w:rFonts w:eastAsia="Batang"/>
                <w:noProof/>
                <w:szCs w:val="24"/>
                <w:lang w:eastAsia="ko-KR"/>
              </w:rPr>
              <w:t>(metric tons)</w:t>
            </w:r>
          </w:p>
        </w:tc>
      </w:tr>
      <w:tr>
        <w:tc>
          <w:tcPr>
            <w:tcW w:w="1548" w:type="dxa"/>
          </w:tcPr>
          <w:p>
            <w:pPr>
              <w:contextualSpacing/>
              <w:rPr>
                <w:rFonts w:eastAsia="Batang"/>
                <w:noProof/>
                <w:szCs w:val="24"/>
                <w:lang w:eastAsia="ko-KR"/>
              </w:rPr>
            </w:pPr>
          </w:p>
        </w:tc>
        <w:tc>
          <w:tcPr>
            <w:tcW w:w="3000" w:type="dxa"/>
            <w:tcBorders>
              <w:top w:val="single" w:sz="4" w:space="0" w:color="auto"/>
            </w:tcBorders>
            <w:vAlign w:val="center"/>
          </w:tcPr>
          <w:p>
            <w:pPr>
              <w:contextualSpacing/>
              <w:rPr>
                <w:rFonts w:eastAsia="Batang"/>
                <w:noProof/>
                <w:szCs w:val="24"/>
                <w:lang w:eastAsia="ko-KR"/>
              </w:rPr>
            </w:pPr>
            <w:r>
              <w:rPr>
                <w:rFonts w:eastAsia="Batang"/>
                <w:noProof/>
                <w:szCs w:val="24"/>
                <w:lang w:eastAsia="ko-KR"/>
              </w:rPr>
              <w:t>50 000</w:t>
            </w:r>
          </w:p>
        </w:tc>
        <w:tc>
          <w:tcPr>
            <w:tcW w:w="480" w:type="dxa"/>
          </w:tcPr>
          <w:p>
            <w:pPr>
              <w:contextualSpacing/>
              <w:rPr>
                <w:rFonts w:eastAsia="Batang"/>
                <w:noProof/>
                <w:szCs w:val="24"/>
                <w:lang w:eastAsia="ko-KR"/>
              </w:rPr>
            </w:pPr>
          </w:p>
        </w:tc>
        <w:tc>
          <w:tcPr>
            <w:tcW w:w="2280" w:type="dxa"/>
            <w:tcBorders>
              <w:top w:val="single" w:sz="4" w:space="0" w:color="auto"/>
            </w:tcBorders>
            <w:vAlign w:val="center"/>
          </w:tcPr>
          <w:p>
            <w:pPr>
              <w:contextualSpacing/>
              <w:rPr>
                <w:rFonts w:eastAsia="Batang"/>
                <w:noProof/>
                <w:szCs w:val="24"/>
                <w:lang w:eastAsia="ko-KR"/>
              </w:rPr>
            </w:pPr>
            <w:r>
              <w:rPr>
                <w:rFonts w:eastAsia="Batang"/>
                <w:noProof/>
                <w:szCs w:val="24"/>
                <w:lang w:eastAsia="ko-KR"/>
              </w:rPr>
              <w:t>100 000</w:t>
            </w:r>
          </w:p>
        </w:tc>
      </w:tr>
    </w:tbl>
    <w:p>
      <w:pPr>
        <w:pStyle w:val="Text2"/>
        <w:rPr>
          <w:noProof/>
          <w:szCs w:val="24"/>
        </w:rPr>
      </w:pPr>
      <w:r>
        <w:rPr>
          <w:rFonts w:eastAsia="Batang"/>
          <w:noProof/>
          <w:szCs w:val="24"/>
          <w:lang w:eastAsia="ko-KR"/>
        </w:rPr>
        <w:t>If the date referred to in paragraph 2 of this ANNEX corresponds to a date after 1 January and before 31 December of the same calendar year</w:t>
      </w:r>
      <w:r>
        <w:rPr>
          <w:noProof/>
          <w:szCs w:val="24"/>
        </w:rPr>
        <w:t xml:space="preserve">, the TRQ quantities, which shall be applicable for the remainder of that calendar year, shall respectively be reduced </w:t>
      </w:r>
      <w:r>
        <w:rPr>
          <w:i/>
          <w:noProof/>
          <w:szCs w:val="24"/>
        </w:rPr>
        <w:t>pro rata</w:t>
      </w:r>
      <w:r>
        <w:rPr>
          <w:noProof/>
          <w:szCs w:val="24"/>
        </w:rPr>
        <w:t xml:space="preserve"> to the remaining number of days of that calendar year.</w:t>
      </w:r>
    </w:p>
    <w:p>
      <w:pPr>
        <w:pStyle w:val="Point1"/>
        <w:rPr>
          <w:rFonts w:eastAsia="Batang"/>
          <w:noProof/>
          <w:szCs w:val="24"/>
          <w:lang w:eastAsia="ko-KR"/>
        </w:rPr>
      </w:pPr>
      <w:r>
        <w:rPr>
          <w:rFonts w:eastAsia="Batang"/>
          <w:noProof/>
          <w:szCs w:val="24"/>
          <w:lang w:eastAsia="ko-KR"/>
        </w:rPr>
        <w:t>(h)</w:t>
      </w:r>
      <w:r>
        <w:rPr>
          <w:rFonts w:eastAsia="Batang"/>
          <w:noProof/>
          <w:szCs w:val="24"/>
          <w:lang w:eastAsia="ko-KR"/>
        </w:rPr>
        <w:tab/>
      </w:r>
      <w:r>
        <w:rPr>
          <w:rFonts w:eastAsia="Batang"/>
          <w:i/>
          <w:noProof/>
          <w:szCs w:val="24"/>
          <w:lang w:eastAsia="ko-KR"/>
        </w:rPr>
        <w:t>[white crystalline powder]</w:t>
      </w:r>
      <w:r>
        <w:rPr>
          <w:rFonts w:eastAsia="Batang"/>
          <w:noProof/>
          <w:szCs w:val="24"/>
          <w:lang w:eastAsia="ko-KR"/>
        </w:rPr>
        <w:t xml:space="preserve"> The aggregate quantity of originating goods in staging category "L*" that shall be permitted to enter each calendar year duty-free, with effect from the date referred to in paragraph 2 of this ANNEX, is specified below:</w:t>
      </w:r>
      <w:r>
        <w:rPr>
          <w:noProof/>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tblGrid>
      <w:tr>
        <w:trPr>
          <w:jc w:val="center"/>
        </w:trPr>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767"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767" w:type="dxa"/>
            <w:tcBorders>
              <w:top w:val="single" w:sz="4" w:space="0" w:color="000000"/>
              <w:left w:val="nil"/>
              <w:bottom w:val="nil"/>
              <w:right w:val="nil"/>
            </w:tcBorders>
            <w:vAlign w:val="center"/>
          </w:tcPr>
          <w:p>
            <w:pPr>
              <w:contextualSpacing/>
              <w:rPr>
                <w:rFonts w:eastAsia="Batang"/>
                <w:noProof/>
                <w:szCs w:val="24"/>
                <w:lang w:eastAsia="ko-KR"/>
              </w:rPr>
            </w:pPr>
            <w:r>
              <w:rPr>
                <w:rFonts w:eastAsia="Batang"/>
                <w:noProof/>
                <w:szCs w:val="24"/>
                <w:lang w:eastAsia="ko-KR"/>
              </w:rPr>
              <w:t>500</w:t>
            </w:r>
          </w:p>
        </w:tc>
      </w:tr>
    </w:tbl>
    <w:p>
      <w:pPr>
        <w:pStyle w:val="Text2"/>
        <w:rPr>
          <w:noProof/>
          <w:szCs w:val="24"/>
        </w:rPr>
      </w:pPr>
      <w:r>
        <w:rPr>
          <w:rFonts w:eastAsia="Batang"/>
          <w:noProof/>
          <w:szCs w:val="24"/>
          <w:lang w:eastAsia="ko-KR"/>
        </w:rPr>
        <w:t>If the date referred to in paragraph 2 of this ANNEX corresponds to a date after 1 January and before 31 December of the same calendar year</w:t>
      </w:r>
      <w:r>
        <w:rPr>
          <w:noProof/>
          <w:szCs w:val="24"/>
        </w:rPr>
        <w:t xml:space="preserve">, the TRQ quantity, which shall be applicable for the remainder of that calendar year, shall be reduced </w:t>
      </w:r>
      <w:r>
        <w:rPr>
          <w:i/>
          <w:noProof/>
          <w:szCs w:val="24"/>
        </w:rPr>
        <w:t>pro rata</w:t>
      </w:r>
      <w:r>
        <w:rPr>
          <w:noProof/>
          <w:szCs w:val="24"/>
        </w:rPr>
        <w:t xml:space="preserve"> to the remaining number of days of that calendar year.</w:t>
      </w:r>
    </w:p>
    <w:p>
      <w:pPr>
        <w:pStyle w:val="Point1"/>
        <w:rPr>
          <w:rFonts w:eastAsia="Batang"/>
          <w:noProof/>
          <w:szCs w:val="24"/>
          <w:lang w:eastAsia="ko-KR"/>
        </w:rPr>
      </w:pPr>
      <w:r>
        <w:rPr>
          <w:rFonts w:eastAsia="Batang"/>
          <w:noProof/>
          <w:szCs w:val="24"/>
          <w:lang w:eastAsia="ko-KR"/>
        </w:rPr>
        <w:t>(i)</w:t>
      </w:r>
      <w:r>
        <w:rPr>
          <w:rFonts w:eastAsia="Batang"/>
          <w:noProof/>
          <w:szCs w:val="24"/>
          <w:lang w:eastAsia="ko-KR"/>
        </w:rPr>
        <w:tab/>
      </w:r>
      <w:r>
        <w:rPr>
          <w:rFonts w:eastAsia="Batang"/>
          <w:i/>
          <w:noProof/>
          <w:szCs w:val="24"/>
          <w:lang w:eastAsia="ko-KR"/>
        </w:rPr>
        <w:t>[citrus jams]</w:t>
      </w:r>
      <w:r>
        <w:rPr>
          <w:rFonts w:eastAsia="Batang"/>
          <w:noProof/>
          <w:szCs w:val="24"/>
          <w:lang w:eastAsia="ko-KR"/>
        </w:rPr>
        <w:t xml:space="preserve"> The aggregate quantity of originating goods in staging category "M*" that shall be permitted to enter each calendar year at a customs duty of 50% of the MFN applied rate, with effect from the date referred to in paragraph 2 of this ANNEX, is specified below:</w:t>
      </w:r>
      <w:r>
        <w:rPr>
          <w:noProof/>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tblGrid>
      <w:tr>
        <w:trPr>
          <w:jc w:val="center"/>
        </w:trPr>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767"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767" w:type="dxa"/>
            <w:tcBorders>
              <w:top w:val="single" w:sz="4" w:space="0" w:color="000000"/>
              <w:left w:val="nil"/>
              <w:bottom w:val="nil"/>
              <w:right w:val="nil"/>
            </w:tcBorders>
            <w:vAlign w:val="center"/>
          </w:tcPr>
          <w:p>
            <w:pPr>
              <w:contextualSpacing/>
              <w:rPr>
                <w:rFonts w:eastAsia="Batang"/>
                <w:noProof/>
                <w:szCs w:val="24"/>
                <w:lang w:eastAsia="ko-KR"/>
              </w:rPr>
            </w:pPr>
            <w:r>
              <w:rPr>
                <w:rFonts w:eastAsia="Batang"/>
                <w:noProof/>
                <w:szCs w:val="24"/>
                <w:lang w:eastAsia="ko-KR"/>
              </w:rPr>
              <w:t>100</w:t>
            </w:r>
          </w:p>
        </w:tc>
      </w:tr>
    </w:tbl>
    <w:p>
      <w:pPr>
        <w:pStyle w:val="Text2"/>
        <w:rPr>
          <w:noProof/>
          <w:szCs w:val="24"/>
        </w:rPr>
      </w:pPr>
      <w:r>
        <w:rPr>
          <w:rFonts w:eastAsia="Batang"/>
          <w:noProof/>
          <w:szCs w:val="24"/>
          <w:lang w:eastAsia="ko-KR"/>
        </w:rPr>
        <w:t>If the date referred to in paragraph 2 of this ANNEX corresponds to a date after 1 January and before 31 December of the same calendar year</w:t>
      </w:r>
      <w:r>
        <w:rPr>
          <w:noProof/>
          <w:szCs w:val="24"/>
        </w:rPr>
        <w:t xml:space="preserve">, the TRQ quantity, which shall be applicable for the </w:t>
      </w:r>
      <w:r>
        <w:rPr>
          <w:rFonts w:eastAsia="Batang"/>
          <w:noProof/>
          <w:szCs w:val="24"/>
          <w:lang w:eastAsia="ko-KR"/>
        </w:rPr>
        <w:t>remainder</w:t>
      </w:r>
      <w:r>
        <w:rPr>
          <w:noProof/>
          <w:szCs w:val="24"/>
        </w:rPr>
        <w:t xml:space="preserve"> of that calendar year, shall be reduced </w:t>
      </w:r>
      <w:r>
        <w:rPr>
          <w:i/>
          <w:noProof/>
          <w:szCs w:val="24"/>
        </w:rPr>
        <w:t>pro rata</w:t>
      </w:r>
      <w:r>
        <w:rPr>
          <w:noProof/>
          <w:szCs w:val="24"/>
        </w:rPr>
        <w:t xml:space="preserve"> to the remaining number of days of that calendar year.</w:t>
      </w:r>
    </w:p>
    <w:p>
      <w:pPr>
        <w:pStyle w:val="Point1"/>
        <w:rPr>
          <w:rFonts w:eastAsia="Batang"/>
          <w:noProof/>
          <w:szCs w:val="24"/>
          <w:lang w:eastAsia="ko-KR"/>
        </w:rPr>
      </w:pPr>
      <w:r>
        <w:rPr>
          <w:rFonts w:eastAsia="Batang"/>
          <w:noProof/>
          <w:szCs w:val="24"/>
          <w:lang w:eastAsia="ko-KR"/>
        </w:rPr>
        <w:t>(j)</w:t>
      </w:r>
      <w:r>
        <w:rPr>
          <w:rFonts w:eastAsia="Batang"/>
          <w:noProof/>
          <w:szCs w:val="24"/>
          <w:lang w:eastAsia="ko-KR"/>
        </w:rPr>
        <w:tab/>
        <w:t>[</w:t>
      </w:r>
      <w:r>
        <w:rPr>
          <w:rFonts w:eastAsia="Batang"/>
          <w:i/>
          <w:noProof/>
          <w:szCs w:val="24"/>
          <w:lang w:eastAsia="ko-KR"/>
        </w:rPr>
        <w:t>canned fruit, except tropical canned fruit</w:t>
      </w:r>
      <w:r>
        <w:rPr>
          <w:rFonts w:eastAsia="Batang"/>
          <w:noProof/>
          <w:szCs w:val="24"/>
          <w:lang w:eastAsia="ko-KR"/>
        </w:rPr>
        <w:t>]</w:t>
      </w:r>
      <w:r>
        <w:rPr>
          <w:rFonts w:eastAsia="Batang"/>
          <w:b/>
          <w:i/>
          <w:noProof/>
          <w:szCs w:val="24"/>
          <w:lang w:eastAsia="ko-KR"/>
        </w:rPr>
        <w:t xml:space="preserve"> </w:t>
      </w:r>
      <w:r>
        <w:rPr>
          <w:rFonts w:eastAsia="Batang"/>
          <w:noProof/>
          <w:szCs w:val="24"/>
          <w:lang w:eastAsia="ko-KR"/>
        </w:rPr>
        <w:t xml:space="preserve">The aggregate quantity of originating goods in staging category "N*" that shall be permitted to enter each calendar year at a customs duty of 50% of the MFN applied rate, with effect from the date referred to in paragraph 1 of this ANNEX until the date referred to in paragraph 2 of this ANNEX, is specified below: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749"/>
        <w:gridCol w:w="1873"/>
      </w:tblGrid>
      <w:tr>
        <w:trPr>
          <w:jc w:val="center"/>
        </w:trPr>
        <w:tc>
          <w:tcPr>
            <w:tcW w:w="111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Year</w:t>
            </w:r>
          </w:p>
        </w:tc>
        <w:tc>
          <w:tcPr>
            <w:tcW w:w="174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 of pears, apricots and peaches</w:t>
            </w:r>
          </w:p>
        </w:tc>
        <w:tc>
          <w:tcPr>
            <w:tcW w:w="1873"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 of non-tropical fruit mixtures</w:t>
            </w:r>
          </w:p>
        </w:tc>
      </w:tr>
      <w:tr>
        <w:trPr>
          <w:jc w:val="center"/>
        </w:trPr>
        <w:tc>
          <w:tcPr>
            <w:tcW w:w="1119" w:type="dxa"/>
            <w:tcBorders>
              <w:top w:val="nil"/>
              <w:left w:val="nil"/>
              <w:bottom w:val="single" w:sz="4" w:space="0" w:color="auto"/>
              <w:right w:val="nil"/>
            </w:tcBorders>
          </w:tcPr>
          <w:p>
            <w:pPr>
              <w:contextualSpacing/>
              <w:rPr>
                <w:rFonts w:eastAsia="Batang"/>
                <w:noProof/>
                <w:szCs w:val="24"/>
                <w:lang w:eastAsia="ko-KR"/>
              </w:rPr>
            </w:pPr>
          </w:p>
        </w:tc>
        <w:tc>
          <w:tcPr>
            <w:tcW w:w="1749" w:type="dxa"/>
            <w:tcBorders>
              <w:top w:val="nil"/>
              <w:left w:val="nil"/>
              <w:bottom w:val="single" w:sz="4" w:space="0" w:color="auto"/>
              <w:right w:val="nil"/>
            </w:tcBorders>
          </w:tcPr>
          <w:p>
            <w:pPr>
              <w:contextualSpacing/>
              <w:rPr>
                <w:rFonts w:eastAsia="Batang"/>
                <w:noProof/>
                <w:szCs w:val="24"/>
                <w:lang w:eastAsia="ko-KR"/>
              </w:rPr>
            </w:pPr>
            <w:r>
              <w:rPr>
                <w:rFonts w:eastAsia="Batang"/>
                <w:noProof/>
                <w:szCs w:val="24"/>
                <w:lang w:eastAsia="ko-KR"/>
              </w:rPr>
              <w:t>(metric tons)</w:t>
            </w:r>
          </w:p>
        </w:tc>
        <w:tc>
          <w:tcPr>
            <w:tcW w:w="1873" w:type="dxa"/>
            <w:tcBorders>
              <w:top w:val="nil"/>
              <w:left w:val="nil"/>
              <w:bottom w:val="single" w:sz="4" w:space="0" w:color="auto"/>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119" w:type="dxa"/>
            <w:tcBorders>
              <w:top w:val="single" w:sz="4" w:space="0" w:color="auto"/>
              <w:left w:val="nil"/>
              <w:bottom w:val="nil"/>
              <w:right w:val="nil"/>
            </w:tcBorders>
          </w:tcPr>
          <w:p>
            <w:pPr>
              <w:contextualSpacing/>
              <w:rPr>
                <w:rFonts w:eastAsia="Batang"/>
                <w:noProof/>
                <w:szCs w:val="24"/>
                <w:lang w:eastAsia="ko-KR"/>
              </w:rPr>
            </w:pPr>
          </w:p>
        </w:tc>
        <w:tc>
          <w:tcPr>
            <w:tcW w:w="1749" w:type="dxa"/>
            <w:tcBorders>
              <w:top w:val="single" w:sz="4" w:space="0" w:color="auto"/>
              <w:left w:val="nil"/>
              <w:bottom w:val="nil"/>
              <w:right w:val="nil"/>
            </w:tcBorders>
          </w:tcPr>
          <w:p>
            <w:pPr>
              <w:contextualSpacing/>
              <w:rPr>
                <w:rFonts w:eastAsia="Batang"/>
                <w:noProof/>
                <w:szCs w:val="24"/>
                <w:lang w:eastAsia="ko-KR"/>
              </w:rPr>
            </w:pPr>
          </w:p>
        </w:tc>
        <w:tc>
          <w:tcPr>
            <w:tcW w:w="1873" w:type="dxa"/>
            <w:tcBorders>
              <w:top w:val="single" w:sz="4" w:space="0" w:color="auto"/>
              <w:left w:val="nil"/>
              <w:bottom w:val="nil"/>
              <w:right w:val="nil"/>
            </w:tcBorders>
          </w:tcPr>
          <w:p>
            <w:pPr>
              <w:contextualSpacing/>
              <w:rPr>
                <w:rFonts w:eastAsia="Batang"/>
                <w:noProof/>
                <w:szCs w:val="24"/>
                <w:lang w:eastAsia="ko-KR"/>
              </w:rPr>
            </w:pPr>
          </w:p>
        </w:tc>
      </w:tr>
      <w:tr>
        <w:trPr>
          <w:jc w:val="center"/>
        </w:trPr>
        <w:tc>
          <w:tcPr>
            <w:tcW w:w="111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2015</w:t>
            </w:r>
          </w:p>
        </w:tc>
        <w:tc>
          <w:tcPr>
            <w:tcW w:w="174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59 630.25</w:t>
            </w:r>
          </w:p>
        </w:tc>
        <w:tc>
          <w:tcPr>
            <w:tcW w:w="1873"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26 552.20</w:t>
            </w:r>
          </w:p>
        </w:tc>
      </w:tr>
      <w:tr>
        <w:trPr>
          <w:jc w:val="center"/>
        </w:trPr>
        <w:tc>
          <w:tcPr>
            <w:tcW w:w="111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2016</w:t>
            </w:r>
          </w:p>
        </w:tc>
        <w:tc>
          <w:tcPr>
            <w:tcW w:w="174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60 866.00</w:t>
            </w:r>
          </w:p>
        </w:tc>
        <w:tc>
          <w:tcPr>
            <w:tcW w:w="1873"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27 102.40</w:t>
            </w:r>
          </w:p>
        </w:tc>
      </w:tr>
      <w:tr>
        <w:trPr>
          <w:jc w:val="center"/>
        </w:trPr>
        <w:tc>
          <w:tcPr>
            <w:tcW w:w="111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2017</w:t>
            </w:r>
          </w:p>
        </w:tc>
        <w:tc>
          <w:tcPr>
            <w:tcW w:w="174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62 102.75</w:t>
            </w:r>
          </w:p>
        </w:tc>
        <w:tc>
          <w:tcPr>
            <w:tcW w:w="1873"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27 652.60</w:t>
            </w:r>
          </w:p>
        </w:tc>
      </w:tr>
      <w:tr>
        <w:trPr>
          <w:jc w:val="center"/>
        </w:trPr>
        <w:tc>
          <w:tcPr>
            <w:tcW w:w="111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2018</w:t>
            </w:r>
          </w:p>
        </w:tc>
        <w:tc>
          <w:tcPr>
            <w:tcW w:w="174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63 339.50</w:t>
            </w:r>
          </w:p>
        </w:tc>
        <w:tc>
          <w:tcPr>
            <w:tcW w:w="1873"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28 202.80</w:t>
            </w:r>
          </w:p>
        </w:tc>
      </w:tr>
      <w:tr>
        <w:trPr>
          <w:jc w:val="center"/>
        </w:trPr>
        <w:tc>
          <w:tcPr>
            <w:tcW w:w="111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2019</w:t>
            </w:r>
          </w:p>
        </w:tc>
        <w:tc>
          <w:tcPr>
            <w:tcW w:w="174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64 576.25</w:t>
            </w:r>
          </w:p>
        </w:tc>
        <w:tc>
          <w:tcPr>
            <w:tcW w:w="1873"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28 753.00</w:t>
            </w:r>
          </w:p>
        </w:tc>
      </w:tr>
      <w:tr>
        <w:trPr>
          <w:jc w:val="center"/>
        </w:trPr>
        <w:tc>
          <w:tcPr>
            <w:tcW w:w="111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2020</w:t>
            </w:r>
          </w:p>
        </w:tc>
        <w:tc>
          <w:tcPr>
            <w:tcW w:w="174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65 813.00</w:t>
            </w:r>
          </w:p>
        </w:tc>
        <w:tc>
          <w:tcPr>
            <w:tcW w:w="1873"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29 303.20</w:t>
            </w:r>
          </w:p>
        </w:tc>
      </w:tr>
    </w:tbl>
    <w:p>
      <w:pPr>
        <w:pStyle w:val="Text2"/>
        <w:rPr>
          <w:rFonts w:eastAsia="Batang"/>
          <w:noProof/>
          <w:szCs w:val="24"/>
          <w:lang w:eastAsia="ko-KR"/>
        </w:rPr>
      </w:pPr>
      <w:r>
        <w:rPr>
          <w:rFonts w:eastAsia="Batang"/>
          <w:noProof/>
          <w:szCs w:val="24"/>
          <w:lang w:eastAsia="ko-KR"/>
        </w:rPr>
        <w:t xml:space="preserve">After 2020, the TRQ shall increase annually by </w:t>
      </w:r>
      <w:r>
        <w:rPr>
          <w:rFonts w:eastAsia="Batang"/>
          <w:iCs/>
          <w:noProof/>
          <w:szCs w:val="24"/>
        </w:rPr>
        <w:t>1 236.75</w:t>
      </w:r>
      <w:r>
        <w:rPr>
          <w:rFonts w:eastAsia="Batang"/>
          <w:noProof/>
          <w:szCs w:val="24"/>
          <w:lang w:eastAsia="ko-KR"/>
        </w:rPr>
        <w:t xml:space="preserve"> metric tons for pears, apricots and peaches and by 550.20 metric tons for non-tropical fruit mixtures.</w:t>
      </w:r>
      <w:r>
        <w:rPr>
          <w:noProof/>
          <w:szCs w:val="24"/>
        </w:rPr>
        <w:t xml:space="preserve"> </w:t>
      </w:r>
    </w:p>
    <w:p>
      <w:pPr>
        <w:pStyle w:val="Text2"/>
        <w:rPr>
          <w:rFonts w:eastAsia="Batang"/>
          <w:noProof/>
          <w:szCs w:val="24"/>
          <w:lang w:eastAsia="ko-KR"/>
        </w:rPr>
      </w:pPr>
      <w:r>
        <w:rPr>
          <w:rFonts w:eastAsia="Batang"/>
          <w:noProof/>
          <w:szCs w:val="24"/>
          <w:lang w:eastAsia="ko-KR"/>
        </w:rPr>
        <w:t>With effect from the date referred to in paragraph 2 of this ANNEX:</w:t>
      </w:r>
    </w:p>
    <w:p>
      <w:pPr>
        <w:pStyle w:val="Bullet2"/>
        <w:numPr>
          <w:ilvl w:val="0"/>
          <w:numId w:val="28"/>
        </w:numPr>
        <w:rPr>
          <w:i/>
          <w:noProof/>
          <w:lang w:eastAsia="ko-KR"/>
        </w:rPr>
      </w:pPr>
      <w:r>
        <w:rPr>
          <w:noProof/>
          <w:lang w:eastAsia="ko-KR"/>
        </w:rPr>
        <w:t xml:space="preserve">the aggregate </w:t>
      </w:r>
      <w:r>
        <w:rPr>
          <w:noProof/>
          <w:lang w:val="en-ZA" w:eastAsia="ko-KR"/>
        </w:rPr>
        <w:t>quantity</w:t>
      </w:r>
      <w:r>
        <w:rPr>
          <w:noProof/>
          <w:lang w:eastAsia="ko-KR"/>
        </w:rPr>
        <w:t xml:space="preserve"> of originating goods under this staging category permitted to enter each calendar year shall be as specified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tblGrid>
      <w:tr>
        <w:trPr>
          <w:jc w:val="center"/>
        </w:trPr>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767"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767" w:type="dxa"/>
            <w:tcBorders>
              <w:top w:val="single" w:sz="4" w:space="0" w:color="000000"/>
              <w:left w:val="nil"/>
              <w:bottom w:val="nil"/>
              <w:right w:val="nil"/>
            </w:tcBorders>
            <w:vAlign w:val="center"/>
          </w:tcPr>
          <w:p>
            <w:pPr>
              <w:contextualSpacing/>
              <w:rPr>
                <w:rFonts w:eastAsia="Batang"/>
                <w:noProof/>
                <w:szCs w:val="24"/>
                <w:lang w:eastAsia="ko-KR"/>
              </w:rPr>
            </w:pPr>
            <w:r>
              <w:rPr>
                <w:rFonts w:eastAsia="Batang"/>
                <w:noProof/>
                <w:szCs w:val="24"/>
                <w:lang w:eastAsia="ko-KR"/>
              </w:rPr>
              <w:t>57 156</w:t>
            </w:r>
          </w:p>
        </w:tc>
      </w:tr>
    </w:tbl>
    <w:p>
      <w:pPr>
        <w:pStyle w:val="Bullet2"/>
        <w:numPr>
          <w:ilvl w:val="0"/>
          <w:numId w:val="28"/>
        </w:numPr>
        <w:rPr>
          <w:rFonts w:eastAsia="Batang"/>
          <w:noProof/>
          <w:szCs w:val="24"/>
          <w:lang w:eastAsia="ko-KR"/>
        </w:rPr>
      </w:pPr>
      <w:r>
        <w:rPr>
          <w:noProof/>
          <w:lang w:val="en-ZA" w:eastAsia="ko-KR"/>
        </w:rPr>
        <w:t>customs</w:t>
      </w:r>
      <w:r>
        <w:rPr>
          <w:rFonts w:eastAsia="Batang"/>
          <w:noProof/>
          <w:szCs w:val="24"/>
          <w:lang w:eastAsia="ko-KR"/>
        </w:rPr>
        <w:t xml:space="preserve"> duties shall be gradually eliminated in accordance with the following provisions:</w:t>
      </w:r>
    </w:p>
    <w:p>
      <w:pPr>
        <w:pStyle w:val="Point3"/>
        <w:rPr>
          <w:noProof/>
          <w:lang w:val="en-ZA" w:eastAsia="ko-KR"/>
        </w:rPr>
      </w:pPr>
      <w:r>
        <w:rPr>
          <w:noProof/>
          <w:lang w:val="en-ZA" w:eastAsia="ko-KR"/>
        </w:rPr>
        <w:t>(i)</w:t>
      </w:r>
      <w:r>
        <w:rPr>
          <w:noProof/>
          <w:lang w:val="en-ZA" w:eastAsia="ko-KR"/>
        </w:rPr>
        <w:tab/>
        <w:t xml:space="preserve">on the date referred to in paragraph 2 of this ANNEX, each customs duty shall be reduced to 45 per cent of the </w:t>
      </w:r>
      <w:r>
        <w:rPr>
          <w:rFonts w:eastAsia="Batang"/>
          <w:noProof/>
          <w:lang w:eastAsia="ko-KR"/>
        </w:rPr>
        <w:t>MFN applied rate</w:t>
      </w:r>
      <w:r>
        <w:rPr>
          <w:noProof/>
          <w:lang w:val="en-ZA" w:eastAsia="ko-KR"/>
        </w:rPr>
        <w:t>;</w:t>
      </w:r>
    </w:p>
    <w:p>
      <w:pPr>
        <w:pStyle w:val="Point3"/>
        <w:rPr>
          <w:noProof/>
          <w:lang w:val="en-ZA" w:eastAsia="ko-KR"/>
        </w:rPr>
      </w:pPr>
      <w:r>
        <w:rPr>
          <w:noProof/>
          <w:lang w:val="en-ZA" w:eastAsia="ko-KR"/>
        </w:rPr>
        <w:t>(ii)</w:t>
      </w:r>
      <w:r>
        <w:rPr>
          <w:noProof/>
          <w:lang w:val="en-ZA" w:eastAsia="ko-KR"/>
        </w:rPr>
        <w:tab/>
        <w:t xml:space="preserve">on 1 January following the date referred to in paragraph 2 of this ANNEX, each customs duty shall be further reduced to 41 per cent of the </w:t>
      </w:r>
      <w:r>
        <w:rPr>
          <w:rFonts w:eastAsia="Batang"/>
          <w:noProof/>
          <w:lang w:eastAsia="ko-KR"/>
        </w:rPr>
        <w:t>MFN applied rate</w:t>
      </w:r>
      <w:r>
        <w:rPr>
          <w:noProof/>
          <w:lang w:val="en-ZA" w:eastAsia="ko-KR"/>
        </w:rPr>
        <w:t>;</w:t>
      </w:r>
    </w:p>
    <w:p>
      <w:pPr>
        <w:pStyle w:val="Point3"/>
        <w:rPr>
          <w:noProof/>
          <w:lang w:val="en-ZA" w:eastAsia="ko-KR"/>
        </w:rPr>
      </w:pPr>
      <w:r>
        <w:rPr>
          <w:noProof/>
          <w:lang w:val="en-ZA" w:eastAsia="ko-KR"/>
        </w:rPr>
        <w:t>(iii)</w:t>
      </w:r>
      <w:r>
        <w:rPr>
          <w:noProof/>
          <w:lang w:val="en-ZA" w:eastAsia="ko-KR"/>
        </w:rPr>
        <w:tab/>
        <w:t xml:space="preserve">one year after </w:t>
      </w:r>
      <w:r>
        <w:rPr>
          <w:noProof/>
          <w:lang w:eastAsia="de-DE"/>
        </w:rPr>
        <w:t xml:space="preserve">1 January following the date referred to in paragraph 2 of this </w:t>
      </w:r>
      <w:r>
        <w:rPr>
          <w:rFonts w:eastAsia="Batang"/>
          <w:noProof/>
        </w:rPr>
        <w:t>ANNEX</w:t>
      </w:r>
      <w:r>
        <w:rPr>
          <w:noProof/>
          <w:lang w:val="en-ZA" w:eastAsia="ko-KR"/>
        </w:rPr>
        <w:t xml:space="preserve">, each customs duty shall be further reduced to 36 per cent of the </w:t>
      </w:r>
      <w:r>
        <w:rPr>
          <w:rFonts w:eastAsia="Batang"/>
          <w:noProof/>
          <w:lang w:eastAsia="ko-KR"/>
        </w:rPr>
        <w:t>MFN applied rate</w:t>
      </w:r>
      <w:r>
        <w:rPr>
          <w:noProof/>
          <w:lang w:val="en-ZA" w:eastAsia="ko-KR"/>
        </w:rPr>
        <w:t>;</w:t>
      </w:r>
    </w:p>
    <w:p>
      <w:pPr>
        <w:pStyle w:val="Point3"/>
        <w:rPr>
          <w:noProof/>
          <w:lang w:val="en-ZA" w:eastAsia="ko-KR"/>
        </w:rPr>
      </w:pPr>
      <w:r>
        <w:rPr>
          <w:noProof/>
          <w:lang w:val="en-ZA" w:eastAsia="ko-KR"/>
        </w:rPr>
        <w:t>(iv)</w:t>
      </w:r>
      <w:r>
        <w:rPr>
          <w:noProof/>
          <w:lang w:val="en-ZA" w:eastAsia="ko-KR"/>
        </w:rPr>
        <w:tab/>
        <w:t xml:space="preserve">two (2) years after </w:t>
      </w:r>
      <w:r>
        <w:rPr>
          <w:noProof/>
          <w:lang w:eastAsia="de-DE"/>
        </w:rPr>
        <w:t xml:space="preserve">1 January following the date referred to in paragraph 2 of this </w:t>
      </w:r>
      <w:r>
        <w:rPr>
          <w:rFonts w:eastAsia="Batang"/>
          <w:noProof/>
        </w:rPr>
        <w:t>ANNEX</w:t>
      </w:r>
      <w:r>
        <w:rPr>
          <w:noProof/>
          <w:lang w:val="en-ZA" w:eastAsia="ko-KR"/>
        </w:rPr>
        <w:t xml:space="preserve">, each customs duty shall be further reduced to 32 per cent of the </w:t>
      </w:r>
      <w:r>
        <w:rPr>
          <w:rFonts w:eastAsia="Batang"/>
          <w:noProof/>
          <w:lang w:eastAsia="ko-KR"/>
        </w:rPr>
        <w:t>MFN applied rate</w:t>
      </w:r>
      <w:r>
        <w:rPr>
          <w:noProof/>
          <w:lang w:val="en-ZA" w:eastAsia="ko-KR"/>
        </w:rPr>
        <w:t>;</w:t>
      </w:r>
    </w:p>
    <w:p>
      <w:pPr>
        <w:pStyle w:val="Point3"/>
        <w:rPr>
          <w:noProof/>
          <w:lang w:val="en-ZA" w:eastAsia="ko-KR"/>
        </w:rPr>
      </w:pPr>
      <w:r>
        <w:rPr>
          <w:noProof/>
          <w:lang w:val="en-ZA" w:eastAsia="ko-KR"/>
        </w:rPr>
        <w:t>(v)</w:t>
      </w:r>
      <w:r>
        <w:rPr>
          <w:noProof/>
          <w:lang w:val="en-ZA" w:eastAsia="ko-KR"/>
        </w:rPr>
        <w:tab/>
        <w:t xml:space="preserve">three (3) years after </w:t>
      </w:r>
      <w:r>
        <w:rPr>
          <w:noProof/>
          <w:lang w:eastAsia="de-DE"/>
        </w:rPr>
        <w:t xml:space="preserve">1 January following the date referred to in paragraph 2 of this </w:t>
      </w:r>
      <w:r>
        <w:rPr>
          <w:rFonts w:eastAsia="Batang"/>
          <w:noProof/>
        </w:rPr>
        <w:t>ANNEX</w:t>
      </w:r>
      <w:r>
        <w:rPr>
          <w:noProof/>
          <w:lang w:val="en-ZA" w:eastAsia="ko-KR"/>
        </w:rPr>
        <w:t xml:space="preserve">, each customs duty shall be further reduced to 27 per cent of the </w:t>
      </w:r>
      <w:r>
        <w:rPr>
          <w:rFonts w:eastAsia="Batang"/>
          <w:noProof/>
          <w:lang w:eastAsia="ko-KR"/>
        </w:rPr>
        <w:t>MFN applied rate</w:t>
      </w:r>
      <w:r>
        <w:rPr>
          <w:noProof/>
          <w:lang w:val="en-ZA" w:eastAsia="ko-KR"/>
        </w:rPr>
        <w:t>;</w:t>
      </w:r>
    </w:p>
    <w:p>
      <w:pPr>
        <w:pStyle w:val="Point3"/>
        <w:rPr>
          <w:noProof/>
          <w:lang w:val="en-ZA" w:eastAsia="ko-KR"/>
        </w:rPr>
      </w:pPr>
      <w:r>
        <w:rPr>
          <w:noProof/>
          <w:lang w:val="en-ZA" w:eastAsia="ko-KR"/>
        </w:rPr>
        <w:t>(vi)</w:t>
      </w:r>
      <w:r>
        <w:rPr>
          <w:noProof/>
          <w:lang w:val="en-ZA" w:eastAsia="ko-KR"/>
        </w:rPr>
        <w:tab/>
        <w:t xml:space="preserve">four (4) years after </w:t>
      </w:r>
      <w:r>
        <w:rPr>
          <w:noProof/>
          <w:lang w:eastAsia="de-DE"/>
        </w:rPr>
        <w:t xml:space="preserve">1 January following the date referred to in paragraph 2 of this </w:t>
      </w:r>
      <w:r>
        <w:rPr>
          <w:rFonts w:eastAsia="Batang"/>
          <w:noProof/>
        </w:rPr>
        <w:t>ANNEX</w:t>
      </w:r>
      <w:r>
        <w:rPr>
          <w:noProof/>
          <w:lang w:eastAsia="de-DE"/>
        </w:rPr>
        <w:t>,</w:t>
      </w:r>
      <w:r>
        <w:rPr>
          <w:noProof/>
          <w:lang w:val="en-ZA" w:eastAsia="ko-KR"/>
        </w:rPr>
        <w:t xml:space="preserve"> each customs duty shall be further reduced to 23 per cent of the </w:t>
      </w:r>
      <w:r>
        <w:rPr>
          <w:rFonts w:eastAsia="Batang"/>
          <w:noProof/>
          <w:lang w:eastAsia="ko-KR"/>
        </w:rPr>
        <w:t>MFN applied rate</w:t>
      </w:r>
      <w:r>
        <w:rPr>
          <w:noProof/>
          <w:lang w:val="en-ZA" w:eastAsia="ko-KR"/>
        </w:rPr>
        <w:t>;</w:t>
      </w:r>
    </w:p>
    <w:p>
      <w:pPr>
        <w:pStyle w:val="Point3"/>
        <w:rPr>
          <w:noProof/>
          <w:lang w:val="en-ZA" w:eastAsia="ko-KR"/>
        </w:rPr>
      </w:pPr>
      <w:r>
        <w:rPr>
          <w:noProof/>
          <w:lang w:val="en-ZA" w:eastAsia="ko-KR"/>
        </w:rPr>
        <w:t>(vii)</w:t>
      </w:r>
      <w:r>
        <w:rPr>
          <w:noProof/>
          <w:lang w:val="en-ZA" w:eastAsia="ko-KR"/>
        </w:rPr>
        <w:tab/>
        <w:t xml:space="preserve">five (5) years after </w:t>
      </w:r>
      <w:r>
        <w:rPr>
          <w:noProof/>
          <w:lang w:eastAsia="de-DE"/>
        </w:rPr>
        <w:t xml:space="preserve">1 January following the date referred to in paragraph 2 of this </w:t>
      </w:r>
      <w:r>
        <w:rPr>
          <w:rFonts w:eastAsia="Batang"/>
          <w:noProof/>
        </w:rPr>
        <w:t>ANNEX</w:t>
      </w:r>
      <w:r>
        <w:rPr>
          <w:noProof/>
          <w:lang w:val="en-ZA" w:eastAsia="ko-KR"/>
        </w:rPr>
        <w:t xml:space="preserve">, each customs duty shall be further reduced to 18 per cent of the </w:t>
      </w:r>
      <w:r>
        <w:rPr>
          <w:rFonts w:eastAsia="Batang"/>
          <w:noProof/>
          <w:lang w:eastAsia="ko-KR"/>
        </w:rPr>
        <w:t>MFN applied rate</w:t>
      </w:r>
      <w:r>
        <w:rPr>
          <w:noProof/>
          <w:lang w:val="en-ZA" w:eastAsia="ko-KR"/>
        </w:rPr>
        <w:t>;</w:t>
      </w:r>
    </w:p>
    <w:p>
      <w:pPr>
        <w:pStyle w:val="Point3"/>
        <w:rPr>
          <w:noProof/>
          <w:lang w:val="en-ZA" w:eastAsia="ko-KR"/>
        </w:rPr>
      </w:pPr>
      <w:r>
        <w:rPr>
          <w:noProof/>
          <w:lang w:val="en-ZA" w:eastAsia="ko-KR"/>
        </w:rPr>
        <w:t>(viii)</w:t>
      </w:r>
      <w:r>
        <w:rPr>
          <w:noProof/>
          <w:lang w:val="en-ZA" w:eastAsia="ko-KR"/>
        </w:rPr>
        <w:tab/>
        <w:t xml:space="preserve">six (6) years after </w:t>
      </w:r>
      <w:r>
        <w:rPr>
          <w:noProof/>
          <w:lang w:eastAsia="de-DE"/>
        </w:rPr>
        <w:t xml:space="preserve">1 January following the date referred to in paragraph 2 of this </w:t>
      </w:r>
      <w:r>
        <w:rPr>
          <w:rFonts w:eastAsia="Batang"/>
          <w:noProof/>
        </w:rPr>
        <w:t>ANNEX</w:t>
      </w:r>
      <w:r>
        <w:rPr>
          <w:noProof/>
          <w:lang w:val="en-ZA" w:eastAsia="ko-KR"/>
        </w:rPr>
        <w:t xml:space="preserve">, each customs duty shall be further reduced to 14 per cent of the </w:t>
      </w:r>
      <w:r>
        <w:rPr>
          <w:rFonts w:eastAsia="Batang"/>
          <w:noProof/>
          <w:lang w:eastAsia="ko-KR"/>
        </w:rPr>
        <w:t>MFN applied rate</w:t>
      </w:r>
      <w:r>
        <w:rPr>
          <w:noProof/>
          <w:lang w:val="en-ZA" w:eastAsia="ko-KR"/>
        </w:rPr>
        <w:t>;</w:t>
      </w:r>
    </w:p>
    <w:p>
      <w:pPr>
        <w:pStyle w:val="Point3"/>
        <w:rPr>
          <w:noProof/>
          <w:lang w:val="en-ZA" w:eastAsia="ko-KR"/>
        </w:rPr>
      </w:pPr>
      <w:r>
        <w:rPr>
          <w:noProof/>
          <w:lang w:val="en-ZA" w:eastAsia="ko-KR"/>
        </w:rPr>
        <w:t>(ix)</w:t>
      </w:r>
      <w:r>
        <w:rPr>
          <w:noProof/>
          <w:lang w:val="en-ZA" w:eastAsia="ko-KR"/>
        </w:rPr>
        <w:tab/>
        <w:t xml:space="preserve">seven (7) years after </w:t>
      </w:r>
      <w:r>
        <w:rPr>
          <w:noProof/>
          <w:lang w:eastAsia="de-DE"/>
        </w:rPr>
        <w:t xml:space="preserve">1 January following the date referred to in paragraph 2 of this </w:t>
      </w:r>
      <w:r>
        <w:rPr>
          <w:rFonts w:eastAsia="Batang"/>
          <w:noProof/>
        </w:rPr>
        <w:t>ANNEX</w:t>
      </w:r>
      <w:r>
        <w:rPr>
          <w:noProof/>
          <w:lang w:val="en-ZA" w:eastAsia="ko-KR"/>
        </w:rPr>
        <w:t xml:space="preserve">, each customs duty shall be further reduced to 9 per cent of the </w:t>
      </w:r>
      <w:r>
        <w:rPr>
          <w:rFonts w:eastAsia="Batang"/>
          <w:noProof/>
          <w:lang w:eastAsia="ko-KR"/>
        </w:rPr>
        <w:t>MFN applied rate</w:t>
      </w:r>
      <w:r>
        <w:rPr>
          <w:noProof/>
          <w:lang w:val="en-ZA" w:eastAsia="ko-KR"/>
        </w:rPr>
        <w:t>;</w:t>
      </w:r>
    </w:p>
    <w:p>
      <w:pPr>
        <w:pStyle w:val="Point3"/>
        <w:rPr>
          <w:noProof/>
          <w:lang w:val="en-ZA" w:eastAsia="ko-KR"/>
        </w:rPr>
      </w:pPr>
      <w:r>
        <w:rPr>
          <w:noProof/>
          <w:lang w:val="en-ZA" w:eastAsia="ko-KR"/>
        </w:rPr>
        <w:t>(x)</w:t>
      </w:r>
      <w:r>
        <w:rPr>
          <w:noProof/>
          <w:lang w:val="en-ZA" w:eastAsia="ko-KR"/>
        </w:rPr>
        <w:tab/>
        <w:t xml:space="preserve">eight (8) years after </w:t>
      </w:r>
      <w:r>
        <w:rPr>
          <w:noProof/>
          <w:lang w:eastAsia="de-DE"/>
        </w:rPr>
        <w:t xml:space="preserve">1 January following the date referred to in paragraph 2 of this </w:t>
      </w:r>
      <w:r>
        <w:rPr>
          <w:rFonts w:eastAsia="Batang"/>
          <w:noProof/>
        </w:rPr>
        <w:t>ANNEX</w:t>
      </w:r>
      <w:r>
        <w:rPr>
          <w:noProof/>
          <w:lang w:val="en-ZA" w:eastAsia="ko-KR"/>
        </w:rPr>
        <w:t xml:space="preserve">, each customs duty shall be further reduced to 5 per cent of the </w:t>
      </w:r>
      <w:r>
        <w:rPr>
          <w:rFonts w:eastAsia="Batang"/>
          <w:noProof/>
          <w:lang w:eastAsia="ko-KR"/>
        </w:rPr>
        <w:t>MFN applied rate</w:t>
      </w:r>
      <w:r>
        <w:rPr>
          <w:noProof/>
          <w:lang w:val="en-ZA" w:eastAsia="ko-KR"/>
        </w:rPr>
        <w:t>; and</w:t>
      </w:r>
    </w:p>
    <w:p>
      <w:pPr>
        <w:pStyle w:val="Point3"/>
        <w:rPr>
          <w:noProof/>
          <w:lang w:val="en-ZA" w:eastAsia="ko-KR"/>
        </w:rPr>
      </w:pPr>
      <w:r>
        <w:rPr>
          <w:noProof/>
          <w:lang w:val="en-ZA" w:eastAsia="ko-KR"/>
        </w:rPr>
        <w:t>(xi)</w:t>
      </w:r>
      <w:r>
        <w:rPr>
          <w:noProof/>
          <w:lang w:val="en-ZA" w:eastAsia="ko-KR"/>
        </w:rPr>
        <w:tab/>
        <w:t xml:space="preserve">nine (9) years after </w:t>
      </w:r>
      <w:r>
        <w:rPr>
          <w:noProof/>
          <w:lang w:eastAsia="de-DE"/>
        </w:rPr>
        <w:t xml:space="preserve">1 January following the date referred to in paragraph 2 of this </w:t>
      </w:r>
      <w:r>
        <w:rPr>
          <w:rFonts w:eastAsia="Batang"/>
          <w:noProof/>
        </w:rPr>
        <w:t>ANNEX</w:t>
      </w:r>
      <w:r>
        <w:rPr>
          <w:noProof/>
          <w:lang w:val="en-ZA" w:eastAsia="ko-KR"/>
        </w:rPr>
        <w:t>, the remaining customs duties shall be eliminated.</w:t>
      </w:r>
    </w:p>
    <w:p>
      <w:pPr>
        <w:pStyle w:val="Text3"/>
        <w:rPr>
          <w:noProof/>
        </w:rPr>
      </w:pPr>
      <w:r>
        <w:rPr>
          <w:noProof/>
        </w:rPr>
        <w:t>If the date referred to in paragraph 2 of this ANNEX corresponds to a date after 1 January and before 31 December of the same calendar year, the TRQ quantity for the remainder of that year shall be 57 156 metric tons reduced by the quantity imported under the TRQs provided for under the TDCA and this Agreement from 1 January of that calendar year until the date referred to in paragraph 2 of this ANNEX.</w:t>
      </w:r>
    </w:p>
    <w:p>
      <w:pPr>
        <w:pStyle w:val="Point1"/>
        <w:rPr>
          <w:rFonts w:eastAsia="Batang"/>
          <w:noProof/>
          <w:szCs w:val="24"/>
          <w:lang w:eastAsia="ko-KR"/>
        </w:rPr>
      </w:pPr>
      <w:r>
        <w:rPr>
          <w:rFonts w:eastAsia="Batang"/>
          <w:noProof/>
          <w:szCs w:val="24"/>
          <w:lang w:eastAsia="ko-KR"/>
        </w:rPr>
        <w:t>(k)</w:t>
      </w:r>
      <w:r>
        <w:rPr>
          <w:rFonts w:eastAsia="Batang"/>
          <w:noProof/>
          <w:szCs w:val="24"/>
          <w:lang w:eastAsia="ko-KR"/>
        </w:rPr>
        <w:tab/>
        <w:t>[</w:t>
      </w:r>
      <w:r>
        <w:rPr>
          <w:rFonts w:eastAsia="Batang"/>
          <w:i/>
          <w:noProof/>
          <w:szCs w:val="24"/>
          <w:lang w:eastAsia="ko-KR"/>
        </w:rPr>
        <w:t>tropical canned fruit</w:t>
      </w:r>
      <w:r>
        <w:rPr>
          <w:rFonts w:eastAsia="Batang"/>
          <w:noProof/>
          <w:szCs w:val="24"/>
          <w:lang w:eastAsia="ko-KR"/>
        </w:rPr>
        <w:t>]</w:t>
      </w:r>
      <w:r>
        <w:rPr>
          <w:rFonts w:eastAsia="Batang"/>
          <w:i/>
          <w:noProof/>
          <w:szCs w:val="24"/>
          <w:lang w:eastAsia="ko-KR"/>
        </w:rPr>
        <w:t xml:space="preserve"> </w:t>
      </w:r>
      <w:r>
        <w:rPr>
          <w:rFonts w:eastAsia="Batang"/>
          <w:noProof/>
          <w:szCs w:val="24"/>
          <w:lang w:eastAsia="ko-KR"/>
        </w:rPr>
        <w:t>The aggregate quantity of originating goods in staging category "O*" that shall be permitted to enter each calendar year at a customs duty of 50% of the MFN applied rate, with effect from the date referred to in paragraph 1 of this ANNEX, is specified below:</w:t>
      </w:r>
      <w:r>
        <w:rPr>
          <w:noProof/>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312"/>
        <w:gridCol w:w="1599"/>
      </w:tblGrid>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Year</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058" w:type="dxa"/>
            <w:tcBorders>
              <w:top w:val="nil"/>
              <w:left w:val="nil"/>
              <w:bottom w:val="single" w:sz="4" w:space="0" w:color="000000"/>
              <w:right w:val="nil"/>
            </w:tcBorders>
          </w:tcPr>
          <w:p>
            <w:pPr>
              <w:contextualSpacing/>
              <w:rPr>
                <w:rFonts w:eastAsia="Batang"/>
                <w:noProof/>
                <w:szCs w:val="24"/>
                <w:lang w:eastAsia="ko-KR"/>
              </w:rPr>
            </w:pPr>
          </w:p>
        </w:tc>
        <w:tc>
          <w:tcPr>
            <w:tcW w:w="1312" w:type="dxa"/>
            <w:tcBorders>
              <w:top w:val="nil"/>
              <w:left w:val="nil"/>
              <w:bottom w:val="single" w:sz="4" w:space="0" w:color="000000"/>
              <w:right w:val="nil"/>
            </w:tcBorders>
          </w:tcPr>
          <w:p>
            <w:pPr>
              <w:contextualSpacing/>
              <w:rPr>
                <w:rFonts w:eastAsia="Batang"/>
                <w:noProof/>
                <w:szCs w:val="24"/>
                <w:lang w:eastAsia="ko-KR"/>
              </w:rPr>
            </w:pPr>
          </w:p>
        </w:tc>
        <w:tc>
          <w:tcPr>
            <w:tcW w:w="1599"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058" w:type="dxa"/>
            <w:tcBorders>
              <w:top w:val="nil"/>
              <w:left w:val="nil"/>
              <w:bottom w:val="nil"/>
              <w:right w:val="nil"/>
            </w:tcBorders>
          </w:tcPr>
          <w:p>
            <w:pPr>
              <w:contextualSpacing/>
              <w:rPr>
                <w:rFonts w:eastAsia="Batang"/>
                <w:noProof/>
                <w:szCs w:val="24"/>
                <w:lang w:eastAsia="ko-KR"/>
              </w:rPr>
            </w:pP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2015</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2 900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2016</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2 960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2017</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3 020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2018</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3 080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2019</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3 140</w:t>
            </w:r>
          </w:p>
        </w:tc>
      </w:tr>
      <w:tr>
        <w:trPr>
          <w:jc w:val="center"/>
        </w:trPr>
        <w:tc>
          <w:tcPr>
            <w:tcW w:w="1058"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2020</w:t>
            </w:r>
          </w:p>
        </w:tc>
        <w:tc>
          <w:tcPr>
            <w:tcW w:w="1312" w:type="dxa"/>
            <w:tcBorders>
              <w:top w:val="nil"/>
              <w:left w:val="nil"/>
              <w:bottom w:val="nil"/>
              <w:right w:val="nil"/>
            </w:tcBorders>
          </w:tcPr>
          <w:p>
            <w:pPr>
              <w:contextualSpacing/>
              <w:rPr>
                <w:rFonts w:eastAsia="Batang"/>
                <w:noProof/>
                <w:szCs w:val="24"/>
                <w:lang w:eastAsia="ko-KR"/>
              </w:rPr>
            </w:pPr>
          </w:p>
        </w:tc>
        <w:tc>
          <w:tcPr>
            <w:tcW w:w="1599"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3 200</w:t>
            </w:r>
          </w:p>
        </w:tc>
      </w:tr>
    </w:tbl>
    <w:p>
      <w:pPr>
        <w:pStyle w:val="Text2"/>
        <w:rPr>
          <w:noProof/>
        </w:rPr>
      </w:pPr>
      <w:r>
        <w:rPr>
          <w:rFonts w:eastAsia="Batang"/>
          <w:noProof/>
          <w:szCs w:val="24"/>
          <w:lang w:eastAsia="ko-KR"/>
        </w:rPr>
        <w:t>After 2020</w:t>
      </w:r>
      <w:r>
        <w:rPr>
          <w:noProof/>
        </w:rPr>
        <w:t xml:space="preserve">, the TRQ shall increase by 60 metric tons annually. </w:t>
      </w:r>
    </w:p>
    <w:p>
      <w:pPr>
        <w:pStyle w:val="Text2"/>
        <w:rPr>
          <w:rFonts w:eastAsia="Batang"/>
          <w:i/>
          <w:noProof/>
          <w:szCs w:val="24"/>
          <w:lang w:eastAsia="ko-KR"/>
        </w:rPr>
      </w:pPr>
      <w:r>
        <w:rPr>
          <w:noProof/>
        </w:rPr>
        <w:t>With effect from the date referred to in paragraph 2 of this ANNEX, customs duties for goods falling</w:t>
      </w:r>
      <w:r>
        <w:rPr>
          <w:rFonts w:eastAsia="Batang"/>
          <w:noProof/>
          <w:szCs w:val="24"/>
        </w:rPr>
        <w:t xml:space="preserve"> under EU CN code 2007.99.50</w:t>
      </w:r>
      <w:r>
        <w:rPr>
          <w:rFonts w:eastAsia="Batang"/>
          <w:noProof/>
          <w:szCs w:val="24"/>
          <w:lang w:eastAsia="ko-KR"/>
        </w:rPr>
        <w:t xml:space="preserve"> </w:t>
      </w:r>
      <w:r>
        <w:rPr>
          <w:rFonts w:eastAsia="Batang"/>
          <w:noProof/>
          <w:szCs w:val="24"/>
        </w:rPr>
        <w:t xml:space="preserve">of this staging category </w:t>
      </w:r>
      <w:r>
        <w:rPr>
          <w:rFonts w:eastAsia="Batang"/>
          <w:noProof/>
          <w:szCs w:val="24"/>
          <w:lang w:eastAsia="ko-KR"/>
        </w:rPr>
        <w:t>shall be eliminated and the importation of such goods shall no longer be subject to the conditions of the TRQ or be counted towards quota fill.</w:t>
      </w:r>
      <w:r>
        <w:rPr>
          <w:noProof/>
          <w:szCs w:val="24"/>
        </w:rPr>
        <w:t xml:space="preserve"> </w:t>
      </w:r>
    </w:p>
    <w:p>
      <w:pPr>
        <w:pStyle w:val="Point1"/>
        <w:rPr>
          <w:rFonts w:eastAsia="Batang"/>
          <w:noProof/>
          <w:szCs w:val="24"/>
          <w:lang w:eastAsia="ko-KR"/>
        </w:rPr>
      </w:pPr>
      <w:r>
        <w:rPr>
          <w:rFonts w:eastAsia="Batang"/>
          <w:noProof/>
          <w:szCs w:val="24"/>
          <w:lang w:eastAsia="ko-KR"/>
        </w:rPr>
        <w:t>(l)</w:t>
      </w:r>
      <w:r>
        <w:rPr>
          <w:rFonts w:eastAsia="Batang"/>
          <w:noProof/>
          <w:szCs w:val="24"/>
          <w:lang w:eastAsia="ko-KR"/>
        </w:rPr>
        <w:tab/>
        <w:t>[</w:t>
      </w:r>
      <w:r>
        <w:rPr>
          <w:rFonts w:eastAsia="Batang"/>
          <w:i/>
          <w:noProof/>
          <w:szCs w:val="24"/>
          <w:lang w:eastAsia="ko-KR"/>
        </w:rPr>
        <w:t>f</w:t>
      </w:r>
      <w:r>
        <w:rPr>
          <w:i/>
          <w:noProof/>
          <w:szCs w:val="24"/>
        </w:rPr>
        <w:t>rozen orange juice</w:t>
      </w:r>
      <w:r>
        <w:rPr>
          <w:rFonts w:eastAsia="Batang"/>
          <w:noProof/>
          <w:szCs w:val="24"/>
          <w:lang w:eastAsia="ko-KR"/>
        </w:rPr>
        <w:t>] The aggregate quantity of originating goods in staging category "P*" that shall be permitted to enter each calendar year at a customs duty of 50% of the MFN applied rate, with effect from the date referred to in paragraph 1 of this ANNEX , is specified below:</w:t>
      </w:r>
      <w:r>
        <w:rPr>
          <w:noProof/>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164"/>
        <w:gridCol w:w="1684"/>
        <w:gridCol w:w="1767"/>
        <w:gridCol w:w="1684"/>
      </w:tblGrid>
      <w:tr>
        <w:tc>
          <w:tcPr>
            <w:tcW w:w="1668" w:type="dxa"/>
            <w:tcBorders>
              <w:top w:val="nil"/>
              <w:left w:val="nil"/>
              <w:bottom w:val="nil"/>
              <w:right w:val="nil"/>
            </w:tcBorders>
          </w:tcPr>
          <w:p>
            <w:pPr>
              <w:contextualSpacing/>
              <w:rPr>
                <w:rFonts w:eastAsia="Batang"/>
                <w:noProof/>
                <w:szCs w:val="24"/>
                <w:lang w:eastAsia="ko-KR"/>
              </w:rPr>
            </w:pPr>
          </w:p>
        </w:tc>
        <w:tc>
          <w:tcPr>
            <w:tcW w:w="1164"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Year</w:t>
            </w:r>
          </w:p>
        </w:tc>
        <w:tc>
          <w:tcPr>
            <w:tcW w:w="1684" w:type="dxa"/>
            <w:tcBorders>
              <w:top w:val="nil"/>
              <w:left w:val="nil"/>
              <w:bottom w:val="nil"/>
              <w:right w:val="nil"/>
            </w:tcBorders>
          </w:tcPr>
          <w:p>
            <w:pPr>
              <w:contextualSpacing/>
              <w:rPr>
                <w:rFonts w:eastAsia="Batang"/>
                <w:noProof/>
                <w:szCs w:val="24"/>
                <w:lang w:eastAsia="ko-KR"/>
              </w:rPr>
            </w:pPr>
          </w:p>
        </w:tc>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164" w:type="dxa"/>
            <w:tcBorders>
              <w:top w:val="nil"/>
              <w:left w:val="nil"/>
              <w:bottom w:val="single" w:sz="4" w:space="0" w:color="000000"/>
              <w:right w:val="nil"/>
            </w:tcBorders>
          </w:tcPr>
          <w:p>
            <w:pPr>
              <w:contextualSpacing/>
              <w:rPr>
                <w:rFonts w:eastAsia="Batang"/>
                <w:noProof/>
                <w:szCs w:val="24"/>
                <w:lang w:eastAsia="ko-KR"/>
              </w:rPr>
            </w:pPr>
          </w:p>
        </w:tc>
        <w:tc>
          <w:tcPr>
            <w:tcW w:w="1684" w:type="dxa"/>
            <w:tcBorders>
              <w:top w:val="nil"/>
              <w:left w:val="nil"/>
              <w:bottom w:val="single" w:sz="4" w:space="0" w:color="000000"/>
              <w:right w:val="nil"/>
            </w:tcBorders>
          </w:tcPr>
          <w:p>
            <w:pPr>
              <w:contextualSpacing/>
              <w:rPr>
                <w:rFonts w:eastAsia="Batang"/>
                <w:noProof/>
                <w:szCs w:val="24"/>
                <w:lang w:eastAsia="ko-KR"/>
              </w:rPr>
            </w:pPr>
          </w:p>
        </w:tc>
        <w:tc>
          <w:tcPr>
            <w:tcW w:w="1767"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164" w:type="dxa"/>
            <w:tcBorders>
              <w:top w:val="nil"/>
              <w:left w:val="nil"/>
              <w:bottom w:val="nil"/>
              <w:right w:val="nil"/>
            </w:tcBorders>
          </w:tcPr>
          <w:p>
            <w:pPr>
              <w:contextualSpacing/>
              <w:rPr>
                <w:rFonts w:eastAsia="Batang"/>
                <w:noProof/>
                <w:szCs w:val="24"/>
                <w:lang w:eastAsia="ko-KR"/>
              </w:rPr>
            </w:pPr>
          </w:p>
        </w:tc>
        <w:tc>
          <w:tcPr>
            <w:tcW w:w="1684" w:type="dxa"/>
            <w:tcBorders>
              <w:top w:val="nil"/>
              <w:left w:val="nil"/>
              <w:bottom w:val="nil"/>
              <w:right w:val="nil"/>
            </w:tcBorders>
          </w:tcPr>
          <w:p>
            <w:pPr>
              <w:contextualSpacing/>
              <w:rPr>
                <w:rFonts w:eastAsia="Batang"/>
                <w:noProof/>
                <w:szCs w:val="24"/>
                <w:lang w:eastAsia="ko-KR"/>
              </w:rPr>
            </w:pPr>
          </w:p>
        </w:tc>
        <w:tc>
          <w:tcPr>
            <w:tcW w:w="1767" w:type="dxa"/>
            <w:tcBorders>
              <w:top w:val="nil"/>
              <w:left w:val="nil"/>
              <w:bottom w:val="nil"/>
              <w:right w:val="nil"/>
            </w:tcBorders>
          </w:tcPr>
          <w:p>
            <w:pPr>
              <w:contextualSpacing/>
              <w:rPr>
                <w:rFonts w:eastAsia="Batang"/>
                <w:noProof/>
                <w:szCs w:val="24"/>
                <w:lang w:eastAsia="ko-KR"/>
              </w:rPr>
            </w:pP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164"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2015</w:t>
            </w:r>
          </w:p>
        </w:tc>
        <w:tc>
          <w:tcPr>
            <w:tcW w:w="1684" w:type="dxa"/>
            <w:tcBorders>
              <w:top w:val="nil"/>
              <w:left w:val="nil"/>
              <w:bottom w:val="nil"/>
              <w:right w:val="nil"/>
            </w:tcBorders>
          </w:tcPr>
          <w:p>
            <w:pPr>
              <w:contextualSpacing/>
              <w:rPr>
                <w:rFonts w:eastAsia="Batang"/>
                <w:noProof/>
                <w:szCs w:val="24"/>
                <w:lang w:eastAsia="ko-KR"/>
              </w:rPr>
            </w:pPr>
          </w:p>
        </w:tc>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1 015</w:t>
            </w: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164"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2016</w:t>
            </w:r>
          </w:p>
        </w:tc>
        <w:tc>
          <w:tcPr>
            <w:tcW w:w="1684" w:type="dxa"/>
            <w:tcBorders>
              <w:top w:val="nil"/>
              <w:left w:val="nil"/>
              <w:bottom w:val="nil"/>
              <w:right w:val="nil"/>
            </w:tcBorders>
          </w:tcPr>
          <w:p>
            <w:pPr>
              <w:contextualSpacing/>
              <w:rPr>
                <w:rFonts w:eastAsia="Batang"/>
                <w:noProof/>
                <w:szCs w:val="24"/>
                <w:lang w:eastAsia="ko-KR"/>
              </w:rPr>
            </w:pPr>
          </w:p>
        </w:tc>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1 036</w:t>
            </w: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164"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2017</w:t>
            </w:r>
          </w:p>
        </w:tc>
        <w:tc>
          <w:tcPr>
            <w:tcW w:w="1684" w:type="dxa"/>
            <w:tcBorders>
              <w:top w:val="nil"/>
              <w:left w:val="nil"/>
              <w:bottom w:val="nil"/>
              <w:right w:val="nil"/>
            </w:tcBorders>
          </w:tcPr>
          <w:p>
            <w:pPr>
              <w:contextualSpacing/>
              <w:rPr>
                <w:rFonts w:eastAsia="Batang"/>
                <w:noProof/>
                <w:szCs w:val="24"/>
                <w:lang w:eastAsia="ko-KR"/>
              </w:rPr>
            </w:pPr>
          </w:p>
        </w:tc>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1 057</w:t>
            </w: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164"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2018</w:t>
            </w:r>
          </w:p>
        </w:tc>
        <w:tc>
          <w:tcPr>
            <w:tcW w:w="1684" w:type="dxa"/>
            <w:tcBorders>
              <w:top w:val="nil"/>
              <w:left w:val="nil"/>
              <w:bottom w:val="nil"/>
              <w:right w:val="nil"/>
            </w:tcBorders>
          </w:tcPr>
          <w:p>
            <w:pPr>
              <w:contextualSpacing/>
              <w:rPr>
                <w:rFonts w:eastAsia="Batang"/>
                <w:noProof/>
                <w:szCs w:val="24"/>
                <w:lang w:eastAsia="ko-KR"/>
              </w:rPr>
            </w:pPr>
          </w:p>
        </w:tc>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1 078</w:t>
            </w: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164"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2019</w:t>
            </w:r>
          </w:p>
        </w:tc>
        <w:tc>
          <w:tcPr>
            <w:tcW w:w="1684" w:type="dxa"/>
            <w:tcBorders>
              <w:top w:val="nil"/>
              <w:left w:val="nil"/>
              <w:bottom w:val="nil"/>
              <w:right w:val="nil"/>
            </w:tcBorders>
          </w:tcPr>
          <w:p>
            <w:pPr>
              <w:contextualSpacing/>
              <w:rPr>
                <w:rFonts w:eastAsia="Batang"/>
                <w:noProof/>
                <w:szCs w:val="24"/>
                <w:lang w:eastAsia="ko-KR"/>
              </w:rPr>
            </w:pPr>
          </w:p>
        </w:tc>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1 099</w:t>
            </w: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164"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2020</w:t>
            </w:r>
          </w:p>
        </w:tc>
        <w:tc>
          <w:tcPr>
            <w:tcW w:w="1684" w:type="dxa"/>
            <w:tcBorders>
              <w:top w:val="nil"/>
              <w:left w:val="nil"/>
              <w:bottom w:val="nil"/>
              <w:right w:val="nil"/>
            </w:tcBorders>
          </w:tcPr>
          <w:p>
            <w:pPr>
              <w:contextualSpacing/>
              <w:rPr>
                <w:rFonts w:eastAsia="Batang"/>
                <w:noProof/>
                <w:szCs w:val="24"/>
                <w:lang w:eastAsia="ko-KR"/>
              </w:rPr>
            </w:pPr>
          </w:p>
        </w:tc>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1 120</w:t>
            </w:r>
          </w:p>
        </w:tc>
        <w:tc>
          <w:tcPr>
            <w:tcW w:w="1684" w:type="dxa"/>
            <w:tcBorders>
              <w:top w:val="nil"/>
              <w:left w:val="nil"/>
              <w:bottom w:val="nil"/>
              <w:right w:val="nil"/>
            </w:tcBorders>
          </w:tcPr>
          <w:p>
            <w:pPr>
              <w:contextualSpacing/>
              <w:rPr>
                <w:rFonts w:eastAsia="Batang"/>
                <w:noProof/>
                <w:szCs w:val="24"/>
                <w:lang w:eastAsia="ko-KR"/>
              </w:rPr>
            </w:pPr>
          </w:p>
        </w:tc>
      </w:tr>
    </w:tbl>
    <w:p>
      <w:pPr>
        <w:pStyle w:val="Text2"/>
        <w:spacing w:before="240"/>
        <w:rPr>
          <w:rFonts w:eastAsia="Batang"/>
          <w:noProof/>
          <w:szCs w:val="24"/>
          <w:lang w:eastAsia="ko-KR"/>
        </w:rPr>
      </w:pPr>
      <w:r>
        <w:rPr>
          <w:rFonts w:eastAsia="Batang"/>
          <w:noProof/>
          <w:szCs w:val="24"/>
          <w:lang w:eastAsia="ko-KR"/>
        </w:rPr>
        <w:t>After 2020, the TRQ quantity shall increase by 21 metric tons annually.</w:t>
      </w:r>
    </w:p>
    <w:p>
      <w:pPr>
        <w:pStyle w:val="Text2"/>
        <w:rPr>
          <w:rFonts w:eastAsia="Batang"/>
          <w:noProof/>
          <w:szCs w:val="24"/>
          <w:lang w:eastAsia="ko-KR"/>
        </w:rPr>
      </w:pPr>
      <w:r>
        <w:rPr>
          <w:rFonts w:eastAsia="Batang"/>
          <w:noProof/>
          <w:szCs w:val="24"/>
          <w:lang w:eastAsia="ko-KR"/>
        </w:rPr>
        <w:t xml:space="preserve">With effect from the date referred to in paragraph 2 of this ANNEX, customs duties on originating goods imported within this TRQ shall be eliminated. </w:t>
      </w:r>
    </w:p>
    <w:p>
      <w:pPr>
        <w:pStyle w:val="Point1"/>
        <w:rPr>
          <w:rFonts w:eastAsia="Batang"/>
          <w:i/>
          <w:noProof/>
          <w:szCs w:val="24"/>
          <w:lang w:eastAsia="ko-KR"/>
        </w:rPr>
      </w:pPr>
      <w:r>
        <w:rPr>
          <w:rFonts w:eastAsia="Batang"/>
          <w:noProof/>
          <w:szCs w:val="24"/>
          <w:lang w:eastAsia="ko-KR"/>
        </w:rPr>
        <w:t>(m)</w:t>
      </w:r>
      <w:r>
        <w:rPr>
          <w:rFonts w:eastAsia="Batang"/>
          <w:noProof/>
          <w:szCs w:val="24"/>
          <w:lang w:eastAsia="ko-KR"/>
        </w:rPr>
        <w:tab/>
        <w:t>[</w:t>
      </w:r>
      <w:r>
        <w:rPr>
          <w:rFonts w:eastAsia="Batang"/>
          <w:i/>
          <w:noProof/>
          <w:szCs w:val="24"/>
          <w:lang w:eastAsia="ko-KR"/>
        </w:rPr>
        <w:t>apple juice and pineapple juice</w:t>
      </w:r>
      <w:r>
        <w:rPr>
          <w:rFonts w:eastAsia="Batang"/>
          <w:noProof/>
          <w:szCs w:val="24"/>
          <w:lang w:eastAsia="ko-KR"/>
        </w:rPr>
        <w:t>]</w:t>
      </w:r>
      <w:r>
        <w:rPr>
          <w:rFonts w:eastAsia="Batang"/>
          <w:i/>
          <w:noProof/>
          <w:szCs w:val="24"/>
          <w:lang w:eastAsia="ko-KR"/>
        </w:rPr>
        <w:t xml:space="preserve"> </w:t>
      </w:r>
      <w:r>
        <w:rPr>
          <w:rFonts w:eastAsia="Batang"/>
          <w:noProof/>
          <w:szCs w:val="24"/>
          <w:lang w:eastAsia="ko-KR"/>
        </w:rPr>
        <w:t xml:space="preserve">The aggregate quantity of originating goods in staging category "Q*" that shall be permitted to enter each calendar year at a customs duty of 50% of the MFN applied rate, from the date referred to in paragraph 1 of this ANNEX until the date referred to in paragraph 2 of this ANNEX, is specified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164"/>
        <w:gridCol w:w="1684"/>
        <w:gridCol w:w="1684"/>
      </w:tblGrid>
      <w:tr>
        <w:tc>
          <w:tcPr>
            <w:tcW w:w="1668" w:type="dxa"/>
            <w:tcBorders>
              <w:top w:val="nil"/>
              <w:left w:val="nil"/>
              <w:bottom w:val="nil"/>
              <w:right w:val="nil"/>
            </w:tcBorders>
          </w:tcPr>
          <w:p>
            <w:pPr>
              <w:contextualSpacing/>
              <w:rPr>
                <w:rFonts w:eastAsia="Batang"/>
                <w:noProof/>
                <w:szCs w:val="24"/>
                <w:lang w:eastAsia="ko-KR"/>
              </w:rPr>
            </w:pPr>
          </w:p>
        </w:tc>
        <w:tc>
          <w:tcPr>
            <w:tcW w:w="1275"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Year</w:t>
            </w:r>
          </w:p>
        </w:tc>
        <w:tc>
          <w:tcPr>
            <w:tcW w:w="1164" w:type="dxa"/>
            <w:tcBorders>
              <w:top w:val="nil"/>
              <w:left w:val="nil"/>
              <w:bottom w:val="nil"/>
              <w:right w:val="nil"/>
            </w:tcBorders>
          </w:tcPr>
          <w:p>
            <w:pPr>
              <w:contextualSpacing/>
              <w:rPr>
                <w:rFonts w:eastAsia="Batang"/>
                <w:noProof/>
                <w:szCs w:val="24"/>
                <w:lang w:eastAsia="ko-KR"/>
              </w:rPr>
            </w:pPr>
          </w:p>
        </w:tc>
        <w:tc>
          <w:tcPr>
            <w:tcW w:w="1684"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 xml:space="preserve">Quantity </w:t>
            </w: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275" w:type="dxa"/>
            <w:tcBorders>
              <w:top w:val="nil"/>
              <w:left w:val="nil"/>
              <w:bottom w:val="single" w:sz="4" w:space="0" w:color="auto"/>
              <w:right w:val="nil"/>
            </w:tcBorders>
          </w:tcPr>
          <w:p>
            <w:pPr>
              <w:contextualSpacing/>
              <w:rPr>
                <w:rFonts w:eastAsia="Batang"/>
                <w:noProof/>
                <w:szCs w:val="24"/>
                <w:lang w:eastAsia="ko-KR"/>
              </w:rPr>
            </w:pPr>
          </w:p>
        </w:tc>
        <w:tc>
          <w:tcPr>
            <w:tcW w:w="1164" w:type="dxa"/>
            <w:tcBorders>
              <w:top w:val="nil"/>
              <w:left w:val="nil"/>
              <w:bottom w:val="single" w:sz="4" w:space="0" w:color="auto"/>
              <w:right w:val="nil"/>
            </w:tcBorders>
          </w:tcPr>
          <w:p>
            <w:pPr>
              <w:contextualSpacing/>
              <w:rPr>
                <w:rFonts w:eastAsia="Batang"/>
                <w:noProof/>
                <w:szCs w:val="24"/>
                <w:lang w:eastAsia="ko-KR"/>
              </w:rPr>
            </w:pPr>
          </w:p>
        </w:tc>
        <w:tc>
          <w:tcPr>
            <w:tcW w:w="1684" w:type="dxa"/>
            <w:tcBorders>
              <w:top w:val="nil"/>
              <w:left w:val="nil"/>
              <w:bottom w:val="single" w:sz="4" w:space="0" w:color="auto"/>
              <w:right w:val="nil"/>
            </w:tcBorders>
          </w:tcPr>
          <w:p>
            <w:pPr>
              <w:contextualSpacing/>
              <w:rPr>
                <w:rFonts w:eastAsia="Batang"/>
                <w:noProof/>
                <w:szCs w:val="24"/>
                <w:lang w:eastAsia="ko-KR"/>
              </w:rPr>
            </w:pPr>
            <w:r>
              <w:rPr>
                <w:rFonts w:eastAsia="Batang"/>
                <w:noProof/>
                <w:szCs w:val="24"/>
                <w:lang w:eastAsia="ko-KR"/>
              </w:rPr>
              <w:t>(metric tons)</w:t>
            </w:r>
          </w:p>
        </w:tc>
        <w:tc>
          <w:tcPr>
            <w:tcW w:w="1684" w:type="dxa"/>
            <w:tcBorders>
              <w:top w:val="nil"/>
              <w:left w:val="nil"/>
              <w:bottom w:val="nil"/>
              <w:right w:val="nil"/>
            </w:tcBorders>
          </w:tcPr>
          <w:p>
            <w:pPr>
              <w:contextualSpacing/>
              <w:rPr>
                <w:rFonts w:eastAsia="Batang"/>
                <w:noProof/>
                <w:szCs w:val="24"/>
                <w:lang w:eastAsia="ko-KR"/>
              </w:rPr>
            </w:pPr>
          </w:p>
        </w:tc>
      </w:tr>
      <w:tr>
        <w:tc>
          <w:tcPr>
            <w:tcW w:w="1668" w:type="dxa"/>
            <w:tcBorders>
              <w:top w:val="nil"/>
              <w:left w:val="nil"/>
              <w:bottom w:val="nil"/>
              <w:right w:val="nil"/>
            </w:tcBorders>
          </w:tcPr>
          <w:p>
            <w:pPr>
              <w:contextualSpacing/>
              <w:rPr>
                <w:rFonts w:eastAsia="Batang"/>
                <w:noProof/>
                <w:szCs w:val="24"/>
                <w:lang w:eastAsia="ko-KR"/>
              </w:rPr>
            </w:pPr>
          </w:p>
        </w:tc>
        <w:tc>
          <w:tcPr>
            <w:tcW w:w="1275" w:type="dxa"/>
            <w:tcBorders>
              <w:top w:val="single" w:sz="4" w:space="0" w:color="auto"/>
              <w:left w:val="nil"/>
              <w:bottom w:val="nil"/>
              <w:right w:val="nil"/>
            </w:tcBorders>
          </w:tcPr>
          <w:p>
            <w:pPr>
              <w:contextualSpacing/>
              <w:rPr>
                <w:rFonts w:eastAsia="Batang"/>
                <w:noProof/>
                <w:szCs w:val="24"/>
                <w:lang w:eastAsia="ko-KR"/>
              </w:rPr>
            </w:pPr>
          </w:p>
          <w:p>
            <w:pPr>
              <w:contextualSpacing/>
              <w:rPr>
                <w:rFonts w:eastAsia="Batang"/>
                <w:noProof/>
                <w:szCs w:val="24"/>
                <w:lang w:eastAsia="ko-KR"/>
              </w:rPr>
            </w:pPr>
            <w:r>
              <w:rPr>
                <w:rFonts w:eastAsia="Batang"/>
                <w:noProof/>
                <w:szCs w:val="24"/>
                <w:lang w:eastAsia="ko-KR"/>
              </w:rPr>
              <w:t>2015</w:t>
            </w:r>
          </w:p>
          <w:p>
            <w:pPr>
              <w:contextualSpacing/>
              <w:rPr>
                <w:rFonts w:eastAsia="Batang"/>
                <w:noProof/>
                <w:szCs w:val="24"/>
                <w:lang w:eastAsia="ko-KR"/>
              </w:rPr>
            </w:pPr>
            <w:r>
              <w:rPr>
                <w:rFonts w:eastAsia="Batang"/>
                <w:noProof/>
                <w:szCs w:val="24"/>
                <w:lang w:eastAsia="ko-KR"/>
              </w:rPr>
              <w:t>2016</w:t>
            </w:r>
          </w:p>
          <w:p>
            <w:pPr>
              <w:contextualSpacing/>
              <w:rPr>
                <w:rFonts w:eastAsia="Batang"/>
                <w:noProof/>
                <w:szCs w:val="24"/>
                <w:lang w:eastAsia="ko-KR"/>
              </w:rPr>
            </w:pPr>
            <w:r>
              <w:rPr>
                <w:rFonts w:eastAsia="Batang"/>
                <w:noProof/>
                <w:szCs w:val="24"/>
                <w:lang w:eastAsia="ko-KR"/>
              </w:rPr>
              <w:t>2017</w:t>
            </w:r>
          </w:p>
          <w:p>
            <w:pPr>
              <w:contextualSpacing/>
              <w:rPr>
                <w:rFonts w:eastAsia="Batang"/>
                <w:noProof/>
                <w:szCs w:val="24"/>
                <w:lang w:eastAsia="ko-KR"/>
              </w:rPr>
            </w:pPr>
            <w:r>
              <w:rPr>
                <w:rFonts w:eastAsia="Batang"/>
                <w:noProof/>
                <w:szCs w:val="24"/>
                <w:lang w:eastAsia="ko-KR"/>
              </w:rPr>
              <w:t>2018</w:t>
            </w:r>
          </w:p>
          <w:p>
            <w:pPr>
              <w:contextualSpacing/>
              <w:rPr>
                <w:rFonts w:eastAsia="Batang"/>
                <w:noProof/>
                <w:szCs w:val="24"/>
                <w:lang w:eastAsia="ko-KR"/>
              </w:rPr>
            </w:pPr>
            <w:r>
              <w:rPr>
                <w:rFonts w:eastAsia="Batang"/>
                <w:noProof/>
                <w:szCs w:val="24"/>
                <w:lang w:eastAsia="ko-KR"/>
              </w:rPr>
              <w:t>2019</w:t>
            </w:r>
          </w:p>
          <w:p>
            <w:pPr>
              <w:contextualSpacing/>
              <w:rPr>
                <w:rFonts w:eastAsia="Batang"/>
                <w:noProof/>
                <w:szCs w:val="24"/>
                <w:lang w:eastAsia="ko-KR"/>
              </w:rPr>
            </w:pPr>
            <w:r>
              <w:rPr>
                <w:rFonts w:eastAsia="Batang"/>
                <w:noProof/>
                <w:szCs w:val="24"/>
                <w:lang w:eastAsia="ko-KR"/>
              </w:rPr>
              <w:t>2020</w:t>
            </w:r>
          </w:p>
        </w:tc>
        <w:tc>
          <w:tcPr>
            <w:tcW w:w="1164" w:type="dxa"/>
            <w:tcBorders>
              <w:top w:val="single" w:sz="4" w:space="0" w:color="auto"/>
              <w:left w:val="nil"/>
              <w:bottom w:val="nil"/>
              <w:right w:val="nil"/>
            </w:tcBorders>
          </w:tcPr>
          <w:p>
            <w:pPr>
              <w:contextualSpacing/>
              <w:rPr>
                <w:rFonts w:eastAsia="Batang"/>
                <w:noProof/>
                <w:szCs w:val="24"/>
                <w:lang w:eastAsia="ko-KR"/>
              </w:rPr>
            </w:pPr>
          </w:p>
        </w:tc>
        <w:tc>
          <w:tcPr>
            <w:tcW w:w="1684" w:type="dxa"/>
            <w:tcBorders>
              <w:top w:val="single" w:sz="4" w:space="0" w:color="auto"/>
              <w:left w:val="nil"/>
              <w:bottom w:val="nil"/>
              <w:right w:val="nil"/>
            </w:tcBorders>
          </w:tcPr>
          <w:p>
            <w:pPr>
              <w:contextualSpacing/>
              <w:rPr>
                <w:rFonts w:eastAsia="Batang"/>
                <w:noProof/>
                <w:szCs w:val="24"/>
                <w:lang w:eastAsia="ko-KR"/>
              </w:rPr>
            </w:pPr>
          </w:p>
          <w:p>
            <w:pPr>
              <w:contextualSpacing/>
              <w:rPr>
                <w:rFonts w:eastAsia="Batang"/>
                <w:noProof/>
                <w:szCs w:val="24"/>
                <w:lang w:eastAsia="ko-KR"/>
              </w:rPr>
            </w:pPr>
            <w:r>
              <w:rPr>
                <w:rFonts w:eastAsia="Batang"/>
                <w:noProof/>
                <w:szCs w:val="24"/>
                <w:lang w:eastAsia="ko-KR"/>
              </w:rPr>
              <w:t>7 250</w:t>
            </w:r>
          </w:p>
          <w:p>
            <w:pPr>
              <w:contextualSpacing/>
              <w:rPr>
                <w:rFonts w:eastAsia="Batang"/>
                <w:noProof/>
                <w:szCs w:val="24"/>
                <w:lang w:eastAsia="ko-KR"/>
              </w:rPr>
            </w:pPr>
            <w:r>
              <w:rPr>
                <w:rFonts w:eastAsia="Batang"/>
                <w:noProof/>
                <w:szCs w:val="24"/>
                <w:lang w:eastAsia="ko-KR"/>
              </w:rPr>
              <w:t>7 400</w:t>
            </w:r>
          </w:p>
          <w:p>
            <w:pPr>
              <w:contextualSpacing/>
              <w:rPr>
                <w:rFonts w:eastAsia="Batang"/>
                <w:noProof/>
                <w:szCs w:val="24"/>
                <w:lang w:eastAsia="ko-KR"/>
              </w:rPr>
            </w:pPr>
            <w:r>
              <w:rPr>
                <w:rFonts w:eastAsia="Batang"/>
                <w:noProof/>
                <w:szCs w:val="24"/>
                <w:lang w:eastAsia="ko-KR"/>
              </w:rPr>
              <w:t>7 550</w:t>
            </w:r>
          </w:p>
          <w:p>
            <w:pPr>
              <w:contextualSpacing/>
              <w:rPr>
                <w:rFonts w:eastAsia="Batang"/>
                <w:noProof/>
                <w:szCs w:val="24"/>
                <w:lang w:eastAsia="ko-KR"/>
              </w:rPr>
            </w:pPr>
            <w:r>
              <w:rPr>
                <w:rFonts w:eastAsia="Batang"/>
                <w:noProof/>
                <w:szCs w:val="24"/>
                <w:lang w:eastAsia="ko-KR"/>
              </w:rPr>
              <w:t>7 700</w:t>
            </w:r>
          </w:p>
          <w:p>
            <w:pPr>
              <w:contextualSpacing/>
              <w:rPr>
                <w:rFonts w:eastAsia="Batang"/>
                <w:noProof/>
                <w:szCs w:val="24"/>
                <w:lang w:eastAsia="ko-KR"/>
              </w:rPr>
            </w:pPr>
            <w:r>
              <w:rPr>
                <w:rFonts w:eastAsia="Batang"/>
                <w:noProof/>
                <w:szCs w:val="24"/>
                <w:lang w:eastAsia="ko-KR"/>
              </w:rPr>
              <w:t>7 850</w:t>
            </w:r>
          </w:p>
          <w:p>
            <w:pPr>
              <w:contextualSpacing/>
              <w:rPr>
                <w:rFonts w:eastAsia="Batang"/>
                <w:noProof/>
                <w:szCs w:val="24"/>
                <w:lang w:eastAsia="ko-KR"/>
              </w:rPr>
            </w:pPr>
            <w:r>
              <w:rPr>
                <w:rFonts w:eastAsia="Batang"/>
                <w:noProof/>
                <w:szCs w:val="24"/>
                <w:lang w:eastAsia="ko-KR"/>
              </w:rPr>
              <w:t>8 000</w:t>
            </w:r>
          </w:p>
        </w:tc>
        <w:tc>
          <w:tcPr>
            <w:tcW w:w="1684" w:type="dxa"/>
            <w:tcBorders>
              <w:top w:val="nil"/>
              <w:left w:val="nil"/>
              <w:bottom w:val="nil"/>
              <w:right w:val="nil"/>
            </w:tcBorders>
          </w:tcPr>
          <w:p>
            <w:pPr>
              <w:contextualSpacing/>
              <w:rPr>
                <w:rFonts w:eastAsia="Batang"/>
                <w:noProof/>
                <w:szCs w:val="24"/>
                <w:lang w:eastAsia="ko-KR"/>
              </w:rPr>
            </w:pPr>
          </w:p>
        </w:tc>
      </w:tr>
    </w:tbl>
    <w:p>
      <w:pPr>
        <w:pStyle w:val="Text2"/>
        <w:rPr>
          <w:rFonts w:eastAsia="Batang"/>
          <w:noProof/>
          <w:szCs w:val="24"/>
          <w:lang w:eastAsia="ko-KR"/>
        </w:rPr>
      </w:pPr>
      <w:r>
        <w:rPr>
          <w:rFonts w:eastAsia="Batang"/>
          <w:noProof/>
          <w:szCs w:val="24"/>
          <w:lang w:eastAsia="ko-KR"/>
        </w:rPr>
        <w:t>After 2020, the in-quota quantity shall increase by 150 metric tons annually.</w:t>
      </w:r>
    </w:p>
    <w:p>
      <w:pPr>
        <w:pStyle w:val="Text2"/>
        <w:rPr>
          <w:rFonts w:eastAsia="Batang"/>
          <w:noProof/>
          <w:szCs w:val="24"/>
          <w:lang w:eastAsia="ko-KR"/>
        </w:rPr>
      </w:pPr>
      <w:r>
        <w:rPr>
          <w:rFonts w:eastAsia="Batang"/>
          <w:noProof/>
          <w:szCs w:val="24"/>
          <w:lang w:eastAsia="ko-KR"/>
        </w:rPr>
        <w:t xml:space="preserve">With effect from the date referred to in paragraph 2 of this ANNEX: </w:t>
      </w:r>
    </w:p>
    <w:p>
      <w:pPr>
        <w:pStyle w:val="Bullet2"/>
        <w:numPr>
          <w:ilvl w:val="0"/>
          <w:numId w:val="28"/>
        </w:numPr>
        <w:rPr>
          <w:noProof/>
          <w:lang w:val="en-ZA" w:eastAsia="ko-KR"/>
        </w:rPr>
      </w:pPr>
      <w:r>
        <w:rPr>
          <w:noProof/>
          <w:lang w:eastAsia="ko-KR"/>
        </w:rPr>
        <w:t xml:space="preserve">the customs </w:t>
      </w:r>
      <w:r>
        <w:rPr>
          <w:noProof/>
          <w:lang w:val="en-ZA" w:eastAsia="ko-KR"/>
        </w:rPr>
        <w:t xml:space="preserve">duties and TRQs for goods falling under EU CN 2009.41.92 (excluding goods of a value not exceeding 30 EUR per 100 kg net weight) and EU CN 2009.49.30 of this staging category shall be eliminated; and </w:t>
      </w:r>
    </w:p>
    <w:p>
      <w:pPr>
        <w:pStyle w:val="Bullet2"/>
        <w:numPr>
          <w:ilvl w:val="0"/>
          <w:numId w:val="28"/>
        </w:numPr>
        <w:rPr>
          <w:rFonts w:eastAsia="Batang"/>
          <w:noProof/>
          <w:szCs w:val="24"/>
          <w:lang w:eastAsia="ko-KR"/>
        </w:rPr>
      </w:pPr>
      <w:r>
        <w:rPr>
          <w:noProof/>
          <w:lang w:val="en-ZA" w:eastAsia="ko-KR"/>
        </w:rPr>
        <w:t>the aggregate quantity of originating goods for the remaining goods under this staging category that shall be permitted to enter each calendar year at a customs duty of 50% of</w:t>
      </w:r>
      <w:r>
        <w:rPr>
          <w:rFonts w:eastAsia="Batang"/>
          <w:noProof/>
          <w:szCs w:val="24"/>
          <w:lang w:eastAsia="ko-KR"/>
        </w:rPr>
        <w:t xml:space="preserve"> the MFN applied rate shall be 47% of the aggregate quantity listed in the table above corresponding to the year of the date referred to in paragraph 2 of this ANNEX.</w:t>
      </w:r>
    </w:p>
    <w:p>
      <w:pPr>
        <w:pStyle w:val="Text3"/>
        <w:rPr>
          <w:noProof/>
        </w:rPr>
      </w:pPr>
      <w:r>
        <w:rPr>
          <w:noProof/>
        </w:rPr>
        <w:t xml:space="preserve">If the date referred to in paragraph 2 of this ANNEX corresponds to a date after 1 January and before 31 December of the same calendar year, the TRQ quantity for the remainder of that year shall be </w:t>
      </w:r>
      <w:r>
        <w:rPr>
          <w:rFonts w:eastAsia="Batang"/>
          <w:noProof/>
          <w:lang w:eastAsia="ko-KR"/>
        </w:rPr>
        <w:t xml:space="preserve">47% of the aggregate quantity listed in the table above corresponding to the year of the date referred to in paragraph 2 of this ANNEX, </w:t>
      </w:r>
      <w:r>
        <w:rPr>
          <w:noProof/>
        </w:rPr>
        <w:t>reduced by the quantity of these remaining goods imported under the TRQs</w:t>
      </w:r>
      <w:r>
        <w:rPr>
          <w:rFonts w:eastAsia="Batang"/>
          <w:noProof/>
          <w:lang w:eastAsia="ko-KR"/>
        </w:rPr>
        <w:t xml:space="preserve"> </w:t>
      </w:r>
      <w:r>
        <w:rPr>
          <w:noProof/>
        </w:rPr>
        <w:t>provided for under the TDCA and this Agreement from 1 January of that calendar year until the date referred to in paragraph 2 of this ANNEX.</w:t>
      </w:r>
    </w:p>
    <w:p>
      <w:pPr>
        <w:pStyle w:val="Text3"/>
        <w:rPr>
          <w:rFonts w:eastAsia="Batang"/>
          <w:noProof/>
          <w:lang w:eastAsia="ko-KR"/>
        </w:rPr>
      </w:pPr>
      <w:r>
        <w:rPr>
          <w:rFonts w:eastAsia="Batang"/>
          <w:noProof/>
          <w:lang w:eastAsia="ko-KR"/>
        </w:rPr>
        <w:t>For each calendar year thereafter, the in-quota quantity of the TRQ shall increase annually by 70.5 metric tons, except for the period of ten (10) calendar years beginning from the calendar year following the date referred to in paragraph 2 of this ANNEX, during which period the in-quota quantity of the TRQ shall increase annually by an additional 46.5 metric tons, resulting in an annual increase of 117.0 metric tons.</w:t>
      </w:r>
    </w:p>
    <w:p>
      <w:pPr>
        <w:pStyle w:val="Point1"/>
        <w:rPr>
          <w:rFonts w:eastAsia="Batang"/>
          <w:noProof/>
          <w:szCs w:val="24"/>
          <w:lang w:eastAsia="ko-KR"/>
        </w:rPr>
      </w:pPr>
      <w:r>
        <w:rPr>
          <w:rFonts w:eastAsia="Batang"/>
          <w:noProof/>
          <w:szCs w:val="24"/>
          <w:lang w:eastAsia="ko-KR"/>
        </w:rPr>
        <w:t>(n)</w:t>
      </w:r>
      <w:r>
        <w:rPr>
          <w:rFonts w:eastAsia="Batang"/>
          <w:noProof/>
          <w:szCs w:val="24"/>
          <w:lang w:eastAsia="ko-KR"/>
        </w:rPr>
        <w:tab/>
        <w:t>[</w:t>
      </w:r>
      <w:r>
        <w:rPr>
          <w:rFonts w:eastAsia="Batang"/>
          <w:i/>
          <w:noProof/>
          <w:szCs w:val="24"/>
          <w:lang w:eastAsia="ko-KR"/>
        </w:rPr>
        <w:t>active yeast</w:t>
      </w:r>
      <w:r>
        <w:rPr>
          <w:rFonts w:eastAsia="Batang"/>
          <w:noProof/>
          <w:szCs w:val="24"/>
          <w:lang w:eastAsia="ko-KR"/>
        </w:rPr>
        <w:t>] The aggregate quantity of originating goods in staging category "R*" that shall be permitted to enter each calendar year duty-free, with effect from the date referred to in paragraph 2 of this ANNEX, is specified below:</w:t>
      </w:r>
      <w:r>
        <w:rPr>
          <w:noProof/>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tblGrid>
      <w:tr>
        <w:trPr>
          <w:jc w:val="center"/>
        </w:trPr>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767"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767" w:type="dxa"/>
            <w:tcBorders>
              <w:top w:val="single" w:sz="4" w:space="0" w:color="000000"/>
              <w:left w:val="nil"/>
              <w:bottom w:val="nil"/>
              <w:right w:val="nil"/>
            </w:tcBorders>
            <w:vAlign w:val="center"/>
          </w:tcPr>
          <w:p>
            <w:pPr>
              <w:contextualSpacing/>
              <w:rPr>
                <w:rFonts w:eastAsia="Batang"/>
                <w:noProof/>
                <w:szCs w:val="24"/>
                <w:lang w:eastAsia="ko-KR"/>
              </w:rPr>
            </w:pPr>
            <w:r>
              <w:rPr>
                <w:rFonts w:eastAsia="Batang"/>
                <w:noProof/>
                <w:szCs w:val="24"/>
                <w:lang w:eastAsia="ko-KR"/>
              </w:rPr>
              <w:t>350</w:t>
            </w:r>
          </w:p>
          <w:p>
            <w:pPr>
              <w:contextualSpacing/>
              <w:rPr>
                <w:rFonts w:eastAsia="Batang"/>
                <w:noProof/>
                <w:szCs w:val="24"/>
                <w:lang w:eastAsia="ko-KR"/>
              </w:rPr>
            </w:pPr>
          </w:p>
        </w:tc>
      </w:tr>
    </w:tbl>
    <w:p>
      <w:pPr>
        <w:pStyle w:val="Text2"/>
        <w:rPr>
          <w:noProof/>
          <w:szCs w:val="24"/>
        </w:rPr>
      </w:pPr>
      <w:r>
        <w:rPr>
          <w:rFonts w:eastAsia="Batang"/>
          <w:noProof/>
          <w:szCs w:val="24"/>
          <w:lang w:eastAsia="ko-KR"/>
        </w:rPr>
        <w:t xml:space="preserve">If the date referred to in paragraph 2 of this ANNEX corresponds to a date after 1 January and </w:t>
      </w:r>
      <w:r>
        <w:rPr>
          <w:rFonts w:eastAsia="Batang"/>
          <w:noProof/>
          <w:lang w:eastAsia="ko-KR"/>
        </w:rPr>
        <w:t>before</w:t>
      </w:r>
      <w:r>
        <w:rPr>
          <w:rFonts w:eastAsia="Batang"/>
          <w:noProof/>
          <w:szCs w:val="24"/>
          <w:lang w:eastAsia="ko-KR"/>
        </w:rPr>
        <w:t xml:space="preserve"> 31 December of the same calendar year</w:t>
      </w:r>
      <w:r>
        <w:rPr>
          <w:noProof/>
          <w:szCs w:val="24"/>
        </w:rPr>
        <w:t xml:space="preserve">, the TRQ quantity, which shall be applicable for the remainder of that calendar year, shall be reduced </w:t>
      </w:r>
      <w:r>
        <w:rPr>
          <w:i/>
          <w:noProof/>
          <w:szCs w:val="24"/>
        </w:rPr>
        <w:t>pro rata</w:t>
      </w:r>
      <w:r>
        <w:rPr>
          <w:noProof/>
          <w:szCs w:val="24"/>
        </w:rPr>
        <w:t xml:space="preserve"> to the remaining number of days of that calendar year.</w:t>
      </w:r>
    </w:p>
    <w:p>
      <w:pPr>
        <w:pStyle w:val="Point1"/>
        <w:rPr>
          <w:rFonts w:eastAsia="Batang"/>
          <w:noProof/>
          <w:szCs w:val="24"/>
          <w:lang w:eastAsia="ko-KR"/>
        </w:rPr>
      </w:pPr>
      <w:r>
        <w:rPr>
          <w:rFonts w:eastAsia="Batang"/>
          <w:noProof/>
          <w:szCs w:val="24"/>
          <w:lang w:eastAsia="ko-KR"/>
        </w:rPr>
        <w:t>(o)</w:t>
      </w:r>
      <w:r>
        <w:rPr>
          <w:rFonts w:eastAsia="Batang"/>
          <w:noProof/>
          <w:szCs w:val="24"/>
          <w:lang w:eastAsia="ko-KR"/>
        </w:rPr>
        <w:tab/>
        <w:t>[</w:t>
      </w:r>
      <w:r>
        <w:rPr>
          <w:rFonts w:eastAsia="Batang"/>
          <w:i/>
          <w:noProof/>
          <w:szCs w:val="24"/>
          <w:lang w:eastAsia="ko-KR"/>
        </w:rPr>
        <w:t>wine</w:t>
      </w:r>
      <w:r>
        <w:rPr>
          <w:rFonts w:eastAsia="Batang"/>
          <w:noProof/>
          <w:szCs w:val="24"/>
          <w:lang w:eastAsia="ko-KR"/>
        </w:rPr>
        <w:t>]</w:t>
      </w:r>
      <w:r>
        <w:rPr>
          <w:rFonts w:eastAsia="Batang"/>
          <w:i/>
          <w:noProof/>
          <w:szCs w:val="24"/>
          <w:lang w:eastAsia="ko-KR"/>
        </w:rPr>
        <w:t xml:space="preserve"> </w:t>
      </w:r>
    </w:p>
    <w:p>
      <w:pPr>
        <w:pStyle w:val="Text2"/>
        <w:rPr>
          <w:rFonts w:eastAsia="Batang"/>
          <w:noProof/>
          <w:szCs w:val="24"/>
          <w:lang w:eastAsia="ko-KR"/>
        </w:rPr>
      </w:pPr>
      <w:r>
        <w:rPr>
          <w:rFonts w:eastAsia="Batang"/>
          <w:noProof/>
          <w:szCs w:val="24"/>
          <w:u w:val="single"/>
          <w:lang w:eastAsia="ko-KR"/>
        </w:rPr>
        <w:t>1. The liberalised wines</w:t>
      </w:r>
    </w:p>
    <w:p>
      <w:pPr>
        <w:pStyle w:val="Text2"/>
        <w:rPr>
          <w:rFonts w:eastAsia="Batang"/>
          <w:noProof/>
          <w:szCs w:val="24"/>
          <w:lang w:eastAsia="ko-KR"/>
        </w:rPr>
      </w:pPr>
      <w:r>
        <w:rPr>
          <w:rFonts w:eastAsia="Batang"/>
          <w:noProof/>
          <w:szCs w:val="24"/>
          <w:lang w:eastAsia="ko-KR"/>
        </w:rPr>
        <w:t>Customs duties on originating goods provided for in the items in staging categories "S" and "S*" that:</w:t>
      </w:r>
    </w:p>
    <w:p>
      <w:pPr>
        <w:pStyle w:val="Point2"/>
        <w:rPr>
          <w:noProof/>
          <w:lang w:eastAsia="ko-KR"/>
        </w:rPr>
      </w:pPr>
      <w:r>
        <w:rPr>
          <w:noProof/>
          <w:lang w:eastAsia="ko-KR"/>
        </w:rPr>
        <w:t>(i)</w:t>
      </w:r>
      <w:r>
        <w:rPr>
          <w:noProof/>
          <w:lang w:eastAsia="ko-KR"/>
        </w:rPr>
        <w:tab/>
        <w:t xml:space="preserve">have an actual alcoholic strength by volume exceeding 18 %; or </w:t>
      </w:r>
    </w:p>
    <w:p>
      <w:pPr>
        <w:pStyle w:val="Point2"/>
        <w:rPr>
          <w:noProof/>
          <w:lang w:eastAsia="ko-KR"/>
        </w:rPr>
      </w:pPr>
      <w:r>
        <w:rPr>
          <w:noProof/>
          <w:lang w:eastAsia="ko-KR"/>
        </w:rPr>
        <w:t>(ii)</w:t>
      </w:r>
      <w:r>
        <w:rPr>
          <w:noProof/>
          <w:lang w:eastAsia="ko-KR"/>
        </w:rPr>
        <w:tab/>
        <w:t xml:space="preserve">have an actual alcoholic strength by volume not exceeding 13 % that are other than white and other than in containers of 2 litres or less, </w:t>
      </w:r>
    </w:p>
    <w:p>
      <w:pPr>
        <w:pStyle w:val="Text2"/>
        <w:rPr>
          <w:noProof/>
          <w:lang w:eastAsia="ko-KR"/>
        </w:rPr>
      </w:pPr>
      <w:r>
        <w:rPr>
          <w:noProof/>
          <w:lang w:eastAsia="ko-KR"/>
        </w:rPr>
        <w:t xml:space="preserve">shall be </w:t>
      </w:r>
      <w:r>
        <w:rPr>
          <w:rFonts w:eastAsia="Batang"/>
          <w:noProof/>
          <w:szCs w:val="24"/>
          <w:lang w:eastAsia="ko-KR"/>
        </w:rPr>
        <w:t>eliminated</w:t>
      </w:r>
      <w:r>
        <w:rPr>
          <w:noProof/>
          <w:lang w:eastAsia="ko-KR"/>
        </w:rPr>
        <w:t xml:space="preserve"> and such goods shall be permitted to enter duty-free, with effect from the date referred to in paragraph 1 of this ANNEX. </w:t>
      </w:r>
    </w:p>
    <w:p>
      <w:pPr>
        <w:pStyle w:val="Text2"/>
        <w:rPr>
          <w:rFonts w:eastAsia="Batang"/>
          <w:noProof/>
          <w:szCs w:val="24"/>
          <w:u w:val="single"/>
          <w:lang w:eastAsia="ko-KR"/>
        </w:rPr>
      </w:pPr>
      <w:r>
        <w:rPr>
          <w:rFonts w:eastAsia="Batang"/>
          <w:noProof/>
          <w:szCs w:val="24"/>
          <w:u w:val="single"/>
          <w:lang w:eastAsia="ko-KR"/>
        </w:rPr>
        <w:t>2. The TDCA TRQ</w:t>
      </w:r>
    </w:p>
    <w:p>
      <w:pPr>
        <w:pStyle w:val="Text2"/>
        <w:rPr>
          <w:rFonts w:eastAsia="Batang"/>
          <w:noProof/>
          <w:szCs w:val="24"/>
          <w:lang w:eastAsia="ko-KR"/>
        </w:rPr>
      </w:pPr>
      <w:r>
        <w:rPr>
          <w:rFonts w:eastAsia="Batang"/>
          <w:noProof/>
          <w:szCs w:val="24"/>
          <w:lang w:eastAsia="ko-KR"/>
        </w:rPr>
        <w:t xml:space="preserve">The aggregate quantity of originating goods, other than the liberalised wines, in staging category "S" for which the actual alcoholic strength by volume does not exceed 15 % that shall be permitted to enter each calendar year duty-free, with effect from the date referred to in paragraph 1 of this ANNEX until the date referred to in paragraph 2 of this ANNEX, is specified below: </w:t>
      </w:r>
    </w:p>
    <w:tbl>
      <w:tblPr>
        <w:tblW w:w="0" w:type="auto"/>
        <w:jc w:val="center"/>
        <w:tblLook w:val="04A0" w:firstRow="1" w:lastRow="0" w:firstColumn="1" w:lastColumn="0" w:noHBand="0" w:noVBand="1"/>
      </w:tblPr>
      <w:tblGrid>
        <w:gridCol w:w="1275"/>
        <w:gridCol w:w="1164"/>
        <w:gridCol w:w="1684"/>
      </w:tblGrid>
      <w:tr>
        <w:trPr>
          <w:jc w:val="center"/>
        </w:trPr>
        <w:tc>
          <w:tcPr>
            <w:tcW w:w="1275" w:type="dxa"/>
          </w:tcPr>
          <w:p>
            <w:pPr>
              <w:contextualSpacing/>
              <w:rPr>
                <w:rFonts w:eastAsia="Batang"/>
                <w:noProof/>
                <w:szCs w:val="24"/>
                <w:lang w:eastAsia="ko-KR"/>
              </w:rPr>
            </w:pPr>
            <w:r>
              <w:rPr>
                <w:rFonts w:eastAsia="Batang"/>
                <w:noProof/>
                <w:szCs w:val="24"/>
                <w:lang w:eastAsia="ko-KR"/>
              </w:rPr>
              <w:t>Year</w:t>
            </w:r>
          </w:p>
        </w:tc>
        <w:tc>
          <w:tcPr>
            <w:tcW w:w="1164" w:type="dxa"/>
          </w:tcPr>
          <w:p>
            <w:pPr>
              <w:contextualSpacing/>
              <w:rPr>
                <w:rFonts w:eastAsia="Batang"/>
                <w:noProof/>
                <w:szCs w:val="24"/>
                <w:lang w:eastAsia="ko-KR"/>
              </w:rPr>
            </w:pPr>
          </w:p>
        </w:tc>
        <w:tc>
          <w:tcPr>
            <w:tcW w:w="1684" w:type="dxa"/>
          </w:tcPr>
          <w:p>
            <w:pPr>
              <w:contextualSpacing/>
              <w:rPr>
                <w:rFonts w:eastAsia="Batang"/>
                <w:noProof/>
                <w:szCs w:val="24"/>
                <w:lang w:eastAsia="ko-KR"/>
              </w:rPr>
            </w:pPr>
            <w:r>
              <w:rPr>
                <w:rFonts w:eastAsia="Batang"/>
                <w:noProof/>
                <w:szCs w:val="24"/>
                <w:lang w:eastAsia="ko-KR"/>
              </w:rPr>
              <w:t xml:space="preserve">Quantity </w:t>
            </w:r>
          </w:p>
        </w:tc>
      </w:tr>
      <w:tr>
        <w:trPr>
          <w:jc w:val="center"/>
        </w:trPr>
        <w:tc>
          <w:tcPr>
            <w:tcW w:w="1275" w:type="dxa"/>
            <w:tcBorders>
              <w:bottom w:val="single" w:sz="4" w:space="0" w:color="auto"/>
            </w:tcBorders>
          </w:tcPr>
          <w:p>
            <w:pPr>
              <w:contextualSpacing/>
              <w:rPr>
                <w:rFonts w:eastAsia="Batang"/>
                <w:noProof/>
                <w:szCs w:val="24"/>
                <w:lang w:eastAsia="ko-KR"/>
              </w:rPr>
            </w:pPr>
          </w:p>
        </w:tc>
        <w:tc>
          <w:tcPr>
            <w:tcW w:w="1164" w:type="dxa"/>
            <w:tcBorders>
              <w:bottom w:val="single" w:sz="4" w:space="0" w:color="auto"/>
            </w:tcBorders>
          </w:tcPr>
          <w:p>
            <w:pPr>
              <w:contextualSpacing/>
              <w:rPr>
                <w:rFonts w:eastAsia="Batang"/>
                <w:noProof/>
                <w:szCs w:val="24"/>
                <w:lang w:eastAsia="ko-KR"/>
              </w:rPr>
            </w:pPr>
          </w:p>
        </w:tc>
        <w:tc>
          <w:tcPr>
            <w:tcW w:w="1684" w:type="dxa"/>
            <w:tcBorders>
              <w:bottom w:val="single" w:sz="4" w:space="0" w:color="auto"/>
            </w:tcBorders>
          </w:tcPr>
          <w:p>
            <w:pPr>
              <w:contextualSpacing/>
              <w:rPr>
                <w:rFonts w:eastAsia="Batang"/>
                <w:noProof/>
                <w:szCs w:val="24"/>
                <w:lang w:eastAsia="ko-KR"/>
              </w:rPr>
            </w:pPr>
            <w:r>
              <w:rPr>
                <w:rFonts w:eastAsia="Batang"/>
                <w:noProof/>
                <w:szCs w:val="24"/>
                <w:lang w:eastAsia="ko-KR"/>
              </w:rPr>
              <w:t>(litres)</w:t>
            </w:r>
          </w:p>
        </w:tc>
      </w:tr>
      <w:tr>
        <w:trPr>
          <w:jc w:val="center"/>
        </w:trPr>
        <w:tc>
          <w:tcPr>
            <w:tcW w:w="1275" w:type="dxa"/>
            <w:tcBorders>
              <w:top w:val="single" w:sz="4" w:space="0" w:color="auto"/>
            </w:tcBorders>
          </w:tcPr>
          <w:p>
            <w:pPr>
              <w:contextualSpacing/>
              <w:rPr>
                <w:rFonts w:eastAsia="Batang"/>
                <w:noProof/>
                <w:szCs w:val="24"/>
                <w:lang w:eastAsia="ko-KR"/>
              </w:rPr>
            </w:pPr>
          </w:p>
        </w:tc>
        <w:tc>
          <w:tcPr>
            <w:tcW w:w="1164" w:type="dxa"/>
            <w:tcBorders>
              <w:top w:val="single" w:sz="4" w:space="0" w:color="auto"/>
            </w:tcBorders>
          </w:tcPr>
          <w:p>
            <w:pPr>
              <w:contextualSpacing/>
              <w:rPr>
                <w:rFonts w:eastAsia="Batang"/>
                <w:noProof/>
                <w:szCs w:val="24"/>
                <w:lang w:eastAsia="ko-KR"/>
              </w:rPr>
            </w:pPr>
          </w:p>
        </w:tc>
        <w:tc>
          <w:tcPr>
            <w:tcW w:w="1684" w:type="dxa"/>
            <w:tcBorders>
              <w:top w:val="single" w:sz="4" w:space="0" w:color="auto"/>
            </w:tcBorders>
          </w:tcPr>
          <w:p>
            <w:pPr>
              <w:contextualSpacing/>
              <w:rPr>
                <w:rFonts w:eastAsia="Batang"/>
                <w:noProof/>
                <w:szCs w:val="24"/>
                <w:lang w:eastAsia="ko-KR"/>
              </w:rPr>
            </w:pPr>
          </w:p>
        </w:tc>
      </w:tr>
      <w:tr>
        <w:trPr>
          <w:jc w:val="center"/>
        </w:trPr>
        <w:tc>
          <w:tcPr>
            <w:tcW w:w="1275" w:type="dxa"/>
          </w:tcPr>
          <w:p>
            <w:pPr>
              <w:contextualSpacing/>
              <w:rPr>
                <w:rFonts w:eastAsia="Batang"/>
                <w:noProof/>
                <w:szCs w:val="24"/>
                <w:lang w:eastAsia="ko-KR"/>
              </w:rPr>
            </w:pPr>
            <w:r>
              <w:rPr>
                <w:rFonts w:eastAsia="Batang"/>
                <w:noProof/>
                <w:szCs w:val="24"/>
                <w:lang w:eastAsia="ko-KR"/>
              </w:rPr>
              <w:t>2015</w:t>
            </w:r>
          </w:p>
        </w:tc>
        <w:tc>
          <w:tcPr>
            <w:tcW w:w="1164" w:type="dxa"/>
          </w:tcPr>
          <w:p>
            <w:pPr>
              <w:contextualSpacing/>
              <w:rPr>
                <w:rFonts w:eastAsia="Batang"/>
                <w:noProof/>
                <w:szCs w:val="24"/>
                <w:lang w:eastAsia="ko-KR"/>
              </w:rPr>
            </w:pPr>
          </w:p>
        </w:tc>
        <w:tc>
          <w:tcPr>
            <w:tcW w:w="1684" w:type="dxa"/>
          </w:tcPr>
          <w:p>
            <w:pPr>
              <w:contextualSpacing/>
              <w:rPr>
                <w:rFonts w:eastAsia="Batang"/>
                <w:noProof/>
                <w:szCs w:val="24"/>
                <w:lang w:eastAsia="ko-KR"/>
              </w:rPr>
            </w:pPr>
            <w:r>
              <w:rPr>
                <w:rFonts w:eastAsia="Batang"/>
                <w:noProof/>
                <w:szCs w:val="24"/>
                <w:lang w:eastAsia="ko-KR"/>
              </w:rPr>
              <w:t>49 067 000</w:t>
            </w:r>
          </w:p>
        </w:tc>
      </w:tr>
      <w:tr>
        <w:trPr>
          <w:jc w:val="center"/>
        </w:trPr>
        <w:tc>
          <w:tcPr>
            <w:tcW w:w="1275" w:type="dxa"/>
          </w:tcPr>
          <w:p>
            <w:pPr>
              <w:contextualSpacing/>
              <w:rPr>
                <w:rFonts w:eastAsia="Batang"/>
                <w:noProof/>
                <w:szCs w:val="24"/>
                <w:lang w:eastAsia="ko-KR"/>
              </w:rPr>
            </w:pPr>
            <w:r>
              <w:rPr>
                <w:rFonts w:eastAsia="Batang"/>
                <w:noProof/>
                <w:szCs w:val="24"/>
                <w:lang w:eastAsia="ko-KR"/>
              </w:rPr>
              <w:t>2016</w:t>
            </w:r>
          </w:p>
        </w:tc>
        <w:tc>
          <w:tcPr>
            <w:tcW w:w="1164" w:type="dxa"/>
          </w:tcPr>
          <w:p>
            <w:pPr>
              <w:contextualSpacing/>
              <w:rPr>
                <w:rFonts w:eastAsia="Batang"/>
                <w:noProof/>
                <w:szCs w:val="24"/>
                <w:lang w:eastAsia="ko-KR"/>
              </w:rPr>
            </w:pPr>
          </w:p>
        </w:tc>
        <w:tc>
          <w:tcPr>
            <w:tcW w:w="1684" w:type="dxa"/>
          </w:tcPr>
          <w:p>
            <w:pPr>
              <w:contextualSpacing/>
              <w:rPr>
                <w:rFonts w:eastAsia="Batang"/>
                <w:noProof/>
                <w:szCs w:val="24"/>
                <w:lang w:eastAsia="ko-KR"/>
              </w:rPr>
            </w:pPr>
            <w:r>
              <w:rPr>
                <w:rFonts w:eastAsia="Batang"/>
                <w:noProof/>
                <w:szCs w:val="24"/>
                <w:lang w:eastAsia="ko-KR"/>
              </w:rPr>
              <w:t>50 126 000</w:t>
            </w:r>
          </w:p>
        </w:tc>
      </w:tr>
      <w:tr>
        <w:trPr>
          <w:jc w:val="center"/>
        </w:trPr>
        <w:tc>
          <w:tcPr>
            <w:tcW w:w="1275" w:type="dxa"/>
          </w:tcPr>
          <w:p>
            <w:pPr>
              <w:contextualSpacing/>
              <w:rPr>
                <w:rFonts w:eastAsia="Batang"/>
                <w:noProof/>
                <w:szCs w:val="24"/>
                <w:lang w:eastAsia="ko-KR"/>
              </w:rPr>
            </w:pPr>
            <w:r>
              <w:rPr>
                <w:rFonts w:eastAsia="Batang"/>
                <w:noProof/>
                <w:szCs w:val="24"/>
                <w:lang w:eastAsia="ko-KR"/>
              </w:rPr>
              <w:t>2017</w:t>
            </w:r>
          </w:p>
        </w:tc>
        <w:tc>
          <w:tcPr>
            <w:tcW w:w="1164" w:type="dxa"/>
          </w:tcPr>
          <w:p>
            <w:pPr>
              <w:contextualSpacing/>
              <w:rPr>
                <w:rFonts w:eastAsia="Batang"/>
                <w:noProof/>
                <w:szCs w:val="24"/>
                <w:lang w:eastAsia="ko-KR"/>
              </w:rPr>
            </w:pPr>
          </w:p>
        </w:tc>
        <w:tc>
          <w:tcPr>
            <w:tcW w:w="1684" w:type="dxa"/>
          </w:tcPr>
          <w:p>
            <w:pPr>
              <w:contextualSpacing/>
              <w:rPr>
                <w:rFonts w:eastAsia="Batang"/>
                <w:noProof/>
                <w:szCs w:val="24"/>
                <w:lang w:eastAsia="ko-KR"/>
              </w:rPr>
            </w:pPr>
            <w:r>
              <w:rPr>
                <w:rFonts w:eastAsia="Batang"/>
                <w:noProof/>
                <w:szCs w:val="24"/>
                <w:lang w:eastAsia="ko-KR"/>
              </w:rPr>
              <w:t>51 185 000</w:t>
            </w:r>
          </w:p>
        </w:tc>
      </w:tr>
      <w:tr>
        <w:trPr>
          <w:jc w:val="center"/>
        </w:trPr>
        <w:tc>
          <w:tcPr>
            <w:tcW w:w="1275" w:type="dxa"/>
          </w:tcPr>
          <w:p>
            <w:pPr>
              <w:contextualSpacing/>
              <w:rPr>
                <w:rFonts w:eastAsia="Batang"/>
                <w:noProof/>
                <w:szCs w:val="24"/>
                <w:lang w:eastAsia="ko-KR"/>
              </w:rPr>
            </w:pPr>
            <w:r>
              <w:rPr>
                <w:rFonts w:eastAsia="Batang"/>
                <w:noProof/>
                <w:szCs w:val="24"/>
                <w:lang w:eastAsia="ko-KR"/>
              </w:rPr>
              <w:t>2018</w:t>
            </w:r>
          </w:p>
        </w:tc>
        <w:tc>
          <w:tcPr>
            <w:tcW w:w="1164" w:type="dxa"/>
          </w:tcPr>
          <w:p>
            <w:pPr>
              <w:contextualSpacing/>
              <w:rPr>
                <w:rFonts w:eastAsia="Batang"/>
                <w:noProof/>
                <w:szCs w:val="24"/>
                <w:lang w:eastAsia="ko-KR"/>
              </w:rPr>
            </w:pPr>
          </w:p>
        </w:tc>
        <w:tc>
          <w:tcPr>
            <w:tcW w:w="1684" w:type="dxa"/>
          </w:tcPr>
          <w:p>
            <w:pPr>
              <w:contextualSpacing/>
              <w:rPr>
                <w:rFonts w:eastAsia="Batang"/>
                <w:noProof/>
                <w:szCs w:val="24"/>
                <w:lang w:eastAsia="ko-KR"/>
              </w:rPr>
            </w:pPr>
            <w:r>
              <w:rPr>
                <w:rFonts w:eastAsia="Batang"/>
                <w:noProof/>
                <w:szCs w:val="24"/>
                <w:lang w:eastAsia="ko-KR"/>
              </w:rPr>
              <w:t>52 244 000</w:t>
            </w:r>
          </w:p>
        </w:tc>
      </w:tr>
      <w:tr>
        <w:trPr>
          <w:jc w:val="center"/>
        </w:trPr>
        <w:tc>
          <w:tcPr>
            <w:tcW w:w="1275" w:type="dxa"/>
          </w:tcPr>
          <w:p>
            <w:pPr>
              <w:contextualSpacing/>
              <w:rPr>
                <w:rFonts w:eastAsia="Batang"/>
                <w:noProof/>
                <w:szCs w:val="24"/>
                <w:lang w:eastAsia="ko-KR"/>
              </w:rPr>
            </w:pPr>
            <w:r>
              <w:rPr>
                <w:rFonts w:eastAsia="Batang"/>
                <w:noProof/>
                <w:szCs w:val="24"/>
                <w:lang w:eastAsia="ko-KR"/>
              </w:rPr>
              <w:t>2019</w:t>
            </w:r>
          </w:p>
        </w:tc>
        <w:tc>
          <w:tcPr>
            <w:tcW w:w="1164" w:type="dxa"/>
          </w:tcPr>
          <w:p>
            <w:pPr>
              <w:contextualSpacing/>
              <w:rPr>
                <w:rFonts w:eastAsia="Batang"/>
                <w:noProof/>
                <w:szCs w:val="24"/>
                <w:lang w:eastAsia="ko-KR"/>
              </w:rPr>
            </w:pPr>
          </w:p>
        </w:tc>
        <w:tc>
          <w:tcPr>
            <w:tcW w:w="1684" w:type="dxa"/>
          </w:tcPr>
          <w:p>
            <w:pPr>
              <w:contextualSpacing/>
              <w:rPr>
                <w:rFonts w:eastAsia="Batang"/>
                <w:noProof/>
                <w:szCs w:val="24"/>
                <w:lang w:eastAsia="ko-KR"/>
              </w:rPr>
            </w:pPr>
            <w:r>
              <w:rPr>
                <w:rFonts w:eastAsia="Batang"/>
                <w:noProof/>
                <w:szCs w:val="24"/>
                <w:lang w:eastAsia="ko-KR"/>
              </w:rPr>
              <w:t>53 303 000</w:t>
            </w:r>
          </w:p>
        </w:tc>
      </w:tr>
      <w:tr>
        <w:trPr>
          <w:jc w:val="center"/>
        </w:trPr>
        <w:tc>
          <w:tcPr>
            <w:tcW w:w="1275" w:type="dxa"/>
          </w:tcPr>
          <w:p>
            <w:pPr>
              <w:contextualSpacing/>
              <w:rPr>
                <w:rFonts w:eastAsia="Batang"/>
                <w:noProof/>
                <w:szCs w:val="24"/>
                <w:lang w:eastAsia="ko-KR"/>
              </w:rPr>
            </w:pPr>
            <w:r>
              <w:rPr>
                <w:rFonts w:eastAsia="Batang"/>
                <w:noProof/>
                <w:szCs w:val="24"/>
                <w:lang w:eastAsia="ko-KR"/>
              </w:rPr>
              <w:t>2020</w:t>
            </w:r>
          </w:p>
        </w:tc>
        <w:tc>
          <w:tcPr>
            <w:tcW w:w="1164" w:type="dxa"/>
          </w:tcPr>
          <w:p>
            <w:pPr>
              <w:contextualSpacing/>
              <w:rPr>
                <w:rFonts w:eastAsia="Batang"/>
                <w:noProof/>
                <w:szCs w:val="24"/>
                <w:lang w:eastAsia="ko-KR"/>
              </w:rPr>
            </w:pPr>
          </w:p>
        </w:tc>
        <w:tc>
          <w:tcPr>
            <w:tcW w:w="1684" w:type="dxa"/>
          </w:tcPr>
          <w:p>
            <w:pPr>
              <w:contextualSpacing/>
              <w:rPr>
                <w:rFonts w:eastAsia="Batang"/>
                <w:noProof/>
                <w:szCs w:val="24"/>
                <w:lang w:eastAsia="ko-KR"/>
              </w:rPr>
            </w:pPr>
            <w:r>
              <w:rPr>
                <w:rFonts w:eastAsia="Batang"/>
                <w:noProof/>
                <w:szCs w:val="24"/>
                <w:lang w:eastAsia="ko-KR"/>
              </w:rPr>
              <w:t>54 362 000</w:t>
            </w:r>
          </w:p>
        </w:tc>
      </w:tr>
    </w:tbl>
    <w:p>
      <w:pPr>
        <w:pStyle w:val="Text2"/>
        <w:rPr>
          <w:rFonts w:eastAsia="Batang"/>
          <w:noProof/>
          <w:szCs w:val="24"/>
          <w:lang w:eastAsia="ko-KR"/>
        </w:rPr>
      </w:pPr>
      <w:r>
        <w:rPr>
          <w:rFonts w:eastAsia="Batang"/>
          <w:noProof/>
          <w:szCs w:val="24"/>
          <w:lang w:eastAsia="ko-KR"/>
        </w:rPr>
        <w:t>After 2020, the in-quota quantity shall increase annually by 1 059 000 litres.</w:t>
      </w:r>
    </w:p>
    <w:p>
      <w:pPr>
        <w:pStyle w:val="Text2"/>
        <w:rPr>
          <w:rFonts w:eastAsia="Batang"/>
          <w:noProof/>
          <w:szCs w:val="24"/>
          <w:u w:val="single"/>
          <w:lang w:eastAsia="ko-KR"/>
        </w:rPr>
      </w:pPr>
      <w:r>
        <w:rPr>
          <w:rFonts w:eastAsia="Batang"/>
          <w:noProof/>
          <w:szCs w:val="24"/>
          <w:u w:val="single"/>
          <w:lang w:eastAsia="ko-KR"/>
        </w:rPr>
        <w:t>3. The TRQ applicable after the date referred to in paragraph 2 of this ANNEX</w:t>
      </w:r>
    </w:p>
    <w:p>
      <w:pPr>
        <w:pStyle w:val="Text2"/>
        <w:rPr>
          <w:rFonts w:eastAsia="Batang"/>
          <w:noProof/>
          <w:szCs w:val="24"/>
          <w:lang w:eastAsia="ko-KR"/>
        </w:rPr>
      </w:pPr>
      <w:r>
        <w:rPr>
          <w:rFonts w:eastAsia="Batang"/>
          <w:noProof/>
          <w:szCs w:val="24"/>
          <w:lang w:eastAsia="ko-KR"/>
        </w:rPr>
        <w:t>The aggregate quantity of originating goods, other than the liberalised wines, in staging categories "S" and "S*" that shall be permitted to enter each calendar year duty-free, with effect from the date referred to in paragraph 2 of this ANNEX, is specified below:</w:t>
      </w:r>
      <w:r>
        <w:rPr>
          <w:noProof/>
          <w:szCs w:val="24"/>
        </w:rPr>
        <w:t xml:space="preserve"> </w:t>
      </w:r>
    </w:p>
    <w:tbl>
      <w:tblPr>
        <w:tblpPr w:leftFromText="180" w:rightFromText="180" w:vertAnchor="text" w:horzAnchor="margin" w:tblpXSpec="center" w:tblpY="46"/>
        <w:tblW w:w="7384" w:type="dxa"/>
        <w:tblLook w:val="04A0" w:firstRow="1" w:lastRow="0" w:firstColumn="1" w:lastColumn="0" w:noHBand="0" w:noVBand="1"/>
      </w:tblPr>
      <w:tblGrid>
        <w:gridCol w:w="828"/>
        <w:gridCol w:w="3676"/>
        <w:gridCol w:w="2880"/>
      </w:tblGrid>
      <w:tr>
        <w:tc>
          <w:tcPr>
            <w:tcW w:w="828" w:type="dxa"/>
            <w:shd w:val="clear" w:color="auto" w:fill="auto"/>
          </w:tcPr>
          <w:p>
            <w:pPr>
              <w:contextualSpacing/>
              <w:jc w:val="center"/>
              <w:rPr>
                <w:rFonts w:eastAsia="Batang"/>
                <w:noProof/>
                <w:szCs w:val="24"/>
                <w:lang w:eastAsia="ko-KR"/>
              </w:rPr>
            </w:pPr>
            <w:r>
              <w:rPr>
                <w:rFonts w:eastAsia="Batang"/>
                <w:noProof/>
                <w:szCs w:val="24"/>
                <w:lang w:eastAsia="ko-KR"/>
              </w:rPr>
              <w:t>Year</w:t>
            </w:r>
          </w:p>
        </w:tc>
        <w:tc>
          <w:tcPr>
            <w:tcW w:w="3676" w:type="dxa"/>
            <w:shd w:val="clear" w:color="auto" w:fill="auto"/>
          </w:tcPr>
          <w:p>
            <w:pPr>
              <w:contextualSpacing/>
              <w:jc w:val="center"/>
              <w:rPr>
                <w:rFonts w:eastAsia="Batang"/>
                <w:noProof/>
                <w:szCs w:val="24"/>
                <w:u w:val="single"/>
                <w:lang w:eastAsia="ko-KR"/>
              </w:rPr>
            </w:pPr>
            <w:r>
              <w:rPr>
                <w:rFonts w:eastAsia="Batang"/>
                <w:noProof/>
                <w:szCs w:val="24"/>
                <w:u w:val="single"/>
                <w:lang w:eastAsia="ko-KR"/>
              </w:rPr>
              <w:t>Wine Quota A:</w:t>
            </w:r>
          </w:p>
          <w:p>
            <w:pPr>
              <w:contextualSpacing/>
              <w:jc w:val="center"/>
              <w:rPr>
                <w:rFonts w:eastAsia="Batang"/>
                <w:noProof/>
                <w:szCs w:val="24"/>
                <w:lang w:eastAsia="ko-KR"/>
              </w:rPr>
            </w:pPr>
            <w:r>
              <w:rPr>
                <w:rFonts w:eastAsia="Batang"/>
                <w:noProof/>
                <w:szCs w:val="24"/>
                <w:lang w:eastAsia="ko-KR"/>
              </w:rPr>
              <w:t>Quantity of wine in containers of less than or equal to 2 litres</w:t>
            </w:r>
          </w:p>
        </w:tc>
        <w:tc>
          <w:tcPr>
            <w:tcW w:w="2880" w:type="dxa"/>
            <w:shd w:val="clear" w:color="auto" w:fill="auto"/>
          </w:tcPr>
          <w:p>
            <w:pPr>
              <w:contextualSpacing/>
              <w:jc w:val="center"/>
              <w:rPr>
                <w:rFonts w:eastAsia="Batang"/>
                <w:noProof/>
                <w:szCs w:val="24"/>
                <w:u w:val="single"/>
                <w:lang w:eastAsia="ko-KR"/>
              </w:rPr>
            </w:pPr>
            <w:r>
              <w:rPr>
                <w:rFonts w:eastAsia="Batang"/>
                <w:noProof/>
                <w:szCs w:val="24"/>
                <w:u w:val="single"/>
                <w:lang w:eastAsia="ko-KR"/>
              </w:rPr>
              <w:t>Wine Quota B:</w:t>
            </w:r>
          </w:p>
          <w:p>
            <w:pPr>
              <w:contextualSpacing/>
              <w:jc w:val="center"/>
              <w:rPr>
                <w:rFonts w:eastAsia="Batang"/>
                <w:noProof/>
                <w:szCs w:val="24"/>
                <w:lang w:eastAsia="ko-KR"/>
              </w:rPr>
            </w:pPr>
            <w:r>
              <w:rPr>
                <w:rFonts w:eastAsia="Batang"/>
                <w:noProof/>
                <w:szCs w:val="24"/>
                <w:lang w:eastAsia="ko-KR"/>
              </w:rPr>
              <w:t>Quantity of wine in any volume of container</w:t>
            </w:r>
          </w:p>
        </w:tc>
      </w:tr>
      <w:tr>
        <w:tc>
          <w:tcPr>
            <w:tcW w:w="828" w:type="dxa"/>
            <w:tcBorders>
              <w:bottom w:val="single" w:sz="4" w:space="0" w:color="auto"/>
            </w:tcBorders>
            <w:shd w:val="clear" w:color="auto" w:fill="auto"/>
          </w:tcPr>
          <w:p>
            <w:pPr>
              <w:contextualSpacing/>
              <w:jc w:val="center"/>
              <w:rPr>
                <w:rFonts w:eastAsia="Batang"/>
                <w:noProof/>
                <w:szCs w:val="24"/>
                <w:lang w:eastAsia="ko-KR"/>
              </w:rPr>
            </w:pPr>
          </w:p>
        </w:tc>
        <w:tc>
          <w:tcPr>
            <w:tcW w:w="3676" w:type="dxa"/>
            <w:tcBorders>
              <w:bottom w:val="single" w:sz="4" w:space="0" w:color="auto"/>
            </w:tcBorders>
            <w:shd w:val="clear" w:color="auto" w:fill="auto"/>
          </w:tcPr>
          <w:p>
            <w:pPr>
              <w:contextualSpacing/>
              <w:jc w:val="center"/>
              <w:rPr>
                <w:rFonts w:eastAsia="Batang"/>
                <w:noProof/>
                <w:szCs w:val="24"/>
                <w:lang w:eastAsia="ko-KR"/>
              </w:rPr>
            </w:pPr>
            <w:r>
              <w:rPr>
                <w:rFonts w:eastAsia="Batang"/>
                <w:noProof/>
                <w:szCs w:val="24"/>
                <w:lang w:eastAsia="ko-KR"/>
              </w:rPr>
              <w:t>(litres)</w:t>
            </w:r>
          </w:p>
        </w:tc>
        <w:tc>
          <w:tcPr>
            <w:tcW w:w="2880" w:type="dxa"/>
            <w:tcBorders>
              <w:bottom w:val="single" w:sz="4" w:space="0" w:color="auto"/>
            </w:tcBorders>
            <w:shd w:val="clear" w:color="auto" w:fill="auto"/>
          </w:tcPr>
          <w:p>
            <w:pPr>
              <w:contextualSpacing/>
              <w:jc w:val="center"/>
              <w:rPr>
                <w:rFonts w:eastAsia="Batang"/>
                <w:noProof/>
                <w:szCs w:val="24"/>
                <w:lang w:eastAsia="ko-KR"/>
              </w:rPr>
            </w:pPr>
            <w:r>
              <w:rPr>
                <w:rFonts w:eastAsia="Batang"/>
                <w:noProof/>
                <w:szCs w:val="24"/>
                <w:lang w:eastAsia="ko-KR"/>
              </w:rPr>
              <w:t>(litres)</w:t>
            </w:r>
          </w:p>
        </w:tc>
      </w:tr>
      <w:tr>
        <w:tc>
          <w:tcPr>
            <w:tcW w:w="828" w:type="dxa"/>
            <w:tcBorders>
              <w:top w:val="single" w:sz="4" w:space="0" w:color="auto"/>
            </w:tcBorders>
            <w:shd w:val="clear" w:color="auto" w:fill="auto"/>
          </w:tcPr>
          <w:p>
            <w:pPr>
              <w:contextualSpacing/>
              <w:jc w:val="center"/>
              <w:rPr>
                <w:rFonts w:eastAsia="Batang"/>
                <w:noProof/>
                <w:szCs w:val="24"/>
                <w:lang w:eastAsia="ko-KR"/>
              </w:rPr>
            </w:pPr>
            <w:r>
              <w:rPr>
                <w:rFonts w:eastAsia="Batang"/>
                <w:noProof/>
                <w:szCs w:val="24"/>
                <w:lang w:eastAsia="ko-KR"/>
              </w:rPr>
              <w:t>1</w:t>
            </w:r>
          </w:p>
        </w:tc>
        <w:tc>
          <w:tcPr>
            <w:tcW w:w="3676" w:type="dxa"/>
            <w:tcBorders>
              <w:top w:val="single" w:sz="4" w:space="0" w:color="auto"/>
            </w:tcBorders>
            <w:shd w:val="clear" w:color="auto" w:fill="auto"/>
          </w:tcPr>
          <w:p>
            <w:pPr>
              <w:contextualSpacing/>
              <w:jc w:val="center"/>
              <w:rPr>
                <w:rFonts w:eastAsia="Batang"/>
                <w:noProof/>
                <w:szCs w:val="24"/>
              </w:rPr>
            </w:pPr>
            <w:r>
              <w:rPr>
                <w:rFonts w:eastAsia="Batang"/>
                <w:noProof/>
                <w:szCs w:val="24"/>
              </w:rPr>
              <w:t>77 000 000</w:t>
            </w:r>
          </w:p>
        </w:tc>
        <w:tc>
          <w:tcPr>
            <w:tcW w:w="2880" w:type="dxa"/>
            <w:tcBorders>
              <w:top w:val="single" w:sz="4" w:space="0" w:color="auto"/>
            </w:tcBorders>
            <w:shd w:val="clear" w:color="auto" w:fill="auto"/>
          </w:tcPr>
          <w:p>
            <w:pPr>
              <w:contextualSpacing/>
              <w:jc w:val="center"/>
              <w:rPr>
                <w:rFonts w:eastAsia="Batang"/>
                <w:noProof/>
                <w:szCs w:val="24"/>
              </w:rPr>
            </w:pPr>
            <w:r>
              <w:rPr>
                <w:rFonts w:eastAsia="Batang"/>
                <w:noProof/>
                <w:szCs w:val="24"/>
              </w:rPr>
              <w:t>33 000 000</w:t>
            </w:r>
          </w:p>
        </w:tc>
      </w:tr>
      <w:tr>
        <w:tc>
          <w:tcPr>
            <w:tcW w:w="828" w:type="dxa"/>
            <w:shd w:val="clear" w:color="auto" w:fill="auto"/>
          </w:tcPr>
          <w:p>
            <w:pPr>
              <w:contextualSpacing/>
              <w:jc w:val="center"/>
              <w:rPr>
                <w:rFonts w:eastAsia="Batang"/>
                <w:noProof/>
                <w:szCs w:val="24"/>
                <w:lang w:eastAsia="ko-KR"/>
              </w:rPr>
            </w:pPr>
            <w:r>
              <w:rPr>
                <w:rFonts w:eastAsia="Batang"/>
                <w:noProof/>
                <w:szCs w:val="24"/>
                <w:lang w:eastAsia="ko-KR"/>
              </w:rPr>
              <w:t>2</w:t>
            </w:r>
          </w:p>
        </w:tc>
        <w:tc>
          <w:tcPr>
            <w:tcW w:w="3676" w:type="dxa"/>
            <w:shd w:val="clear" w:color="auto" w:fill="auto"/>
          </w:tcPr>
          <w:p>
            <w:pPr>
              <w:contextualSpacing/>
              <w:jc w:val="center"/>
              <w:rPr>
                <w:rFonts w:eastAsia="Batang"/>
                <w:noProof/>
                <w:szCs w:val="24"/>
              </w:rPr>
            </w:pPr>
            <w:r>
              <w:rPr>
                <w:rFonts w:eastAsia="Batang"/>
                <w:noProof/>
                <w:szCs w:val="24"/>
              </w:rPr>
              <w:t>77 741 300</w:t>
            </w:r>
          </w:p>
        </w:tc>
        <w:tc>
          <w:tcPr>
            <w:tcW w:w="2880" w:type="dxa"/>
            <w:shd w:val="clear" w:color="auto" w:fill="auto"/>
          </w:tcPr>
          <w:p>
            <w:pPr>
              <w:contextualSpacing/>
              <w:jc w:val="center"/>
              <w:rPr>
                <w:rFonts w:eastAsia="Batang"/>
                <w:noProof/>
                <w:szCs w:val="24"/>
              </w:rPr>
            </w:pPr>
            <w:r>
              <w:rPr>
                <w:rFonts w:eastAsia="Batang"/>
                <w:noProof/>
                <w:szCs w:val="24"/>
              </w:rPr>
              <w:t>33 317 700</w:t>
            </w:r>
          </w:p>
        </w:tc>
      </w:tr>
      <w:tr>
        <w:tc>
          <w:tcPr>
            <w:tcW w:w="828" w:type="dxa"/>
            <w:shd w:val="clear" w:color="auto" w:fill="auto"/>
          </w:tcPr>
          <w:p>
            <w:pPr>
              <w:contextualSpacing/>
              <w:jc w:val="center"/>
              <w:rPr>
                <w:rFonts w:eastAsia="Batang"/>
                <w:noProof/>
                <w:szCs w:val="24"/>
                <w:lang w:eastAsia="ko-KR"/>
              </w:rPr>
            </w:pPr>
            <w:r>
              <w:rPr>
                <w:rFonts w:eastAsia="Batang"/>
                <w:noProof/>
                <w:szCs w:val="24"/>
                <w:lang w:eastAsia="ko-KR"/>
              </w:rPr>
              <w:t>3</w:t>
            </w:r>
          </w:p>
        </w:tc>
        <w:tc>
          <w:tcPr>
            <w:tcW w:w="3676" w:type="dxa"/>
            <w:shd w:val="clear" w:color="auto" w:fill="auto"/>
          </w:tcPr>
          <w:p>
            <w:pPr>
              <w:contextualSpacing/>
              <w:jc w:val="center"/>
              <w:rPr>
                <w:rFonts w:eastAsia="Batang"/>
                <w:noProof/>
                <w:szCs w:val="24"/>
              </w:rPr>
            </w:pPr>
            <w:r>
              <w:rPr>
                <w:rFonts w:eastAsia="Batang"/>
                <w:noProof/>
                <w:szCs w:val="24"/>
              </w:rPr>
              <w:t>78 482 600</w:t>
            </w:r>
          </w:p>
        </w:tc>
        <w:tc>
          <w:tcPr>
            <w:tcW w:w="2880" w:type="dxa"/>
            <w:shd w:val="clear" w:color="auto" w:fill="auto"/>
          </w:tcPr>
          <w:p>
            <w:pPr>
              <w:contextualSpacing/>
              <w:jc w:val="center"/>
              <w:rPr>
                <w:rFonts w:eastAsia="Batang"/>
                <w:noProof/>
                <w:szCs w:val="24"/>
              </w:rPr>
            </w:pPr>
            <w:r>
              <w:rPr>
                <w:rFonts w:eastAsia="Batang"/>
                <w:noProof/>
                <w:szCs w:val="24"/>
              </w:rPr>
              <w:t>33 635 400</w:t>
            </w:r>
          </w:p>
        </w:tc>
      </w:tr>
      <w:tr>
        <w:tc>
          <w:tcPr>
            <w:tcW w:w="828" w:type="dxa"/>
            <w:shd w:val="clear" w:color="auto" w:fill="auto"/>
          </w:tcPr>
          <w:p>
            <w:pPr>
              <w:contextualSpacing/>
              <w:jc w:val="center"/>
              <w:rPr>
                <w:rFonts w:eastAsia="Batang"/>
                <w:noProof/>
                <w:szCs w:val="24"/>
                <w:lang w:eastAsia="ko-KR"/>
              </w:rPr>
            </w:pPr>
            <w:r>
              <w:rPr>
                <w:rFonts w:eastAsia="Batang"/>
                <w:noProof/>
                <w:szCs w:val="24"/>
                <w:lang w:eastAsia="ko-KR"/>
              </w:rPr>
              <w:t>4</w:t>
            </w:r>
          </w:p>
        </w:tc>
        <w:tc>
          <w:tcPr>
            <w:tcW w:w="3676" w:type="dxa"/>
            <w:shd w:val="clear" w:color="auto" w:fill="auto"/>
          </w:tcPr>
          <w:p>
            <w:pPr>
              <w:contextualSpacing/>
              <w:jc w:val="center"/>
              <w:rPr>
                <w:rFonts w:eastAsia="Batang"/>
                <w:noProof/>
                <w:szCs w:val="24"/>
              </w:rPr>
            </w:pPr>
            <w:r>
              <w:rPr>
                <w:rFonts w:eastAsia="Batang"/>
                <w:noProof/>
                <w:szCs w:val="24"/>
              </w:rPr>
              <w:t>79 223 900</w:t>
            </w:r>
          </w:p>
        </w:tc>
        <w:tc>
          <w:tcPr>
            <w:tcW w:w="2880" w:type="dxa"/>
            <w:shd w:val="clear" w:color="auto" w:fill="auto"/>
          </w:tcPr>
          <w:p>
            <w:pPr>
              <w:contextualSpacing/>
              <w:jc w:val="center"/>
              <w:rPr>
                <w:rFonts w:eastAsia="Batang"/>
                <w:noProof/>
                <w:szCs w:val="24"/>
              </w:rPr>
            </w:pPr>
            <w:r>
              <w:rPr>
                <w:rFonts w:eastAsia="Batang"/>
                <w:noProof/>
                <w:szCs w:val="24"/>
              </w:rPr>
              <w:t>33 953 100</w:t>
            </w:r>
          </w:p>
        </w:tc>
      </w:tr>
      <w:tr>
        <w:tc>
          <w:tcPr>
            <w:tcW w:w="828" w:type="dxa"/>
            <w:shd w:val="clear" w:color="auto" w:fill="auto"/>
          </w:tcPr>
          <w:p>
            <w:pPr>
              <w:contextualSpacing/>
              <w:jc w:val="center"/>
              <w:rPr>
                <w:rFonts w:eastAsia="Batang"/>
                <w:noProof/>
                <w:szCs w:val="24"/>
                <w:lang w:eastAsia="ko-KR"/>
              </w:rPr>
            </w:pPr>
            <w:r>
              <w:rPr>
                <w:rFonts w:eastAsia="Batang"/>
                <w:noProof/>
                <w:szCs w:val="24"/>
                <w:lang w:eastAsia="ko-KR"/>
              </w:rPr>
              <w:t>5</w:t>
            </w:r>
          </w:p>
        </w:tc>
        <w:tc>
          <w:tcPr>
            <w:tcW w:w="3676" w:type="dxa"/>
            <w:shd w:val="clear" w:color="auto" w:fill="auto"/>
          </w:tcPr>
          <w:p>
            <w:pPr>
              <w:contextualSpacing/>
              <w:jc w:val="center"/>
              <w:rPr>
                <w:rFonts w:eastAsia="Batang"/>
                <w:noProof/>
                <w:szCs w:val="24"/>
              </w:rPr>
            </w:pPr>
            <w:r>
              <w:rPr>
                <w:rFonts w:eastAsia="Batang"/>
                <w:noProof/>
                <w:szCs w:val="24"/>
              </w:rPr>
              <w:t>79 965 200</w:t>
            </w:r>
          </w:p>
        </w:tc>
        <w:tc>
          <w:tcPr>
            <w:tcW w:w="2880" w:type="dxa"/>
            <w:shd w:val="clear" w:color="auto" w:fill="auto"/>
          </w:tcPr>
          <w:p>
            <w:pPr>
              <w:contextualSpacing/>
              <w:jc w:val="center"/>
              <w:rPr>
                <w:rFonts w:eastAsia="Batang"/>
                <w:noProof/>
                <w:szCs w:val="24"/>
              </w:rPr>
            </w:pPr>
            <w:r>
              <w:rPr>
                <w:rFonts w:eastAsia="Batang"/>
                <w:noProof/>
                <w:szCs w:val="24"/>
              </w:rPr>
              <w:t>34 270 800</w:t>
            </w:r>
          </w:p>
        </w:tc>
      </w:tr>
    </w:tbl>
    <w:p>
      <w:pPr>
        <w:pStyle w:val="Text2"/>
        <w:rPr>
          <w:rFonts w:eastAsia="Batang"/>
          <w:noProof/>
          <w:szCs w:val="24"/>
          <w:lang w:eastAsia="ko-KR"/>
        </w:rPr>
      </w:pPr>
      <w:r>
        <w:rPr>
          <w:rFonts w:eastAsia="Batang"/>
          <w:noProof/>
          <w:szCs w:val="24"/>
          <w:lang w:eastAsia="ko-KR"/>
        </w:rPr>
        <w:t>Each calendar year thereafter, the TRQ shall increase annually by 741 300 litres for product in Wine Quota A, and by 317 700 litres for product in Wine Quota B.</w:t>
      </w:r>
    </w:p>
    <w:p>
      <w:pPr>
        <w:pStyle w:val="Text2"/>
        <w:rPr>
          <w:rFonts w:eastAsia="Batang"/>
          <w:noProof/>
          <w:szCs w:val="24"/>
          <w:lang w:eastAsia="ko-KR"/>
        </w:rPr>
      </w:pPr>
      <w:r>
        <w:rPr>
          <w:rFonts w:eastAsia="Batang"/>
          <w:noProof/>
          <w:szCs w:val="24"/>
          <w:lang w:eastAsia="ko-KR"/>
        </w:rPr>
        <w:t xml:space="preserve">From 1 September of each year, products in any volume of container may be imported under Wine Quota A for the remainder of the calendar year. </w:t>
      </w:r>
    </w:p>
    <w:p>
      <w:pPr>
        <w:pStyle w:val="Text2"/>
        <w:rPr>
          <w:noProof/>
          <w:szCs w:val="24"/>
        </w:rPr>
      </w:pPr>
      <w:r>
        <w:rPr>
          <w:rFonts w:eastAsia="Batang"/>
          <w:noProof/>
          <w:szCs w:val="24"/>
          <w:lang w:eastAsia="ko-KR"/>
        </w:rPr>
        <w:t>If the date referred to in paragraph 2 of this ANNEX corresponds to a date after 1 January and before 31 December of the same calendar year, the combined quantity of wine quota</w:t>
      </w:r>
      <w:r>
        <w:rPr>
          <w:noProof/>
          <w:szCs w:val="24"/>
        </w:rPr>
        <w:t xml:space="preserve"> A and wine quota B for the remainder of that year shall be the sum of:</w:t>
      </w:r>
    </w:p>
    <w:p>
      <w:pPr>
        <w:pStyle w:val="Point2"/>
        <w:rPr>
          <w:noProof/>
        </w:rPr>
      </w:pPr>
      <w:r>
        <w:rPr>
          <w:noProof/>
        </w:rPr>
        <w:t>(a)</w:t>
      </w:r>
      <w:r>
        <w:rPr>
          <w:noProof/>
        </w:rPr>
        <w:tab/>
        <w:t>The quantity of the TDCA TRQ in that calendar year reduced by the quantity imported under quota prior to the date referred to in paragraph 2 of this ANNEX; and</w:t>
      </w:r>
    </w:p>
    <w:p>
      <w:pPr>
        <w:pStyle w:val="Point2"/>
        <w:rPr>
          <w:strike/>
          <w:noProof/>
          <w:szCs w:val="24"/>
        </w:rPr>
      </w:pPr>
      <w:r>
        <w:rPr>
          <w:noProof/>
          <w:szCs w:val="24"/>
        </w:rPr>
        <w:t>(b)</w:t>
      </w:r>
      <w:r>
        <w:rPr>
          <w:noProof/>
          <w:szCs w:val="24"/>
        </w:rPr>
        <w:tab/>
        <w:t xml:space="preserve">110 million litres, reduced by the quantity of the TDCA TRQ in that calendar year, the resulting difference of which is reduced pro rata to the remaining </w:t>
      </w:r>
      <w:r>
        <w:rPr>
          <w:noProof/>
        </w:rPr>
        <w:t>number</w:t>
      </w:r>
      <w:r>
        <w:rPr>
          <w:noProof/>
          <w:szCs w:val="24"/>
        </w:rPr>
        <w:t xml:space="preserve"> of days of that calendar year.</w:t>
      </w:r>
    </w:p>
    <w:p>
      <w:pPr>
        <w:pStyle w:val="Text2"/>
        <w:rPr>
          <w:rFonts w:eastAsia="Batang"/>
          <w:noProof/>
          <w:szCs w:val="24"/>
          <w:lang w:eastAsia="ko-KR"/>
        </w:rPr>
      </w:pPr>
      <w:r>
        <w:rPr>
          <w:noProof/>
          <w:szCs w:val="24"/>
        </w:rPr>
        <w:t xml:space="preserve">If the date </w:t>
      </w:r>
      <w:r>
        <w:rPr>
          <w:rFonts w:eastAsia="Batang"/>
          <w:noProof/>
          <w:szCs w:val="24"/>
          <w:lang w:eastAsia="ko-KR"/>
        </w:rPr>
        <w:t>referred to in paragraph 2 of this ANNEX is before 31 August of that calendar year, the quantity of the above TRQs shall be split between Wine Quota A and Wine Quota B at the same percentage as indicated in the table above for year 1 (70:30) until 31 August of that year. From 1 September of that year, products in any volume of container may be imported under Wine Quota A for the remainder of that year.</w:t>
      </w:r>
    </w:p>
    <w:p>
      <w:pPr>
        <w:pStyle w:val="Text2"/>
        <w:rPr>
          <w:noProof/>
          <w:szCs w:val="24"/>
        </w:rPr>
      </w:pPr>
      <w:r>
        <w:rPr>
          <w:rFonts w:eastAsia="Batang"/>
          <w:noProof/>
          <w:szCs w:val="24"/>
          <w:lang w:eastAsia="ko-KR"/>
        </w:rPr>
        <w:t>Without prejudice to paragraph 11 of this ANNEX, both the quantities allocated to Wine Quota A and</w:t>
      </w:r>
      <w:r>
        <w:rPr>
          <w:noProof/>
          <w:szCs w:val="24"/>
        </w:rPr>
        <w:t xml:space="preserve"> Wine Quota B as well as the date on which any volume of container may be imported under Wine Quota A may be reviewed.</w:t>
      </w:r>
    </w:p>
    <w:p>
      <w:pPr>
        <w:pStyle w:val="Point1"/>
        <w:rPr>
          <w:rFonts w:eastAsia="Batang"/>
          <w:noProof/>
          <w:szCs w:val="24"/>
          <w:lang w:eastAsia="ko-KR"/>
        </w:rPr>
      </w:pPr>
      <w:r>
        <w:rPr>
          <w:rFonts w:eastAsia="Batang"/>
          <w:noProof/>
          <w:szCs w:val="24"/>
          <w:lang w:eastAsia="ko-KR"/>
        </w:rPr>
        <w:t>(p)</w:t>
      </w:r>
      <w:r>
        <w:rPr>
          <w:rFonts w:eastAsia="Batang"/>
          <w:noProof/>
          <w:szCs w:val="24"/>
          <w:lang w:eastAsia="ko-KR"/>
        </w:rPr>
        <w:tab/>
      </w:r>
      <w:r>
        <w:rPr>
          <w:rFonts w:eastAsia="Batang"/>
          <w:i/>
          <w:noProof/>
          <w:szCs w:val="24"/>
          <w:lang w:eastAsia="ko-KR"/>
        </w:rPr>
        <w:t>[</w:t>
      </w:r>
      <w:r>
        <w:rPr>
          <w:i/>
          <w:noProof/>
          <w:szCs w:val="24"/>
        </w:rPr>
        <w:t>ethanol</w:t>
      </w:r>
      <w:r>
        <w:rPr>
          <w:rFonts w:eastAsia="Batang"/>
          <w:i/>
          <w:noProof/>
          <w:szCs w:val="24"/>
          <w:lang w:eastAsia="ko-KR"/>
        </w:rPr>
        <w:t xml:space="preserve">] </w:t>
      </w:r>
      <w:r>
        <w:rPr>
          <w:rFonts w:eastAsia="Batang"/>
          <w:noProof/>
          <w:szCs w:val="24"/>
          <w:lang w:eastAsia="ko-KR"/>
        </w:rPr>
        <w:t>The aggregate quantity of originating goods in staging category "T*" that shall be permitted to enter each calendar year duty-free, with effect from the date referred to in paragraph 2 of this ANNEX, is specified below:</w:t>
      </w:r>
      <w:r>
        <w:rPr>
          <w:noProof/>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tblGrid>
      <w:tr>
        <w:trPr>
          <w:jc w:val="center"/>
        </w:trPr>
        <w:tc>
          <w:tcPr>
            <w:tcW w:w="1767" w:type="dxa"/>
            <w:tcBorders>
              <w:top w:val="nil"/>
              <w:left w:val="nil"/>
              <w:bottom w:val="nil"/>
              <w:right w:val="nil"/>
            </w:tcBorders>
          </w:tcPr>
          <w:p>
            <w:pPr>
              <w:contextualSpacing/>
              <w:rPr>
                <w:rFonts w:eastAsia="Batang"/>
                <w:noProof/>
                <w:szCs w:val="24"/>
                <w:lang w:eastAsia="ko-KR"/>
              </w:rPr>
            </w:pPr>
            <w:r>
              <w:rPr>
                <w:rFonts w:eastAsia="Batang"/>
                <w:noProof/>
                <w:szCs w:val="24"/>
                <w:lang w:eastAsia="ko-KR"/>
              </w:rPr>
              <w:t>Quantity</w:t>
            </w:r>
          </w:p>
        </w:tc>
      </w:tr>
      <w:tr>
        <w:trPr>
          <w:jc w:val="center"/>
        </w:trPr>
        <w:tc>
          <w:tcPr>
            <w:tcW w:w="1767" w:type="dxa"/>
            <w:tcBorders>
              <w:top w:val="nil"/>
              <w:left w:val="nil"/>
              <w:bottom w:val="single" w:sz="4" w:space="0" w:color="000000"/>
              <w:right w:val="nil"/>
            </w:tcBorders>
          </w:tcPr>
          <w:p>
            <w:pPr>
              <w:contextualSpacing/>
              <w:rPr>
                <w:rFonts w:eastAsia="Batang"/>
                <w:noProof/>
                <w:szCs w:val="24"/>
                <w:lang w:eastAsia="ko-KR"/>
              </w:rPr>
            </w:pPr>
            <w:r>
              <w:rPr>
                <w:rFonts w:eastAsia="Batang"/>
                <w:noProof/>
                <w:szCs w:val="24"/>
                <w:lang w:eastAsia="ko-KR"/>
              </w:rPr>
              <w:t>(metric tons)</w:t>
            </w:r>
          </w:p>
        </w:tc>
      </w:tr>
      <w:tr>
        <w:trPr>
          <w:jc w:val="center"/>
        </w:trPr>
        <w:tc>
          <w:tcPr>
            <w:tcW w:w="1767" w:type="dxa"/>
            <w:tcBorders>
              <w:top w:val="single" w:sz="4" w:space="0" w:color="000000"/>
              <w:left w:val="nil"/>
              <w:bottom w:val="nil"/>
              <w:right w:val="nil"/>
            </w:tcBorders>
            <w:vAlign w:val="center"/>
          </w:tcPr>
          <w:p>
            <w:pPr>
              <w:contextualSpacing/>
              <w:rPr>
                <w:rFonts w:eastAsia="Batang"/>
                <w:noProof/>
                <w:szCs w:val="24"/>
                <w:lang w:eastAsia="ko-KR"/>
              </w:rPr>
            </w:pPr>
            <w:r>
              <w:rPr>
                <w:rFonts w:eastAsia="Batang"/>
                <w:noProof/>
                <w:szCs w:val="24"/>
                <w:lang w:eastAsia="ko-KR"/>
              </w:rPr>
              <w:t>80 000</w:t>
            </w:r>
          </w:p>
        </w:tc>
      </w:tr>
    </w:tbl>
    <w:p>
      <w:pPr>
        <w:pStyle w:val="Text2"/>
        <w:rPr>
          <w:noProof/>
          <w:szCs w:val="24"/>
        </w:rPr>
        <w:sectPr>
          <w:footerReference w:type="default" r:id="rId16"/>
          <w:footerReference w:type="first" r:id="rId17"/>
          <w:pgSz w:w="11907" w:h="16839"/>
          <w:pgMar w:top="1134" w:right="1417" w:bottom="1134" w:left="1417" w:header="709" w:footer="709" w:gutter="0"/>
          <w:cols w:space="720"/>
          <w:docGrid w:linePitch="360"/>
        </w:sectPr>
      </w:pPr>
      <w:r>
        <w:rPr>
          <w:rFonts w:eastAsia="Batang"/>
          <w:noProof/>
          <w:szCs w:val="24"/>
          <w:lang w:eastAsia="ko-KR"/>
        </w:rPr>
        <w:t>If the date referred to in paragraph 2 of this ANNEX corresponds to a date after 1 January and before 31 December of the same calendar year</w:t>
      </w:r>
      <w:r>
        <w:rPr>
          <w:noProof/>
          <w:szCs w:val="24"/>
        </w:rPr>
        <w:t xml:space="preserve">, the TRQ quantity, which shall be applicable for the remainder of that calendar year, shall be reduced </w:t>
      </w:r>
      <w:r>
        <w:rPr>
          <w:i/>
          <w:noProof/>
          <w:szCs w:val="24"/>
        </w:rPr>
        <w:t>pro rata</w:t>
      </w:r>
      <w:r>
        <w:rPr>
          <w:noProof/>
          <w:szCs w:val="24"/>
        </w:rPr>
        <w:t xml:space="preserve"> to the remaining number of days of that calendar year.</w:t>
      </w:r>
    </w:p>
    <w:p>
      <w:pPr>
        <w:jc w:val="center"/>
        <w:rPr>
          <w:b/>
          <w:noProof/>
          <w:lang w:eastAsia="ko-KR"/>
        </w:rPr>
      </w:pPr>
      <w:r>
        <w:rPr>
          <w:b/>
          <w:noProof/>
          <w:lang w:eastAsia="ko-KR"/>
        </w:rPr>
        <w:t>PART II</w:t>
      </w:r>
    </w:p>
    <w:p>
      <w:pPr>
        <w:jc w:val="center"/>
        <w:rPr>
          <w:b/>
          <w:noProof/>
          <w:lang w:eastAsia="ko-KR"/>
        </w:rPr>
      </w:pPr>
      <w:r>
        <w:rPr>
          <w:b/>
          <w:noProof/>
          <w:lang w:eastAsia="ko-KR"/>
        </w:rPr>
        <w:t>TARIFF SCHEDULE OF THE EU</w:t>
      </w:r>
    </w:p>
    <w:p>
      <w:pPr>
        <w:jc w:val="center"/>
        <w:rPr>
          <w:b/>
          <w:noProof/>
          <w:lang w:eastAsia="ko-KR"/>
        </w:rPr>
      </w:pPr>
      <w:r>
        <w:rPr>
          <w:b/>
          <w:noProof/>
          <w:lang w:eastAsia="ko-KR"/>
        </w:rPr>
        <w:t>R</w:t>
      </w:r>
      <w:r>
        <w:rPr>
          <w:b/>
          <w:noProof/>
        </w:rPr>
        <w:t>elation to the</w:t>
      </w:r>
      <w:r>
        <w:rPr>
          <w:b/>
          <w:noProof/>
          <w:lang w:eastAsia="ko-KR"/>
        </w:rPr>
        <w:t xml:space="preserve"> Combined Nomenclature (CN) of the European Community</w:t>
      </w:r>
    </w:p>
    <w:p>
      <w:pPr>
        <w:rPr>
          <w:rFonts w:eastAsia="Batang"/>
          <w:noProof/>
          <w:szCs w:val="24"/>
          <w:lang w:val="en-US" w:eastAsia="zh-TW"/>
        </w:rPr>
      </w:pPr>
      <w:r>
        <w:rPr>
          <w:rFonts w:eastAsia="Batang"/>
          <w:noProof/>
          <w:szCs w:val="24"/>
        </w:rPr>
        <w:t xml:space="preserve">The provisions of this Schedule are generally expressed in terms of the </w:t>
      </w:r>
      <w:r>
        <w:rPr>
          <w:rFonts w:eastAsia="Batang"/>
          <w:noProof/>
          <w:szCs w:val="24"/>
          <w:lang w:eastAsia="ko-KR"/>
        </w:rPr>
        <w:t>CN</w:t>
      </w:r>
      <w:r>
        <w:rPr>
          <w:rFonts w:eastAsia="Batang"/>
          <w:noProof/>
          <w:szCs w:val="24"/>
        </w:rPr>
        <w:t xml:space="preserve">, and the interpretation of the provisions of this Schedule, including the product coverage of subheadings of this Schedule, shall be governed by the General Notes, Section Notes, and Chapter Notes of the </w:t>
      </w:r>
      <w:r>
        <w:rPr>
          <w:rFonts w:eastAsia="Batang"/>
          <w:noProof/>
          <w:szCs w:val="24"/>
          <w:lang w:eastAsia="ko-KR"/>
        </w:rPr>
        <w:t>CN</w:t>
      </w:r>
      <w:r>
        <w:rPr>
          <w:rFonts w:eastAsia="Batang"/>
          <w:noProof/>
          <w:szCs w:val="24"/>
        </w:rPr>
        <w:t xml:space="preserve">. To the </w:t>
      </w:r>
      <w:r>
        <w:rPr>
          <w:noProof/>
          <w:lang w:eastAsia="ko-KR"/>
        </w:rPr>
        <w:t>extent</w:t>
      </w:r>
      <w:r>
        <w:rPr>
          <w:rFonts w:eastAsia="Batang"/>
          <w:noProof/>
          <w:szCs w:val="24"/>
        </w:rPr>
        <w:t xml:space="preserve"> that provisions of this Schedule are identical to the corresponding provisions of the </w:t>
      </w:r>
      <w:r>
        <w:rPr>
          <w:rFonts w:eastAsia="Batang"/>
          <w:noProof/>
          <w:szCs w:val="24"/>
          <w:lang w:eastAsia="ko-KR"/>
        </w:rPr>
        <w:t>CN</w:t>
      </w:r>
      <w:r>
        <w:rPr>
          <w:rFonts w:eastAsia="Batang"/>
          <w:noProof/>
          <w:szCs w:val="24"/>
        </w:rPr>
        <w:t xml:space="preserve">, the provisions of this Schedule shall have the same meaning as the corresponding provisions of the </w:t>
      </w:r>
      <w:r>
        <w:rPr>
          <w:rFonts w:eastAsia="Batang"/>
          <w:noProof/>
          <w:szCs w:val="24"/>
          <w:lang w:eastAsia="ko-KR"/>
        </w:rPr>
        <w:t>CN</w:t>
      </w:r>
      <w:r>
        <w:rPr>
          <w:rFonts w:eastAsia="Batang"/>
          <w:noProof/>
          <w:szCs w:val="24"/>
        </w:rPr>
        <w:t>.</w:t>
      </w:r>
    </w:p>
    <w:p>
      <w:pPr>
        <w:rPr>
          <w:rFonts w:eastAsia="Batang"/>
          <w:noProof/>
          <w:szCs w:val="24"/>
          <w:lang w:val="en-US" w:eastAsia="zh-TW"/>
        </w:rPr>
      </w:pPr>
      <w:r>
        <w:rPr>
          <w:rFonts w:eastAsia="Batang"/>
          <w:b/>
          <w:noProof/>
          <w:szCs w:val="24"/>
          <w:lang w:val="en-US" w:eastAsia="zh-TW"/>
        </w:rPr>
        <w:t>[EU schedule – with its Appendix – to be attached here]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0"/>
    <w:lvlOverride w:ilvl="0">
      <w:startOverride w:val="1"/>
    </w:lvlOverride>
  </w:num>
  <w:num w:numId="29">
    <w:abstractNumId w:val="31"/>
  </w:num>
  <w:num w:numId="30">
    <w:abstractNumId w:val="23"/>
  </w:num>
  <w:num w:numId="31">
    <w:abstractNumId w:val="34"/>
  </w:num>
  <w:num w:numId="32">
    <w:abstractNumId w:val="14"/>
  </w:num>
  <w:num w:numId="33">
    <w:abstractNumId w:val="24"/>
  </w:num>
  <w:num w:numId="34">
    <w:abstractNumId w:val="12"/>
  </w:num>
  <w:num w:numId="35">
    <w:abstractNumId w:val="33"/>
  </w:num>
  <w:num w:numId="36">
    <w:abstractNumId w:val="10"/>
  </w:num>
  <w:num w:numId="37">
    <w:abstractNumId w:val="26"/>
  </w:num>
  <w:num w:numId="38">
    <w:abstractNumId w:val="29"/>
  </w:num>
  <w:num w:numId="39">
    <w:abstractNumId w:val="30"/>
  </w:num>
  <w:num w:numId="40">
    <w:abstractNumId w:val="13"/>
  </w:num>
  <w:num w:numId="41">
    <w:abstractNumId w:val="27"/>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0: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96665AABD3FC41D395A4924DA1D9043C"/>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1"/>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1096-040F-40D0-A9DC-229BC5D5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15</Pages>
  <Words>5244</Words>
  <Characters>24021</Characters>
  <Application>Microsoft Office Word</Application>
  <DocSecurity>0</DocSecurity>
  <Lines>774</Lines>
  <Paragraphs>400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2016-01-01T19:23:00Z</dcterms:created>
  <dcterms:modified xsi:type="dcterms:W3CDTF">2016-01-13T14:40:00Z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