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4A399986A44163B4800A213E0C034B" style="width:450.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t>ANNEX II</w:t>
      </w:r>
      <w:bookmarkEnd w:id="0"/>
      <w:r>
        <w:rPr>
          <w:noProof/>
        </w:rPr>
        <w:t xml:space="preserve"> – PART 6</w:t>
      </w:r>
    </w:p>
    <w:p>
      <w:pPr>
        <w:jc w:val="center"/>
        <w:rPr>
          <w:b/>
          <w:noProof/>
        </w:rPr>
      </w:pPr>
      <w:r>
        <w:rPr>
          <w:b/>
          <w:noProof/>
        </w:rPr>
        <w:t>SUMMARY TABLE EAC MARKET ACCESS OFFER</w:t>
      </w:r>
    </w:p>
    <w:tbl>
      <w:tblPr>
        <w:tblW w:w="14100" w:type="dxa"/>
        <w:tblInd w:w="93" w:type="dxa"/>
        <w:tblLook w:val="04A0" w:firstRow="1" w:lastRow="0" w:firstColumn="1" w:lastColumn="0" w:noHBand="0" w:noVBand="1"/>
      </w:tblPr>
      <w:tblGrid>
        <w:gridCol w:w="1300"/>
        <w:gridCol w:w="2020"/>
        <w:gridCol w:w="3220"/>
        <w:gridCol w:w="1480"/>
        <w:gridCol w:w="1200"/>
        <w:gridCol w:w="1400"/>
        <w:gridCol w:w="1400"/>
        <w:gridCol w:w="2080"/>
      </w:tblGrid>
      <w:tr>
        <w:trPr>
          <w:trHeight w:val="720"/>
        </w:trPr>
        <w:tc>
          <w:tcPr>
            <w:tcW w:w="1300" w:type="dxa"/>
            <w:tcBorders>
              <w:top w:val="single" w:sz="4" w:space="0" w:color="auto"/>
              <w:left w:val="single" w:sz="4" w:space="0" w:color="auto"/>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Year</w:t>
            </w:r>
          </w:p>
        </w:tc>
        <w:tc>
          <w:tcPr>
            <w:tcW w:w="202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Value, USD, liberalized</w:t>
            </w:r>
          </w:p>
        </w:tc>
        <w:tc>
          <w:tcPr>
            <w:tcW w:w="322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 xml:space="preserve">% of trade liberalized </w:t>
            </w:r>
          </w:p>
        </w:tc>
        <w:tc>
          <w:tcPr>
            <w:tcW w:w="148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Value, USD, excluded by EAC</w:t>
            </w:r>
          </w:p>
        </w:tc>
        <w:tc>
          <w:tcPr>
            <w:tcW w:w="120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EAC Exclusion</w:t>
            </w:r>
          </w:p>
        </w:tc>
        <w:tc>
          <w:tcPr>
            <w:tcW w:w="140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EU LiberaIization</w:t>
            </w:r>
          </w:p>
        </w:tc>
        <w:tc>
          <w:tcPr>
            <w:tcW w:w="140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Trade Liberalization Coverage</w:t>
            </w:r>
          </w:p>
        </w:tc>
        <w:tc>
          <w:tcPr>
            <w:tcW w:w="2080" w:type="dxa"/>
            <w:tcBorders>
              <w:top w:val="single" w:sz="4" w:space="0" w:color="auto"/>
              <w:left w:val="nil"/>
              <w:bottom w:val="single" w:sz="4" w:space="0" w:color="auto"/>
              <w:right w:val="single" w:sz="4" w:space="0" w:color="auto"/>
            </w:tcBorders>
            <w:shd w:val="clear" w:color="000000" w:fill="CCFFFF"/>
            <w:vAlign w:val="center"/>
            <w:hideMark/>
          </w:tcPr>
          <w:p>
            <w:pPr>
              <w:spacing w:after="0"/>
              <w:jc w:val="center"/>
              <w:rPr>
                <w:rFonts w:ascii="Arial" w:eastAsia="Times New Roman" w:hAnsi="Arial" w:cs="Arial"/>
                <w:b/>
                <w:bCs/>
                <w:noProof/>
                <w:sz w:val="18"/>
                <w:szCs w:val="18"/>
                <w:lang w:eastAsia="en-GB"/>
              </w:rPr>
            </w:pPr>
            <w:r>
              <w:rPr>
                <w:rFonts w:ascii="Arial" w:eastAsia="Times New Roman" w:hAnsi="Arial" w:cs="Arial"/>
                <w:b/>
                <w:bCs/>
                <w:noProof/>
                <w:sz w:val="18"/>
                <w:szCs w:val="18"/>
                <w:lang w:eastAsia="en-GB"/>
              </w:rPr>
              <w:t>Number of Tariff Lines</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T0</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1.590.623.926</w:t>
            </w:r>
          </w:p>
        </w:tc>
        <w:tc>
          <w:tcPr>
            <w:tcW w:w="3220" w:type="dxa"/>
            <w:tcBorders>
              <w:top w:val="nil"/>
              <w:left w:val="single" w:sz="4" w:space="0" w:color="auto"/>
              <w:bottom w:val="nil"/>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64,4%</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color w:val="000000"/>
                <w:sz w:val="20"/>
                <w:szCs w:val="20"/>
                <w:lang w:eastAsia="en-GB"/>
              </w:rPr>
            </w:pPr>
            <w:r>
              <w:rPr>
                <w:rFonts w:ascii="Arial" w:eastAsia="Times New Roman" w:hAnsi="Arial" w:cs="Arial"/>
                <w:noProof/>
                <w:color w:val="000000"/>
                <w:sz w:val="20"/>
                <w:szCs w:val="20"/>
                <w:lang w:eastAsia="en-GB"/>
              </w:rPr>
              <w:t xml:space="preserve">430.094.737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17,4%</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100%</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1934</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T+15</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377.967.173</w:t>
            </w:r>
          </w:p>
        </w:tc>
        <w:tc>
          <w:tcPr>
            <w:tcW w:w="3220" w:type="dxa"/>
            <w:tcBorders>
              <w:top w:val="nil"/>
              <w:left w:val="single" w:sz="4" w:space="0" w:color="auto"/>
              <w:bottom w:val="nil"/>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15,3%</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1082</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T+25</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71.339.692</w:t>
            </w:r>
          </w:p>
        </w:tc>
        <w:tc>
          <w:tcPr>
            <w:tcW w:w="3220" w:type="dxa"/>
            <w:tcBorders>
              <w:top w:val="nil"/>
              <w:left w:val="single" w:sz="4" w:space="0" w:color="auto"/>
              <w:bottom w:val="nil"/>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2,9%</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990</w:t>
            </w:r>
          </w:p>
        </w:tc>
      </w:tr>
      <w:tr>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Exclusion</w:t>
            </w:r>
          </w:p>
        </w:tc>
        <w:tc>
          <w:tcPr>
            <w:tcW w:w="2020" w:type="dxa"/>
            <w:tcBorders>
              <w:top w:val="nil"/>
              <w:left w:val="nil"/>
              <w:bottom w:val="nil"/>
              <w:right w:val="nil"/>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430.094.737</w:t>
            </w:r>
          </w:p>
        </w:tc>
        <w:tc>
          <w:tcPr>
            <w:tcW w:w="3220" w:type="dxa"/>
            <w:tcBorders>
              <w:top w:val="nil"/>
              <w:left w:val="single" w:sz="4" w:space="0" w:color="auto"/>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Calibri" w:eastAsia="Times New Roman" w:hAnsi="Calibri"/>
                <w:noProof/>
                <w:color w:val="000000"/>
                <w:lang w:eastAsia="en-GB"/>
              </w:rPr>
            </w:pPr>
            <w:r>
              <w:rPr>
                <w:rFonts w:ascii="Calibri" w:eastAsia="Times New Roman" w:hAnsi="Calibri"/>
                <w:noProof/>
                <w:color w:val="000000"/>
                <w:lang w:eastAsia="en-GB"/>
              </w:rPr>
              <w:t>1432</w:t>
            </w:r>
          </w:p>
        </w:tc>
      </w:tr>
      <w:tr>
        <w:trPr>
          <w:trHeight w:val="76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Total trade liberalized EAC</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Arial" w:eastAsia="Times New Roman" w:hAnsi="Arial" w:cs="Arial"/>
                <w:noProof/>
                <w:sz w:val="20"/>
                <w:szCs w:val="20"/>
                <w:lang w:eastAsia="en-GB"/>
              </w:rPr>
            </w:pPr>
            <w:r>
              <w:rPr>
                <w:rFonts w:ascii="Arial" w:eastAsia="Times New Roman" w:hAnsi="Arial" w:cs="Arial"/>
                <w:noProof/>
                <w:sz w:val="20"/>
                <w:szCs w:val="20"/>
                <w:lang w:eastAsia="en-GB"/>
              </w:rPr>
              <w:t xml:space="preserve">2.039.930.791 </w:t>
            </w:r>
          </w:p>
        </w:tc>
        <w:tc>
          <w:tcPr>
            <w:tcW w:w="322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82,6%</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91,3%</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r>
      <w:tr>
        <w:trPr>
          <w:trHeight w:val="765"/>
        </w:trPr>
        <w:tc>
          <w:tcPr>
            <w:tcW w:w="1300" w:type="dxa"/>
            <w:tcBorders>
              <w:top w:val="nil"/>
              <w:left w:val="single" w:sz="4" w:space="0" w:color="auto"/>
              <w:bottom w:val="single" w:sz="4" w:space="0" w:color="auto"/>
              <w:right w:val="single" w:sz="4" w:space="0" w:color="auto"/>
            </w:tcBorders>
            <w:shd w:val="clear" w:color="auto" w:fill="auto"/>
            <w:hideMark/>
          </w:tcPr>
          <w:p>
            <w:pPr>
              <w:spacing w:after="0"/>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Total EAC Imports from EU</w:t>
            </w:r>
          </w:p>
        </w:tc>
        <w:tc>
          <w:tcPr>
            <w:tcW w:w="2020" w:type="dxa"/>
            <w:tcBorders>
              <w:top w:val="nil"/>
              <w:left w:val="nil"/>
              <w:bottom w:val="single" w:sz="4" w:space="0" w:color="auto"/>
              <w:right w:val="single" w:sz="4" w:space="0" w:color="auto"/>
            </w:tcBorders>
            <w:shd w:val="clear" w:color="auto" w:fill="auto"/>
            <w:noWrap/>
            <w:vAlign w:val="bottom"/>
            <w:hideMark/>
          </w:tcPr>
          <w:p>
            <w:pPr>
              <w:spacing w:after="0"/>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 xml:space="preserve">2.470.025.527 </w:t>
            </w:r>
          </w:p>
        </w:tc>
        <w:tc>
          <w:tcPr>
            <w:tcW w:w="322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r>
      <w:tr>
        <w:trPr>
          <w:trHeight w:val="300"/>
        </w:trPr>
        <w:tc>
          <w:tcPr>
            <w:tcW w:w="3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rPr>
                <w:rFonts w:ascii="Arial" w:eastAsia="Times New Roman" w:hAnsi="Arial" w:cs="Arial"/>
                <w:b/>
                <w:bCs/>
                <w:i/>
                <w:iCs/>
                <w:noProof/>
                <w:sz w:val="20"/>
                <w:szCs w:val="20"/>
                <w:lang w:eastAsia="en-GB"/>
              </w:rPr>
            </w:pPr>
            <w:r>
              <w:rPr>
                <w:rFonts w:ascii="Arial" w:eastAsia="Times New Roman" w:hAnsi="Arial" w:cs="Arial"/>
                <w:b/>
                <w:bCs/>
                <w:i/>
                <w:iCs/>
                <w:noProof/>
                <w:sz w:val="20"/>
                <w:szCs w:val="20"/>
                <w:lang w:eastAsia="en-GB"/>
              </w:rPr>
              <w:t>Total Tariff Lines</w:t>
            </w:r>
          </w:p>
        </w:tc>
        <w:tc>
          <w:tcPr>
            <w:tcW w:w="322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8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pPr>
              <w:spacing w:after="0"/>
              <w:rPr>
                <w:rFonts w:ascii="Calibri" w:eastAsia="Times New Roman" w:hAnsi="Calibri"/>
                <w:noProof/>
                <w:color w:val="000000"/>
                <w:lang w:eastAsia="en-GB"/>
              </w:rPr>
            </w:pPr>
            <w:r>
              <w:rPr>
                <w:rFonts w:ascii="Calibri" w:eastAsia="Times New Roman" w:hAnsi="Calibri"/>
                <w:noProof/>
                <w:color w:val="000000"/>
                <w:lang w:eastAsia="en-GB"/>
              </w:rPr>
              <w:t> </w:t>
            </w:r>
          </w:p>
        </w:tc>
        <w:tc>
          <w:tcPr>
            <w:tcW w:w="2080" w:type="dxa"/>
            <w:tcBorders>
              <w:top w:val="nil"/>
              <w:left w:val="nil"/>
              <w:bottom w:val="single" w:sz="4" w:space="0" w:color="auto"/>
              <w:right w:val="single" w:sz="4" w:space="0" w:color="auto"/>
            </w:tcBorders>
            <w:shd w:val="clear" w:color="auto" w:fill="auto"/>
            <w:noWrap/>
            <w:vAlign w:val="bottom"/>
            <w:hideMark/>
          </w:tcPr>
          <w:p>
            <w:pPr>
              <w:spacing w:after="0"/>
              <w:jc w:val="right"/>
              <w:rPr>
                <w:rFonts w:ascii="Arial" w:eastAsia="Times New Roman" w:hAnsi="Arial" w:cs="Arial"/>
                <w:b/>
                <w:bCs/>
                <w:noProof/>
                <w:sz w:val="20"/>
                <w:szCs w:val="20"/>
                <w:lang w:eastAsia="en-GB"/>
              </w:rPr>
            </w:pPr>
            <w:r>
              <w:rPr>
                <w:rFonts w:ascii="Arial" w:eastAsia="Times New Roman" w:hAnsi="Arial" w:cs="Arial"/>
                <w:b/>
                <w:bCs/>
                <w:noProof/>
                <w:sz w:val="20"/>
                <w:szCs w:val="20"/>
                <w:lang w:eastAsia="en-GB"/>
              </w:rPr>
              <w:t>5438</w:t>
            </w:r>
          </w:p>
        </w:tc>
      </w:tr>
    </w:tbl>
    <w:p>
      <w:pPr>
        <w:jc w:val="center"/>
        <w:rPr>
          <w:noProof/>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25: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3"/>
    <w:docVar w:name="LW_ANNEX_NBR_LAST" w:val="3"/>
    <w:docVar w:name="LW_CONFIDENCE" w:val=" "/>
    <w:docVar w:name="LW_CONST_RESTREINT_UE" w:val="RESTREINT UE"/>
    <w:docVar w:name="LW_CORRIGENDUM" w:val="&lt;UNUSED&gt;"/>
    <w:docVar w:name="LW_COVERPAGE_GUID" w:val="DD4A399986A44163B4800A213E0C034B"/>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ignature and provisional application of the Economic Partnership Agreement (EPA) between the East African Community (EAC) Partner States,&lt;LWCR:NBS&gt;of the one part, and the European Union and its Member States, of the other part"/>
    <w:docVar w:name="LW_OBJETACTEPRINCIPAL.CP" w:val="on the signature and provisional application of the Economic Partnership Agreement (EPA) between the East African Community (EAC) Partner States, of the one part, and the European Union and its Member States, of the other part"/>
    <w:docVar w:name="LW_PART_NBR" w:val="6"/>
    <w:docVar w:name="LW_PART_NBR_TOTAL" w:val="6"/>
    <w:docVar w:name="LW_REF.INST.NEW" w:val="COM"/>
    <w:docVar w:name="LW_REF.INST.NEW_ADOPTED" w:val="final"/>
    <w:docVar w:name="LW_REF.INST.NEW_TEXT" w:val="(2016) 6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80</Words>
  <Characters>464</Characters>
  <Application>Microsoft Office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9</cp:revision>
  <dcterms:created xsi:type="dcterms:W3CDTF">2015-10-16T09:05:00Z</dcterms:created>
  <dcterms:modified xsi:type="dcterms:W3CDTF">2016-02-11T10:25:00Z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6</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