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59" w:rsidRDefault="0065514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9A04943BA44918BF453F27FCE6C3D3" style="width:449.75pt;height:307.65pt">
            <v:imagedata r:id="rId8" o:title=""/>
          </v:shape>
        </w:pict>
      </w:r>
    </w:p>
    <w:bookmarkEnd w:id="0"/>
    <w:p w:rsidR="00334159" w:rsidRDefault="00334159">
      <w:pPr>
        <w:rPr>
          <w:noProof/>
        </w:rPr>
        <w:sectPr w:rsidR="00334159">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1"/>
          <w:cols w:space="720"/>
          <w:docGrid w:linePitch="326"/>
        </w:sectPr>
      </w:pPr>
    </w:p>
    <w:p w:rsidR="00334159" w:rsidRDefault="00655140">
      <w:pPr>
        <w:rPr>
          <w:rFonts w:ascii="Times New Roman" w:hAnsi="Times New Roman" w:cs="Times New Roman"/>
          <w:b/>
          <w:noProof/>
        </w:rPr>
      </w:pPr>
      <w:r>
        <w:rPr>
          <w:rFonts w:ascii="Times New Roman" w:hAnsi="Times New Roman"/>
          <w:b/>
          <w:noProof/>
        </w:rPr>
        <w:lastRenderedPageBreak/>
        <w:t>ОБЩ ПРЕГЛЕД</w:t>
      </w:r>
    </w:p>
    <w:p w:rsidR="00334159" w:rsidRDefault="00334159">
      <w:pPr>
        <w:jc w:val="both"/>
        <w:rPr>
          <w:rFonts w:ascii="Times New Roman" w:hAnsi="Times New Roman" w:cs="Times New Roman"/>
          <w:noProof/>
        </w:rPr>
      </w:pPr>
    </w:p>
    <w:p w:rsidR="00334159" w:rsidRDefault="00655140">
      <w:pPr>
        <w:jc w:val="both"/>
        <w:rPr>
          <w:rFonts w:ascii="Times New Roman" w:hAnsi="Times New Roman" w:cs="Times New Roman"/>
          <w:noProof/>
          <w:spacing w:val="-2"/>
        </w:rPr>
      </w:pPr>
      <w:r>
        <w:rPr>
          <w:rFonts w:ascii="Times New Roman" w:hAnsi="Times New Roman" w:cs="Times New Roman"/>
          <w:noProof/>
          <w:spacing w:val="-2"/>
        </w:rPr>
        <w:t xml:space="preserve">На 29 септември 2015 г. Комисията прие </w:t>
      </w:r>
      <w:hyperlink r:id="rId15" w:history="1">
        <w:r>
          <w:rPr>
            <w:rStyle w:val="Hyperlink"/>
            <w:rFonts w:ascii="Times New Roman" w:hAnsi="Times New Roman" w:cs="Times New Roman"/>
            <w:noProof/>
            <w:spacing w:val="-2"/>
          </w:rPr>
          <w:t>съобщение</w:t>
        </w:r>
      </w:hyperlink>
      <w:r>
        <w:rPr>
          <w:rFonts w:ascii="Times New Roman" w:hAnsi="Times New Roman" w:cs="Times New Roman"/>
          <w:noProof/>
          <w:spacing w:val="-2"/>
        </w:rPr>
        <w:t>, в което бяха очертани незабавните оперативни, бюджетни и пр</w:t>
      </w:r>
      <w:r>
        <w:rPr>
          <w:rFonts w:ascii="Times New Roman" w:hAnsi="Times New Roman" w:cs="Times New Roman"/>
          <w:noProof/>
          <w:spacing w:val="-2"/>
        </w:rPr>
        <w:t xml:space="preserve">авни мерки в рамките на Европейската програма за миграция и се призоваваше за пълното разгръщане на схемата за преместване и екипите за съдействие в управлението на миграцията, действащи в районите, обявени за „горещи точки“. По </w:t>
      </w:r>
      <w:hyperlink r:id="rId16" w:history="1">
        <w:r>
          <w:rPr>
            <w:rStyle w:val="Hyperlink"/>
            <w:rFonts w:ascii="Times New Roman" w:hAnsi="Times New Roman" w:cs="Times New Roman"/>
            <w:noProof/>
            <w:spacing w:val="-2"/>
          </w:rPr>
          <w:t>искане</w:t>
        </w:r>
      </w:hyperlink>
      <w:r>
        <w:rPr>
          <w:rFonts w:ascii="Times New Roman" w:hAnsi="Times New Roman" w:cs="Times New Roman"/>
          <w:noProof/>
          <w:spacing w:val="-2"/>
        </w:rPr>
        <w:t xml:space="preserve"> на Комисията Италия представи скоро след това своята пътна карта относно премест</w:t>
      </w:r>
      <w:r>
        <w:rPr>
          <w:rFonts w:ascii="Times New Roman" w:hAnsi="Times New Roman" w:cs="Times New Roman"/>
          <w:noProof/>
          <w:spacing w:val="-2"/>
        </w:rPr>
        <w:t xml:space="preserve">ването и екипите за съдействие във връзка с „горещите точки“. </w:t>
      </w:r>
    </w:p>
    <w:p w:rsidR="00334159" w:rsidRDefault="00334159">
      <w:pPr>
        <w:jc w:val="both"/>
        <w:rPr>
          <w:rFonts w:ascii="Times New Roman" w:hAnsi="Times New Roman" w:cs="Times New Roman"/>
          <w:noProof/>
        </w:rPr>
      </w:pPr>
    </w:p>
    <w:p w:rsidR="00334159" w:rsidRDefault="00655140">
      <w:pPr>
        <w:jc w:val="both"/>
        <w:rPr>
          <w:rFonts w:ascii="Times New Roman" w:hAnsi="Times New Roman" w:cs="Times New Roman"/>
          <w:noProof/>
        </w:rPr>
      </w:pPr>
      <w:r>
        <w:rPr>
          <w:rFonts w:ascii="Times New Roman" w:hAnsi="Times New Roman" w:cs="Times New Roman"/>
          <w:noProof/>
        </w:rPr>
        <w:t>Напредъкът обаче на държавите членки в прилагането на правото на Европейския съюз, свързано с изграждането на Обща европейска система за убежище, е твърде бавен. В резултат на това на 14 октом</w:t>
      </w:r>
      <w:r>
        <w:rPr>
          <w:rFonts w:ascii="Times New Roman" w:hAnsi="Times New Roman" w:cs="Times New Roman"/>
          <w:noProof/>
        </w:rPr>
        <w:t xml:space="preserve">ври Комисията представи </w:t>
      </w:r>
      <w:hyperlink r:id="rId17" w:history="1">
        <w:r>
          <w:rPr>
            <w:rStyle w:val="Hyperlink"/>
            <w:rFonts w:ascii="Times New Roman" w:hAnsi="Times New Roman" w:cs="Times New Roman"/>
            <w:noProof/>
          </w:rPr>
          <w:t>съобщение</w:t>
        </w:r>
      </w:hyperlink>
      <w:r>
        <w:rPr>
          <w:rFonts w:ascii="Times New Roman" w:hAnsi="Times New Roman" w:cs="Times New Roman"/>
          <w:noProof/>
        </w:rPr>
        <w:t xml:space="preserve"> относно актуалното състояние във връзка с изпълнението на приоритетните действия в рамките на Европейската програма за миграцият</w:t>
      </w:r>
      <w:r>
        <w:rPr>
          <w:rFonts w:ascii="Times New Roman" w:hAnsi="Times New Roman" w:cs="Times New Roman"/>
          <w:noProof/>
        </w:rPr>
        <w:t>а.</w:t>
      </w:r>
    </w:p>
    <w:p w:rsidR="00334159" w:rsidRDefault="00334159">
      <w:pPr>
        <w:jc w:val="both"/>
        <w:rPr>
          <w:rFonts w:ascii="Times New Roman" w:hAnsi="Times New Roman" w:cs="Times New Roman"/>
          <w:noProof/>
        </w:rPr>
      </w:pPr>
    </w:p>
    <w:p w:rsidR="00334159" w:rsidRDefault="00655140">
      <w:pPr>
        <w:jc w:val="both"/>
        <w:rPr>
          <w:rFonts w:ascii="Times New Roman" w:hAnsi="Times New Roman" w:cs="Times New Roman"/>
          <w:noProof/>
        </w:rPr>
      </w:pPr>
      <w:r>
        <w:rPr>
          <w:rFonts w:ascii="Times New Roman" w:hAnsi="Times New Roman"/>
          <w:noProof/>
        </w:rPr>
        <w:t xml:space="preserve">По-специално Комисията призова Италия да приведе в действие всички „горещи точки“ по график, да гарантира пълноценното използване на съществуващия капацитет за задържане и да обмисли както реформи на действащите норми относно задържането, така и бързо </w:t>
      </w:r>
      <w:r>
        <w:rPr>
          <w:rFonts w:ascii="Times New Roman" w:hAnsi="Times New Roman"/>
          <w:noProof/>
        </w:rPr>
        <w:t xml:space="preserve">прехвърляне на мигрантите от районите, обявени за „горещи точки“, в приемните центрове на втора линия или в места за задържане. </w:t>
      </w:r>
    </w:p>
    <w:p w:rsidR="00334159" w:rsidRDefault="00334159">
      <w:pPr>
        <w:jc w:val="both"/>
        <w:rPr>
          <w:rFonts w:ascii="Times New Roman" w:hAnsi="Times New Roman" w:cs="Times New Roman"/>
          <w:noProof/>
        </w:rPr>
      </w:pPr>
    </w:p>
    <w:p w:rsidR="00334159" w:rsidRDefault="00655140">
      <w:pPr>
        <w:jc w:val="both"/>
        <w:rPr>
          <w:rFonts w:ascii="Times New Roman" w:hAnsi="Times New Roman" w:cs="Times New Roman"/>
          <w:noProof/>
        </w:rPr>
      </w:pPr>
      <w:r>
        <w:rPr>
          <w:rFonts w:ascii="Times New Roman" w:hAnsi="Times New Roman"/>
          <w:noProof/>
        </w:rPr>
        <w:t xml:space="preserve">Оттогава насам миграционните потоци през Италия продължават да намаляват. По данни на Frontex през ноември в Италия са </w:t>
      </w:r>
      <w:r>
        <w:rPr>
          <w:rFonts w:ascii="Times New Roman" w:hAnsi="Times New Roman"/>
          <w:noProof/>
        </w:rPr>
        <w:t>пристигнали 3 227 мигранти в сравнение с 8 529 през октомври. Това съответства на установените сезонни тенденции. Засега пристигането на мигранти, които са граждани на държави, отговарящи на условията за преместване, е ограничено. Съвместната операция „Три</w:t>
      </w:r>
      <w:r>
        <w:rPr>
          <w:rFonts w:ascii="Times New Roman" w:hAnsi="Times New Roman"/>
          <w:noProof/>
        </w:rPr>
        <w:t>тон“ продължава да подпомага операции за издирване и спасяване.</w:t>
      </w:r>
    </w:p>
    <w:p w:rsidR="00334159" w:rsidRDefault="00334159">
      <w:pPr>
        <w:jc w:val="both"/>
        <w:rPr>
          <w:rFonts w:ascii="Times New Roman" w:hAnsi="Times New Roman" w:cs="Times New Roman"/>
          <w:noProof/>
        </w:rPr>
      </w:pPr>
    </w:p>
    <w:p w:rsidR="00334159" w:rsidRDefault="00655140">
      <w:pPr>
        <w:jc w:val="both"/>
        <w:rPr>
          <w:rFonts w:ascii="Times New Roman" w:hAnsi="Times New Roman" w:cs="Times New Roman"/>
          <w:noProof/>
          <w:spacing w:val="-4"/>
        </w:rPr>
      </w:pPr>
      <w:r>
        <w:rPr>
          <w:rFonts w:ascii="Times New Roman" w:hAnsi="Times New Roman"/>
          <w:noProof/>
          <w:spacing w:val="-4"/>
        </w:rPr>
        <w:t>Въпреки неизменните насърчения от страна на Комисията понастоящем само един от шестте района, определени за „гореща точка“, е напълно действащ, този в Лампедуза. Комисията очаква две други съ</w:t>
      </w:r>
      <w:r>
        <w:rPr>
          <w:rFonts w:ascii="Times New Roman" w:hAnsi="Times New Roman"/>
          <w:noProof/>
          <w:spacing w:val="-4"/>
        </w:rPr>
        <w:t>оръжения, а именно Поцало и Порто Емпедокле/Вила Сикания, да бъдат открити броени дни, след като италианското правителство даде своето съгласие. На заседанието на Съвета по правосъдие и вътрешни работи на 4 декември италианският министър на вътрешните рабо</w:t>
      </w:r>
      <w:r>
        <w:rPr>
          <w:rFonts w:ascii="Times New Roman" w:hAnsi="Times New Roman"/>
          <w:noProof/>
          <w:spacing w:val="-4"/>
        </w:rPr>
        <w:t>ти вече обяви откриването на втора „гореща точка“. Съответните европейски агенции са осведомени и готови при необходимост да разположат допълнително служители. Реализирането на „горещите точки“ в Таранто, Трапани и Аугуста изисква мащабни строителни работи</w:t>
      </w:r>
      <w:r>
        <w:rPr>
          <w:rFonts w:ascii="Times New Roman" w:hAnsi="Times New Roman"/>
          <w:noProof/>
          <w:spacing w:val="-4"/>
        </w:rPr>
        <w:t xml:space="preserve"> и те няма да бъдат готови преди началото на 2016 г. На тези места трябва да бъде изграден капацитет за приемане, тъй като понастоящем регистрацията се  извършва в палатки и няма място за настаняване на хората.</w:t>
      </w:r>
    </w:p>
    <w:p w:rsidR="00334159" w:rsidRDefault="00334159">
      <w:pPr>
        <w:jc w:val="both"/>
        <w:rPr>
          <w:rFonts w:ascii="Times New Roman" w:hAnsi="Times New Roman" w:cs="Times New Roman"/>
          <w:noProof/>
        </w:rPr>
      </w:pPr>
    </w:p>
    <w:p w:rsidR="00334159" w:rsidRDefault="00655140">
      <w:pPr>
        <w:jc w:val="both"/>
        <w:rPr>
          <w:rFonts w:ascii="Times New Roman" w:hAnsi="Times New Roman" w:cs="Times New Roman"/>
          <w:noProof/>
        </w:rPr>
      </w:pPr>
      <w:r>
        <w:rPr>
          <w:rFonts w:ascii="Times New Roman" w:hAnsi="Times New Roman"/>
          <w:noProof/>
        </w:rPr>
        <w:t>Относително ниският брой на пристигащите предоставя възможност да се гарантира, че концепцията за „горещите точки“ се реализира изцяло, както и че всички установени досега пропуски са взети под внимание. Инфраструктурата, оборудването, персоналът и организ</w:t>
      </w:r>
      <w:r>
        <w:rPr>
          <w:rFonts w:ascii="Times New Roman" w:hAnsi="Times New Roman"/>
          <w:noProof/>
        </w:rPr>
        <w:t>ацията на „горещите точки“ трябва да бъдат подобрени. Следва да се гарантира, че „горещите точки“ са възможно най-ефективни, така че да обхващат скрининг, проверка на документите, снемане на дактилоскопични отпечатъци и регистрация. Прилагането на концепци</w:t>
      </w:r>
      <w:r>
        <w:rPr>
          <w:rFonts w:ascii="Times New Roman" w:hAnsi="Times New Roman"/>
          <w:noProof/>
        </w:rPr>
        <w:t>ята за „горещите точки“ ще гарантира също така, че мигрантите са правилно информирани и насочени или към процедурата за предоставяне на убежище (включително преместване), или към процедурите за връщане. Следва да се отдаде предимство на засилването на аспе</w:t>
      </w:r>
      <w:r>
        <w:rPr>
          <w:rFonts w:ascii="Times New Roman" w:hAnsi="Times New Roman"/>
          <w:noProof/>
        </w:rPr>
        <w:t xml:space="preserve">ктите на сигурността. </w:t>
      </w:r>
      <w:r>
        <w:rPr>
          <w:rFonts w:ascii="Times New Roman" w:hAnsi="Times New Roman"/>
          <w:noProof/>
        </w:rPr>
        <w:lastRenderedPageBreak/>
        <w:t xml:space="preserve">Официалното откриване на допълнителни „горещи точки“ е от съществено значение, за да се гарантира, че всички мигранти, свалени на брега в Италия, преминават през процедурата, която характеризира „горещите точки“. </w:t>
      </w:r>
    </w:p>
    <w:p w:rsidR="00334159" w:rsidRDefault="00334159">
      <w:pPr>
        <w:jc w:val="both"/>
        <w:rPr>
          <w:rFonts w:ascii="Times New Roman" w:hAnsi="Times New Roman" w:cs="Times New Roman"/>
          <w:noProof/>
        </w:rPr>
      </w:pPr>
    </w:p>
    <w:p w:rsidR="00334159" w:rsidRDefault="00655140">
      <w:pPr>
        <w:jc w:val="both"/>
        <w:rPr>
          <w:rFonts w:ascii="Times New Roman" w:hAnsi="Times New Roman" w:cs="Times New Roman"/>
          <w:noProof/>
        </w:rPr>
      </w:pPr>
      <w:r>
        <w:rPr>
          <w:rFonts w:ascii="Times New Roman" w:hAnsi="Times New Roman"/>
          <w:noProof/>
        </w:rPr>
        <w:t>Ефективността на „г</w:t>
      </w:r>
      <w:r>
        <w:rPr>
          <w:rFonts w:ascii="Times New Roman" w:hAnsi="Times New Roman"/>
          <w:noProof/>
        </w:rPr>
        <w:t>орещите точки“ в периоди на повишена необходимост от тях ще зависи също от готовността на държавите членки да разположат повече експерти в Италия. Успоредно с това са нужни допълнителни усилия от италианското правителство относно правната уредба на дейност</w:t>
      </w:r>
      <w:r>
        <w:rPr>
          <w:rFonts w:ascii="Times New Roman" w:hAnsi="Times New Roman"/>
          <w:noProof/>
        </w:rPr>
        <w:t>ите на всички заинтересовани страни, работещи на място в „горещите точки“. Понастоящем в Италия е постоянно разположен екип от 3 служители на Комисията с цел подпомагане на координацията.</w:t>
      </w:r>
    </w:p>
    <w:p w:rsidR="00334159" w:rsidRDefault="00334159">
      <w:pPr>
        <w:jc w:val="both"/>
        <w:rPr>
          <w:rFonts w:ascii="Times New Roman" w:hAnsi="Times New Roman" w:cs="Times New Roman"/>
          <w:noProof/>
        </w:rPr>
      </w:pPr>
    </w:p>
    <w:p w:rsidR="00334159" w:rsidRDefault="00655140">
      <w:pPr>
        <w:jc w:val="both"/>
        <w:rPr>
          <w:rFonts w:ascii="Times New Roman" w:hAnsi="Times New Roman" w:cs="Times New Roman"/>
          <w:noProof/>
        </w:rPr>
      </w:pPr>
      <w:r>
        <w:rPr>
          <w:rFonts w:ascii="Times New Roman" w:hAnsi="Times New Roman"/>
          <w:noProof/>
        </w:rPr>
        <w:t>Ефективните „горещи точки“ също са от основно значение за осъществя</w:t>
      </w:r>
      <w:r>
        <w:rPr>
          <w:rFonts w:ascii="Times New Roman" w:hAnsi="Times New Roman"/>
          <w:noProof/>
        </w:rPr>
        <w:t>ване на преместването. Същевременно активният принос на всички участващи държави членки е задължителен. Редом с това отговарящите на условията лица, търсещи убежище, трябва да бъдат съответно информирани относно своите права и задължения за участие в схема</w:t>
      </w:r>
      <w:r>
        <w:rPr>
          <w:rFonts w:ascii="Times New Roman" w:hAnsi="Times New Roman"/>
          <w:noProof/>
        </w:rPr>
        <w:t xml:space="preserve">та. Досега само 19 държави членки са назначили служители за връзка, които да способстват за прилагането на схемата за преместване, и само 12 държави членки са предоставили места за кандидати за преместване — общо 1 041 места. Темпото на преместване трябва </w:t>
      </w:r>
      <w:r>
        <w:rPr>
          <w:rFonts w:ascii="Times New Roman" w:hAnsi="Times New Roman"/>
          <w:noProof/>
        </w:rPr>
        <w:t>да бъде ускорено, като се вземе предвид, че до този момент от Италия са преместени 154 лица, търсещи убежище.</w:t>
      </w:r>
    </w:p>
    <w:p w:rsidR="00334159" w:rsidRDefault="00334159">
      <w:pPr>
        <w:jc w:val="both"/>
        <w:rPr>
          <w:rFonts w:ascii="Times New Roman" w:hAnsi="Times New Roman" w:cs="Times New Roman"/>
          <w:b/>
          <w:noProof/>
        </w:rPr>
      </w:pPr>
    </w:p>
    <w:p w:rsidR="00334159" w:rsidRDefault="00655140">
      <w:pPr>
        <w:jc w:val="both"/>
        <w:rPr>
          <w:rFonts w:ascii="Times New Roman Bold" w:hAnsi="Times New Roman Bold" w:cs="Times New Roman"/>
          <w:b/>
          <w:noProof/>
          <w:spacing w:val="-4"/>
        </w:rPr>
      </w:pPr>
      <w:r>
        <w:rPr>
          <w:rFonts w:ascii="Times New Roman Bold" w:hAnsi="Times New Roman Bold"/>
          <w:b/>
          <w:noProof/>
          <w:spacing w:val="-4"/>
        </w:rPr>
        <w:t>I.</w:t>
      </w:r>
      <w:r>
        <w:rPr>
          <w:rFonts w:ascii="Times New Roman Bold" w:hAnsi="Times New Roman Bold"/>
          <w:noProof/>
          <w:spacing w:val="-4"/>
        </w:rPr>
        <w:tab/>
      </w:r>
      <w:r>
        <w:rPr>
          <w:rFonts w:ascii="Times New Roman Bold" w:hAnsi="Times New Roman Bold"/>
          <w:b/>
          <w:noProof/>
          <w:spacing w:val="-4"/>
        </w:rPr>
        <w:t>РАЙОНИ, ОБЯВЕНИ ЗА „ГОРЕЩИ ТОЧКИ“ — АКТУАЛНО СЪСТОЯНИЕ</w:t>
      </w:r>
    </w:p>
    <w:p w:rsidR="00334159" w:rsidRDefault="00334159">
      <w:pPr>
        <w:jc w:val="both"/>
        <w:rPr>
          <w:rFonts w:ascii="Times New Roman" w:hAnsi="Times New Roman" w:cs="Times New Roman"/>
          <w:noProof/>
        </w:rPr>
      </w:pPr>
    </w:p>
    <w:p w:rsidR="00334159" w:rsidRDefault="00655140">
      <w:pPr>
        <w:pStyle w:val="ListParagraph"/>
        <w:numPr>
          <w:ilvl w:val="0"/>
          <w:numId w:val="11"/>
        </w:numPr>
        <w:jc w:val="both"/>
        <w:rPr>
          <w:rFonts w:ascii="Times New Roman" w:hAnsi="Times New Roman" w:cs="Times New Roman"/>
          <w:noProof/>
        </w:rPr>
      </w:pPr>
      <w:r>
        <w:rPr>
          <w:rFonts w:ascii="Times New Roman" w:hAnsi="Times New Roman"/>
          <w:noProof/>
        </w:rPr>
        <w:t>Италианското правителство определи шест района за „горещи точки“: Лампедуза, Поцало, П</w:t>
      </w:r>
      <w:r>
        <w:rPr>
          <w:rFonts w:ascii="Times New Roman" w:hAnsi="Times New Roman"/>
          <w:noProof/>
        </w:rPr>
        <w:t xml:space="preserve">орто Емпедокле/Вила Сикания, Трапани, Аугуста и Таранто. </w:t>
      </w:r>
    </w:p>
    <w:p w:rsidR="00334159" w:rsidRDefault="00334159">
      <w:pPr>
        <w:pStyle w:val="ListParagraph"/>
        <w:ind w:left="360"/>
        <w:jc w:val="both"/>
        <w:rPr>
          <w:rFonts w:ascii="Times New Roman" w:hAnsi="Times New Roman" w:cs="Times New Roman"/>
          <w:noProof/>
        </w:rPr>
      </w:pPr>
    </w:p>
    <w:p w:rsidR="00334159" w:rsidRDefault="00655140">
      <w:pPr>
        <w:pStyle w:val="ListParagraph"/>
        <w:numPr>
          <w:ilvl w:val="0"/>
          <w:numId w:val="11"/>
        </w:numPr>
        <w:jc w:val="both"/>
        <w:rPr>
          <w:rFonts w:ascii="Times New Roman" w:hAnsi="Times New Roman" w:cs="Times New Roman"/>
          <w:noProof/>
          <w:spacing w:val="-2"/>
        </w:rPr>
      </w:pPr>
      <w:r>
        <w:rPr>
          <w:rFonts w:ascii="Times New Roman" w:hAnsi="Times New Roman"/>
          <w:noProof/>
          <w:spacing w:val="-2"/>
        </w:rPr>
        <w:t xml:space="preserve">Лампедуза е понастоящем единствената действаща „гореща точка“. Въведена е процедура на регистрация, включваща скрининг, проверка на документите, снемане на дактилоскопични отпечатъци и регистрация </w:t>
      </w:r>
      <w:r>
        <w:rPr>
          <w:rFonts w:ascii="Times New Roman" w:hAnsi="Times New Roman"/>
          <w:noProof/>
          <w:spacing w:val="-2"/>
        </w:rPr>
        <w:t xml:space="preserve">с подкрепата на Frontex, както и възможност да се кандидатства за убежище и преместване с помощта на EASO. На заседанието на Съвета по правосъдие и вътрешни работи на 4 декември италианският министър на вътрешните работи обяви откриването на втора „гореща </w:t>
      </w:r>
      <w:r>
        <w:rPr>
          <w:rFonts w:ascii="Times New Roman" w:hAnsi="Times New Roman"/>
          <w:noProof/>
          <w:spacing w:val="-2"/>
        </w:rPr>
        <w:t>точка“.</w:t>
      </w:r>
    </w:p>
    <w:p w:rsidR="00334159" w:rsidRDefault="00334159">
      <w:pPr>
        <w:pStyle w:val="ListParagraph"/>
        <w:ind w:left="360"/>
        <w:jc w:val="both"/>
        <w:rPr>
          <w:rFonts w:ascii="Times New Roman" w:hAnsi="Times New Roman" w:cs="Times New Roman"/>
          <w:noProof/>
        </w:rPr>
      </w:pPr>
    </w:p>
    <w:p w:rsidR="00334159" w:rsidRDefault="00655140">
      <w:pPr>
        <w:pStyle w:val="ListParagraph"/>
        <w:numPr>
          <w:ilvl w:val="0"/>
          <w:numId w:val="11"/>
        </w:numPr>
        <w:jc w:val="both"/>
        <w:rPr>
          <w:rFonts w:ascii="Times New Roman" w:hAnsi="Times New Roman" w:cs="Times New Roman"/>
          <w:noProof/>
        </w:rPr>
      </w:pPr>
      <w:r>
        <w:rPr>
          <w:rFonts w:ascii="Times New Roman" w:hAnsi="Times New Roman"/>
          <w:noProof/>
        </w:rPr>
        <w:t>Две други съоръжения, а именно Поцало и Порто Емпедокле/Вила Сикания, са готови да бъдат открити броени дни, след като италианското правителство даде своето съгласие. Съответните европейски агенции са осведомени и готови при необходимост да разпол</w:t>
      </w:r>
      <w:r>
        <w:rPr>
          <w:rFonts w:ascii="Times New Roman" w:hAnsi="Times New Roman"/>
          <w:noProof/>
        </w:rPr>
        <w:t>ожат допълнително служители. В Таранто, Трапани и Аугуста се изискват мащабни строителни работи и те няма да бъдат готови преди началото на 2016 г. На тези места трябва да бъде изграден капацитет за приемане, тъй като понастоящем регистрацията се  извършва</w:t>
      </w:r>
      <w:r>
        <w:rPr>
          <w:rFonts w:ascii="Times New Roman" w:hAnsi="Times New Roman"/>
          <w:noProof/>
        </w:rPr>
        <w:t xml:space="preserve"> в палатки и няма място за настаняване на хората.</w:t>
      </w:r>
    </w:p>
    <w:p w:rsidR="00334159" w:rsidRDefault="00334159">
      <w:pPr>
        <w:pStyle w:val="ListParagraph"/>
        <w:ind w:left="360"/>
        <w:jc w:val="both"/>
        <w:rPr>
          <w:rFonts w:ascii="Times New Roman" w:hAnsi="Times New Roman" w:cs="Times New Roman"/>
          <w:noProof/>
        </w:rPr>
      </w:pPr>
    </w:p>
    <w:p w:rsidR="00334159" w:rsidRDefault="00655140">
      <w:pPr>
        <w:pStyle w:val="ListParagraph"/>
        <w:numPr>
          <w:ilvl w:val="0"/>
          <w:numId w:val="11"/>
        </w:numPr>
        <w:jc w:val="both"/>
        <w:rPr>
          <w:rFonts w:ascii="Times New Roman" w:hAnsi="Times New Roman" w:cs="Times New Roman"/>
          <w:noProof/>
        </w:rPr>
      </w:pPr>
      <w:r>
        <w:rPr>
          <w:rFonts w:ascii="Times New Roman" w:hAnsi="Times New Roman"/>
          <w:noProof/>
        </w:rPr>
        <w:t>През ноември 2015 г. италианските органи създадоха координационни групи за реализирането на „горещите точки“, в които са поканени да се включат няколко участници, включително Европейската комисия, агенциит</w:t>
      </w:r>
      <w:r>
        <w:rPr>
          <w:rFonts w:ascii="Times New Roman" w:hAnsi="Times New Roman"/>
          <w:noProof/>
        </w:rPr>
        <w:t>е на ЕС и Службата на върховния комисар на ООН за бежанците (ВКБООН). Една от тези групи понастоящем изготвя стандартни оперативни процедури за „горещите точки“.</w:t>
      </w:r>
    </w:p>
    <w:p w:rsidR="00334159" w:rsidRDefault="00334159">
      <w:pPr>
        <w:jc w:val="both"/>
        <w:rPr>
          <w:rFonts w:ascii="Times New Roman" w:hAnsi="Times New Roman" w:cs="Times New Roman"/>
          <w:noProof/>
        </w:rPr>
      </w:pPr>
    </w:p>
    <w:p w:rsidR="00334159" w:rsidRDefault="00655140">
      <w:pPr>
        <w:pStyle w:val="ListParagraph"/>
        <w:numPr>
          <w:ilvl w:val="0"/>
          <w:numId w:val="11"/>
        </w:numPr>
        <w:jc w:val="both"/>
        <w:rPr>
          <w:rFonts w:ascii="Times New Roman" w:hAnsi="Times New Roman" w:cs="Times New Roman"/>
          <w:noProof/>
        </w:rPr>
      </w:pPr>
      <w:r>
        <w:rPr>
          <w:rFonts w:ascii="Times New Roman" w:hAnsi="Times New Roman"/>
          <w:noProof/>
        </w:rPr>
        <w:t>С цел по-нататъшно укрепване на сигурността, през декември Frontex  ще разположи допълнително</w:t>
      </w:r>
      <w:r>
        <w:rPr>
          <w:rFonts w:ascii="Times New Roman" w:hAnsi="Times New Roman"/>
          <w:noProof/>
        </w:rPr>
        <w:t xml:space="preserve"> 165 експерти, в това число висококвалифицирани </w:t>
      </w:r>
      <w:r>
        <w:rPr>
          <w:rFonts w:ascii="Times New Roman" w:hAnsi="Times New Roman"/>
          <w:noProof/>
        </w:rPr>
        <w:lastRenderedPageBreak/>
        <w:t>експерти по документи във връзка със скрининга на документи. Понастоящем в италианските „горещи точки“ са разположени 52 експерти на Frontex. Допълнителни експерти могат да бъдат бързо разположени веднага сле</w:t>
      </w:r>
      <w:r>
        <w:rPr>
          <w:rFonts w:ascii="Times New Roman" w:hAnsi="Times New Roman"/>
          <w:noProof/>
        </w:rPr>
        <w:t xml:space="preserve">д като са открити други „горещи точки“. Освен това се извършва анализ на това как да бъде подобрена ролята на Европол в извършваните в „горещите точки“ операции, особено след нападенията в Париж. </w:t>
      </w:r>
    </w:p>
    <w:p w:rsidR="00334159" w:rsidRDefault="00334159">
      <w:pPr>
        <w:jc w:val="both"/>
        <w:rPr>
          <w:rFonts w:ascii="Times New Roman" w:hAnsi="Times New Roman" w:cs="Times New Roman"/>
          <w:noProof/>
        </w:rPr>
      </w:pPr>
    </w:p>
    <w:p w:rsidR="00334159" w:rsidRDefault="00655140">
      <w:pPr>
        <w:pStyle w:val="ListParagraph"/>
        <w:numPr>
          <w:ilvl w:val="0"/>
          <w:numId w:val="11"/>
        </w:numPr>
        <w:jc w:val="both"/>
        <w:rPr>
          <w:rFonts w:ascii="Times New Roman" w:hAnsi="Times New Roman" w:cs="Times New Roman"/>
          <w:noProof/>
        </w:rPr>
      </w:pPr>
      <w:r>
        <w:rPr>
          <w:rFonts w:ascii="Times New Roman" w:hAnsi="Times New Roman"/>
          <w:noProof/>
        </w:rPr>
        <w:t>При снемането на дактилоскопични отпечатъци на незаконните</w:t>
      </w:r>
      <w:r>
        <w:rPr>
          <w:rFonts w:ascii="Times New Roman" w:hAnsi="Times New Roman"/>
          <w:noProof/>
        </w:rPr>
        <w:t xml:space="preserve"> мигранти при тяхното влизане не се извършват систематични проверки в европейските бази данни. Понастоящем се прави проверка единствено в националните автоматизирани системи за дактилоскопична идентификация. Италианските информационни системи трябва да бъд</w:t>
      </w:r>
      <w:r>
        <w:rPr>
          <w:rFonts w:ascii="Times New Roman" w:hAnsi="Times New Roman"/>
          <w:noProof/>
        </w:rPr>
        <w:t>ат адаптирани, така че да гарантират връзки между националните и европейските/международните бази данни и да предоставят възможност за автоматизирана, пълна проверка на пристигащите мигранти в базата данни на Шенгенската информационна система (ШИС) II и та</w:t>
      </w:r>
      <w:r>
        <w:rPr>
          <w:rFonts w:ascii="Times New Roman" w:hAnsi="Times New Roman"/>
          <w:noProof/>
        </w:rPr>
        <w:t>зи на Интерпол за откраднати и изгубени документи за пътуване (SLTD).</w:t>
      </w:r>
    </w:p>
    <w:p w:rsidR="00334159" w:rsidRDefault="00334159">
      <w:pPr>
        <w:pStyle w:val="ListParagraph"/>
        <w:rPr>
          <w:rFonts w:ascii="Times New Roman" w:hAnsi="Times New Roman" w:cs="Times New Roman"/>
          <w:noProof/>
        </w:rPr>
      </w:pPr>
    </w:p>
    <w:p w:rsidR="00334159" w:rsidRDefault="00655140">
      <w:pPr>
        <w:pStyle w:val="ListParagraph"/>
        <w:numPr>
          <w:ilvl w:val="0"/>
          <w:numId w:val="11"/>
        </w:numPr>
        <w:jc w:val="both"/>
        <w:rPr>
          <w:rFonts w:ascii="Times New Roman" w:hAnsi="Times New Roman" w:cs="Times New Roman"/>
          <w:noProof/>
        </w:rPr>
      </w:pPr>
      <w:r>
        <w:rPr>
          <w:rFonts w:ascii="Times New Roman" w:hAnsi="Times New Roman"/>
          <w:noProof/>
        </w:rPr>
        <w:t>Министерството на вътрешните работи на Италия ще подаде спешни заявления за финансиране на фотографска техника (за установяване на самоличността по снимка) и устройства за снемане на да</w:t>
      </w:r>
      <w:r>
        <w:rPr>
          <w:rFonts w:ascii="Times New Roman" w:hAnsi="Times New Roman"/>
          <w:noProof/>
        </w:rPr>
        <w:t>ктилоскопични отпечатъци, както и капацитет за устен превод. В резултат на това ще нарасне техниката на разположение и ще се увеличи допълнително капацитетът за скрининг и снемане на дактилоскопични отпечатъци. Италианските органи работят и за актуализиран</w:t>
      </w:r>
      <w:r>
        <w:rPr>
          <w:rFonts w:ascii="Times New Roman" w:hAnsi="Times New Roman"/>
          <w:noProof/>
        </w:rPr>
        <w:t xml:space="preserve">ето на съответния софтуер, така че да се повиши ефективността на процеса и да се избегне двойното снемане на дактилоскопични отпечатъци. </w:t>
      </w:r>
    </w:p>
    <w:p w:rsidR="00334159" w:rsidRDefault="00334159">
      <w:pPr>
        <w:pStyle w:val="ListParagraph"/>
        <w:rPr>
          <w:rFonts w:ascii="Times New Roman" w:hAnsi="Times New Roman" w:cs="Times New Roman"/>
          <w:noProof/>
        </w:rPr>
      </w:pPr>
    </w:p>
    <w:p w:rsidR="00334159" w:rsidRDefault="00655140">
      <w:pPr>
        <w:pStyle w:val="ListParagraph"/>
        <w:numPr>
          <w:ilvl w:val="0"/>
          <w:numId w:val="11"/>
        </w:numPr>
        <w:jc w:val="both"/>
        <w:rPr>
          <w:rFonts w:ascii="Times New Roman" w:hAnsi="Times New Roman" w:cs="Times New Roman"/>
          <w:noProof/>
        </w:rPr>
      </w:pPr>
      <w:r>
        <w:rPr>
          <w:rFonts w:ascii="Times New Roman" w:hAnsi="Times New Roman"/>
          <w:noProof/>
        </w:rPr>
        <w:t>От февруари 2016 г. ще бъде внедрена нова информационна система (базирана в интернет посредством виртуална частна мре</w:t>
      </w:r>
      <w:r>
        <w:rPr>
          <w:rFonts w:ascii="Times New Roman" w:hAnsi="Times New Roman"/>
          <w:noProof/>
        </w:rPr>
        <w:t>жа (VPN), която дава възможност за интегриран работен процес по отношение на мигрантите, като свързва различни отдели на италианската полиция на национално равнище. По-специално системата ще позволи свързването на снимкови и дактилоскопични данни, получени</w:t>
      </w:r>
      <w:r>
        <w:rPr>
          <w:rFonts w:ascii="Times New Roman" w:hAnsi="Times New Roman"/>
          <w:noProof/>
        </w:rPr>
        <w:t xml:space="preserve"> от криминалистите, като ги предоставя на граничната/имиграционната полиция. </w:t>
      </w:r>
    </w:p>
    <w:p w:rsidR="00334159" w:rsidRDefault="00334159">
      <w:pPr>
        <w:pStyle w:val="ListParagraph"/>
        <w:rPr>
          <w:rFonts w:ascii="Times New Roman" w:hAnsi="Times New Roman" w:cs="Times New Roman"/>
          <w:noProof/>
        </w:rPr>
      </w:pPr>
    </w:p>
    <w:p w:rsidR="00334159" w:rsidRDefault="00655140">
      <w:pPr>
        <w:pStyle w:val="ListParagraph"/>
        <w:numPr>
          <w:ilvl w:val="0"/>
          <w:numId w:val="11"/>
        </w:numPr>
        <w:jc w:val="both"/>
        <w:rPr>
          <w:rFonts w:ascii="Times New Roman" w:hAnsi="Times New Roman" w:cs="Times New Roman"/>
          <w:noProof/>
        </w:rPr>
      </w:pPr>
      <w:r>
        <w:rPr>
          <w:rFonts w:ascii="Times New Roman" w:hAnsi="Times New Roman"/>
          <w:noProof/>
        </w:rPr>
        <w:t>Процедурите за сваляне на брега се актуализират с цел допълнително развитие на концепцията за „горещите точки“. Във връзка с това Frontex понастоящем изпробва новаторски решения</w:t>
      </w:r>
      <w:r>
        <w:rPr>
          <w:rFonts w:ascii="Times New Roman" w:hAnsi="Times New Roman"/>
          <w:noProof/>
        </w:rPr>
        <w:t xml:space="preserve"> за улесняване на процеса на сваляне от борда и за осигуряване на по-бърза обработка в районите, обявени за „горещи точки“.</w:t>
      </w:r>
    </w:p>
    <w:p w:rsidR="00334159" w:rsidRDefault="00334159">
      <w:pPr>
        <w:pStyle w:val="ListParagraph"/>
        <w:ind w:left="360"/>
        <w:jc w:val="both"/>
        <w:rPr>
          <w:rFonts w:ascii="Times New Roman" w:hAnsi="Times New Roman" w:cs="Times New Roman"/>
          <w:noProof/>
        </w:rPr>
      </w:pPr>
    </w:p>
    <w:p w:rsidR="00334159" w:rsidRDefault="00655140">
      <w:pPr>
        <w:pStyle w:val="ListParagraph"/>
        <w:numPr>
          <w:ilvl w:val="0"/>
          <w:numId w:val="11"/>
        </w:numPr>
        <w:jc w:val="both"/>
        <w:rPr>
          <w:rFonts w:ascii="Times New Roman" w:hAnsi="Times New Roman" w:cs="Times New Roman"/>
          <w:noProof/>
        </w:rPr>
      </w:pPr>
      <w:r>
        <w:rPr>
          <w:rFonts w:ascii="Times New Roman" w:hAnsi="Times New Roman"/>
          <w:noProof/>
        </w:rPr>
        <w:t>Италия и Frontex понастоящем извършват мониторинг на дейностите, свързани с мигрантите, в Адриатическо море, за да бъдат готови за бързо разширяване на зоната на действие на съвместната операция „Тритон“ предвид всякакви евентуални странични ефекти от случ</w:t>
      </w:r>
      <w:r>
        <w:rPr>
          <w:rFonts w:ascii="Times New Roman" w:hAnsi="Times New Roman"/>
          <w:noProof/>
        </w:rPr>
        <w:t xml:space="preserve">ващото се по адриатическото крайбрежие. </w:t>
      </w:r>
    </w:p>
    <w:p w:rsidR="00334159" w:rsidRDefault="00334159">
      <w:pPr>
        <w:pStyle w:val="ListParagraph"/>
        <w:ind w:left="360"/>
        <w:jc w:val="both"/>
        <w:rPr>
          <w:rFonts w:ascii="Times New Roman" w:hAnsi="Times New Roman" w:cs="Times New Roman"/>
          <w:noProof/>
        </w:rPr>
      </w:pPr>
    </w:p>
    <w:p w:rsidR="00334159" w:rsidRDefault="00655140">
      <w:pPr>
        <w:pStyle w:val="ListParagraph"/>
        <w:numPr>
          <w:ilvl w:val="0"/>
          <w:numId w:val="11"/>
        </w:numPr>
        <w:jc w:val="both"/>
        <w:rPr>
          <w:rFonts w:ascii="Times New Roman" w:hAnsi="Times New Roman" w:cs="Times New Roman"/>
          <w:noProof/>
        </w:rPr>
      </w:pPr>
      <w:r>
        <w:rPr>
          <w:rFonts w:ascii="Times New Roman" w:hAnsi="Times New Roman"/>
          <w:noProof/>
        </w:rPr>
        <w:t>При все че отдава дължимото на стъпките, предприети от италианските органи, за решаването на проблема със снемането на дактилоскопични отпечатъци на мигрантите, пристигащи незаконно, на 10 декември 2015 г. Комисият</w:t>
      </w:r>
      <w:r>
        <w:rPr>
          <w:rFonts w:ascii="Times New Roman" w:hAnsi="Times New Roman"/>
          <w:noProof/>
        </w:rPr>
        <w:t>а отправи официално уведомително писмо за неправилно прилагане на Регламента за Евродак и прикани италианските органи да представят становището си в срок от два месеца.</w:t>
      </w:r>
    </w:p>
    <w:p w:rsidR="00334159" w:rsidRDefault="00334159">
      <w:pPr>
        <w:pStyle w:val="ListParagraph"/>
        <w:ind w:left="360"/>
        <w:jc w:val="both"/>
        <w:rPr>
          <w:rFonts w:ascii="Times New Roman" w:hAnsi="Times New Roman" w:cs="Times New Roman"/>
          <w:noProof/>
        </w:rPr>
      </w:pPr>
    </w:p>
    <w:p w:rsidR="00334159" w:rsidRDefault="00655140">
      <w:pPr>
        <w:pStyle w:val="ListParagraph"/>
        <w:numPr>
          <w:ilvl w:val="0"/>
          <w:numId w:val="11"/>
        </w:numPr>
        <w:jc w:val="both"/>
        <w:rPr>
          <w:rFonts w:ascii="Times New Roman" w:hAnsi="Times New Roman" w:cs="Times New Roman"/>
          <w:noProof/>
        </w:rPr>
      </w:pPr>
      <w:r>
        <w:rPr>
          <w:rFonts w:ascii="Times New Roman" w:hAnsi="Times New Roman"/>
          <w:noProof/>
        </w:rPr>
        <w:t>Комисията забеляза несъответствия между броя на незаконно пристигащите и статистически</w:t>
      </w:r>
      <w:r>
        <w:rPr>
          <w:rFonts w:ascii="Times New Roman" w:hAnsi="Times New Roman"/>
          <w:noProof/>
        </w:rPr>
        <w:t>те данни на Евродак за дактилоскопичните  отпечатъци. В периода между 20 юли 2015 г. и края на ноември 2015 г. данните на Frontex сочат, че 65 050 граждани на трети държави са пристигнали по море в Италия. Статистическите данни на Евродак показват, че в ба</w:t>
      </w:r>
      <w:r>
        <w:rPr>
          <w:rFonts w:ascii="Times New Roman" w:hAnsi="Times New Roman"/>
          <w:noProof/>
        </w:rPr>
        <w:t>зата данни „Евродак“ са били снети дактилоскопични отпечатъци само на 29 176 граждани на трети държави.</w:t>
      </w:r>
    </w:p>
    <w:p w:rsidR="00334159" w:rsidRDefault="00334159">
      <w:pPr>
        <w:pStyle w:val="ListParagraph"/>
        <w:ind w:left="360"/>
        <w:jc w:val="both"/>
        <w:rPr>
          <w:rFonts w:ascii="Times New Roman" w:hAnsi="Times New Roman" w:cs="Times New Roman"/>
          <w:noProof/>
        </w:rPr>
      </w:pPr>
    </w:p>
    <w:p w:rsidR="00334159" w:rsidRDefault="00655140">
      <w:pPr>
        <w:jc w:val="both"/>
        <w:rPr>
          <w:rFonts w:ascii="Times New Roman" w:hAnsi="Times New Roman" w:cs="Times New Roman"/>
          <w:b/>
          <w:noProof/>
        </w:rPr>
      </w:pPr>
      <w:r>
        <w:rPr>
          <w:rFonts w:ascii="Times New Roman" w:hAnsi="Times New Roman"/>
          <w:b/>
          <w:noProof/>
        </w:rPr>
        <w:t>Какво все още трябва да се направи в краткосрочен план</w:t>
      </w:r>
    </w:p>
    <w:p w:rsidR="00334159" w:rsidRDefault="00334159">
      <w:pPr>
        <w:jc w:val="both"/>
        <w:rPr>
          <w:rFonts w:ascii="Times New Roman" w:hAnsi="Times New Roman" w:cs="Times New Roman"/>
          <w:noProof/>
        </w:rPr>
      </w:pPr>
    </w:p>
    <w:p w:rsidR="00334159" w:rsidRDefault="00655140">
      <w:pPr>
        <w:pStyle w:val="ListParagraph"/>
        <w:numPr>
          <w:ilvl w:val="0"/>
          <w:numId w:val="12"/>
        </w:numPr>
        <w:ind w:left="426" w:hanging="426"/>
        <w:jc w:val="both"/>
        <w:rPr>
          <w:rFonts w:ascii="Times New Roman" w:hAnsi="Times New Roman" w:cs="Times New Roman"/>
          <w:noProof/>
        </w:rPr>
      </w:pPr>
      <w:r>
        <w:rPr>
          <w:rFonts w:ascii="Times New Roman" w:hAnsi="Times New Roman"/>
          <w:noProof/>
        </w:rPr>
        <w:t>До края на 2015 г. следва да бъдат открити „горещите точки“ в Поцало и Вила Сикания/Порто Емпед</w:t>
      </w:r>
      <w:r>
        <w:rPr>
          <w:rFonts w:ascii="Times New Roman" w:hAnsi="Times New Roman"/>
          <w:noProof/>
        </w:rPr>
        <w:t>окле. Трябва също така да започнат строителните работи по реконструкцията на допълнителните „горещи точки“ с цел да бъдат готови до края на февруари 2016 г.</w:t>
      </w:r>
    </w:p>
    <w:p w:rsidR="00334159" w:rsidRDefault="00334159">
      <w:pPr>
        <w:pStyle w:val="ListParagraph"/>
        <w:ind w:left="426" w:hanging="426"/>
        <w:jc w:val="both"/>
        <w:rPr>
          <w:rFonts w:ascii="Times New Roman" w:hAnsi="Times New Roman" w:cs="Times New Roman"/>
          <w:noProof/>
        </w:rPr>
      </w:pPr>
    </w:p>
    <w:p w:rsidR="00334159" w:rsidRDefault="00655140">
      <w:pPr>
        <w:pStyle w:val="ListParagraph"/>
        <w:numPr>
          <w:ilvl w:val="0"/>
          <w:numId w:val="12"/>
        </w:numPr>
        <w:ind w:left="426" w:hanging="426"/>
        <w:jc w:val="both"/>
        <w:rPr>
          <w:rFonts w:ascii="Times New Roman" w:hAnsi="Times New Roman" w:cs="Times New Roman"/>
          <w:noProof/>
        </w:rPr>
      </w:pPr>
      <w:r>
        <w:rPr>
          <w:rFonts w:ascii="Times New Roman" w:hAnsi="Times New Roman"/>
          <w:noProof/>
        </w:rPr>
        <w:t>Италианските органи следва да вземат незабавно мерки за увеличаването на медицинския персонал в „г</w:t>
      </w:r>
      <w:r>
        <w:rPr>
          <w:rFonts w:ascii="Times New Roman" w:hAnsi="Times New Roman"/>
          <w:noProof/>
        </w:rPr>
        <w:t>орещите точки“, за да се даде възможност за няколко потока за скрининг и снемане на дактилоскопични  отпечатъци, като се съкращава общата продължителност на времето, необходимо на мигрантите да преминат през всички етапи/формалности в „горещите точки“.</w:t>
      </w:r>
    </w:p>
    <w:p w:rsidR="00334159" w:rsidRDefault="00334159">
      <w:pPr>
        <w:pStyle w:val="ListParagraph"/>
        <w:ind w:left="426" w:hanging="426"/>
        <w:jc w:val="both"/>
        <w:rPr>
          <w:rFonts w:ascii="Times New Roman" w:hAnsi="Times New Roman" w:cs="Times New Roman"/>
          <w:noProof/>
        </w:rPr>
      </w:pPr>
    </w:p>
    <w:p w:rsidR="00334159" w:rsidRDefault="00655140">
      <w:pPr>
        <w:pStyle w:val="ListParagraph"/>
        <w:numPr>
          <w:ilvl w:val="0"/>
          <w:numId w:val="12"/>
        </w:numPr>
        <w:ind w:left="426" w:hanging="426"/>
        <w:jc w:val="both"/>
        <w:rPr>
          <w:rFonts w:ascii="Times New Roman" w:hAnsi="Times New Roman" w:cs="Times New Roman"/>
          <w:noProof/>
        </w:rPr>
      </w:pPr>
      <w:r>
        <w:rPr>
          <w:rFonts w:ascii="Times New Roman" w:hAnsi="Times New Roman"/>
          <w:noProof/>
        </w:rPr>
        <w:t>От страна на италианските органи е необходимо ускорено полагане на допълнителни усилия, включително на законодателно равнище, за да се осигури по-солидна правна уредба за извършването на дейности в „горещите точки“, и по-специално, за да се позволи използв</w:t>
      </w:r>
      <w:r>
        <w:rPr>
          <w:rFonts w:ascii="Times New Roman" w:hAnsi="Times New Roman"/>
          <w:noProof/>
        </w:rPr>
        <w:t>ането на сила за снемането на дактилоскопични отпечатъци и да се предвидят разпоредби за по-дългосрочно задържане на мигрантите, които се противопоставят на снемането на дактилоскопични отпечатъци. Целта за снемане на дактилоскопични отпечатъци на 100 % от</w:t>
      </w:r>
      <w:r>
        <w:rPr>
          <w:rFonts w:ascii="Times New Roman" w:hAnsi="Times New Roman"/>
          <w:noProof/>
        </w:rPr>
        <w:t xml:space="preserve"> пристигащите мигранти трябва да бъде постигната без забавяне. </w:t>
      </w:r>
    </w:p>
    <w:p w:rsidR="00334159" w:rsidRDefault="00334159">
      <w:pPr>
        <w:pStyle w:val="ListParagraph"/>
        <w:ind w:left="426" w:hanging="426"/>
        <w:jc w:val="both"/>
        <w:rPr>
          <w:rFonts w:ascii="Times New Roman" w:hAnsi="Times New Roman" w:cs="Times New Roman"/>
          <w:noProof/>
        </w:rPr>
      </w:pPr>
    </w:p>
    <w:p w:rsidR="00334159" w:rsidRDefault="00655140">
      <w:pPr>
        <w:pStyle w:val="ListParagraph"/>
        <w:numPr>
          <w:ilvl w:val="0"/>
          <w:numId w:val="12"/>
        </w:numPr>
        <w:ind w:left="426" w:hanging="426"/>
        <w:jc w:val="both"/>
        <w:rPr>
          <w:rFonts w:ascii="Times New Roman" w:hAnsi="Times New Roman" w:cs="Times New Roman"/>
          <w:noProof/>
        </w:rPr>
      </w:pPr>
      <w:r>
        <w:rPr>
          <w:rFonts w:ascii="Times New Roman" w:hAnsi="Times New Roman"/>
          <w:noProof/>
        </w:rPr>
        <w:t>Трябва да бъде разширено, подобрено и изяснено участието на Европол в операциите, извършвани в „горещи точки“, с цел по-интензивно разследване на контрабандистите на мигранти. Италианската по</w:t>
      </w:r>
      <w:r>
        <w:rPr>
          <w:rFonts w:ascii="Times New Roman" w:hAnsi="Times New Roman"/>
          <w:noProof/>
        </w:rPr>
        <w:t>лиция и съдебни органи трябва да издадат ясни и стандартизирани разпоредби, способстващи за целенасочен обмен на информация (в реално време) с Европол — както с персонала, който ще бъде допълнително разположен на място, така и чрез контакт със седалището в</w:t>
      </w:r>
      <w:r>
        <w:rPr>
          <w:rFonts w:ascii="Times New Roman" w:hAnsi="Times New Roman"/>
          <w:noProof/>
        </w:rPr>
        <w:t xml:space="preserve"> Хага, ако е необходимо посредством SIENA.</w:t>
      </w:r>
    </w:p>
    <w:p w:rsidR="00334159" w:rsidRDefault="00334159">
      <w:pPr>
        <w:pStyle w:val="ListParagraph"/>
        <w:ind w:left="426" w:hanging="426"/>
        <w:rPr>
          <w:rFonts w:ascii="Times New Roman" w:hAnsi="Times New Roman" w:cs="Times New Roman"/>
          <w:noProof/>
        </w:rPr>
      </w:pPr>
    </w:p>
    <w:p w:rsidR="00334159" w:rsidRDefault="00655140">
      <w:pPr>
        <w:pStyle w:val="ListParagraph"/>
        <w:numPr>
          <w:ilvl w:val="0"/>
          <w:numId w:val="12"/>
        </w:numPr>
        <w:ind w:left="426" w:hanging="426"/>
        <w:jc w:val="both"/>
        <w:rPr>
          <w:rFonts w:ascii="Times New Roman" w:hAnsi="Times New Roman" w:cs="Times New Roman"/>
          <w:noProof/>
        </w:rPr>
      </w:pPr>
      <w:r>
        <w:rPr>
          <w:rFonts w:ascii="Times New Roman" w:hAnsi="Times New Roman"/>
          <w:noProof/>
        </w:rPr>
        <w:t>Информационните системи следва да бъдат незабавно актуализирани, за да се гарантира, че са установени взаимовръзки между националните и европейските/международните бази данни, което дава възможност за цялостна пр</w:t>
      </w:r>
      <w:r>
        <w:rPr>
          <w:rFonts w:ascii="Times New Roman" w:hAnsi="Times New Roman"/>
          <w:noProof/>
        </w:rPr>
        <w:t>оверка на пристигащите мигранти в базата данни на ШИС II/базата данни на Интерпол за откраднати и изгубени документи за пътуване.</w:t>
      </w:r>
    </w:p>
    <w:p w:rsidR="00334159" w:rsidRDefault="00334159">
      <w:pPr>
        <w:pStyle w:val="ListParagraph"/>
        <w:ind w:left="426" w:hanging="426"/>
        <w:rPr>
          <w:rFonts w:ascii="Times New Roman" w:hAnsi="Times New Roman" w:cs="Times New Roman"/>
          <w:noProof/>
        </w:rPr>
      </w:pPr>
    </w:p>
    <w:p w:rsidR="00334159" w:rsidRDefault="00655140">
      <w:pPr>
        <w:pStyle w:val="ListParagraph"/>
        <w:numPr>
          <w:ilvl w:val="0"/>
          <w:numId w:val="12"/>
        </w:numPr>
        <w:ind w:left="426" w:hanging="426"/>
        <w:jc w:val="both"/>
        <w:rPr>
          <w:rFonts w:ascii="Times New Roman" w:hAnsi="Times New Roman" w:cs="Times New Roman"/>
          <w:noProof/>
        </w:rPr>
      </w:pPr>
      <w:r>
        <w:rPr>
          <w:rFonts w:ascii="Times New Roman" w:hAnsi="Times New Roman"/>
          <w:noProof/>
        </w:rPr>
        <w:t>Италианските органи следва да продължат да подобряват своята система на прехвърляне от районите, обявени за „горещи точки“, к</w:t>
      </w:r>
      <w:r>
        <w:rPr>
          <w:rFonts w:ascii="Times New Roman" w:hAnsi="Times New Roman"/>
          <w:noProof/>
        </w:rPr>
        <w:t xml:space="preserve">ъм континента, в частност чрез разработването на система за въздушен транспорт. Ако е необходимо, този процес може да бъде подкрепен от фонд „Убежище, миграция и интеграция“ (ФУМИ — национална програма). </w:t>
      </w:r>
    </w:p>
    <w:p w:rsidR="00334159" w:rsidRDefault="00334159">
      <w:pPr>
        <w:rPr>
          <w:rFonts w:ascii="Times New Roman" w:hAnsi="Times New Roman" w:cs="Times New Roman"/>
          <w:noProof/>
        </w:rPr>
      </w:pPr>
    </w:p>
    <w:p w:rsidR="00334159" w:rsidRDefault="00655140">
      <w:pPr>
        <w:rPr>
          <w:rFonts w:ascii="Times New Roman" w:hAnsi="Times New Roman" w:cs="Times New Roman"/>
          <w:b/>
          <w:noProof/>
        </w:rPr>
      </w:pPr>
      <w:r>
        <w:rPr>
          <w:noProof/>
        </w:rPr>
        <w:br w:type="page"/>
      </w:r>
    </w:p>
    <w:p w:rsidR="00334159" w:rsidRDefault="00655140">
      <w:pPr>
        <w:jc w:val="both"/>
        <w:rPr>
          <w:rFonts w:ascii="Times New Roman" w:hAnsi="Times New Roman" w:cs="Times New Roman"/>
          <w:b/>
          <w:noProof/>
        </w:rPr>
      </w:pPr>
      <w:r>
        <w:rPr>
          <w:rFonts w:ascii="Times New Roman" w:hAnsi="Times New Roman"/>
          <w:b/>
          <w:noProof/>
        </w:rPr>
        <w:t>II.</w:t>
      </w:r>
      <w:r>
        <w:rPr>
          <w:noProof/>
        </w:rPr>
        <w:tab/>
      </w:r>
      <w:r>
        <w:rPr>
          <w:rFonts w:ascii="Times New Roman" w:hAnsi="Times New Roman"/>
          <w:b/>
          <w:noProof/>
        </w:rPr>
        <w:t>ПРЕМЕСТВАНЕ — АКТУАЛНО СЪСТОЯНИЕ</w:t>
      </w:r>
    </w:p>
    <w:p w:rsidR="00334159" w:rsidRDefault="00334159">
      <w:pPr>
        <w:rPr>
          <w:rFonts w:ascii="Times New Roman" w:hAnsi="Times New Roman" w:cs="Times New Roman"/>
          <w:noProof/>
        </w:rPr>
      </w:pPr>
    </w:p>
    <w:p w:rsidR="00334159" w:rsidRDefault="00655140">
      <w:pPr>
        <w:pStyle w:val="ListParagraph"/>
        <w:numPr>
          <w:ilvl w:val="0"/>
          <w:numId w:val="13"/>
        </w:numPr>
        <w:ind w:left="426" w:hanging="426"/>
        <w:jc w:val="both"/>
        <w:rPr>
          <w:rFonts w:ascii="Times New Roman" w:hAnsi="Times New Roman" w:cs="Times New Roman"/>
          <w:noProof/>
        </w:rPr>
      </w:pPr>
      <w:r>
        <w:rPr>
          <w:rFonts w:ascii="Times New Roman" w:hAnsi="Times New Roman"/>
          <w:noProof/>
        </w:rPr>
        <w:t>Първият полет за преместване от Италия в Швеция на 19 лица, търсещи убежище, бе извършен на 9 октомври 2015 г. Оттогава още 125 лица, търсещи убежище, са прехвърлени в Германия, Испания, Финландия, Франция и Швеция с подкрепата на Международната организаци</w:t>
      </w:r>
      <w:r>
        <w:rPr>
          <w:rFonts w:ascii="Times New Roman" w:hAnsi="Times New Roman"/>
          <w:noProof/>
        </w:rPr>
        <w:t xml:space="preserve">я по миграция (МОМ). Допълнителни премествания са планирани за 17 декември (Белгия и Португалия), 22 декември (Испания), както и в началото на 2016 г. (Франция и Латвия). Понастоящем са определени общо 186 кандидати за преместване, а 171 са представени от </w:t>
      </w:r>
      <w:r>
        <w:rPr>
          <w:rFonts w:ascii="Times New Roman" w:hAnsi="Times New Roman"/>
          <w:noProof/>
        </w:rPr>
        <w:t xml:space="preserve">италианските органи за одобрение на други държави членки. </w:t>
      </w:r>
    </w:p>
    <w:p w:rsidR="00334159" w:rsidRDefault="00334159">
      <w:pPr>
        <w:pStyle w:val="ListParagraph"/>
        <w:ind w:left="426" w:hanging="426"/>
        <w:jc w:val="both"/>
        <w:rPr>
          <w:rFonts w:ascii="Times New Roman" w:hAnsi="Times New Roman" w:cs="Times New Roman"/>
          <w:noProof/>
        </w:rPr>
      </w:pPr>
    </w:p>
    <w:p w:rsidR="00334159" w:rsidRDefault="00655140">
      <w:pPr>
        <w:pStyle w:val="ListParagraph"/>
        <w:numPr>
          <w:ilvl w:val="0"/>
          <w:numId w:val="13"/>
        </w:numPr>
        <w:ind w:left="426" w:hanging="426"/>
        <w:jc w:val="both"/>
        <w:rPr>
          <w:rFonts w:ascii="Times New Roman" w:hAnsi="Times New Roman" w:cs="Times New Roman"/>
          <w:noProof/>
        </w:rPr>
      </w:pPr>
      <w:r>
        <w:rPr>
          <w:rFonts w:ascii="Times New Roman" w:hAnsi="Times New Roman"/>
          <w:noProof/>
        </w:rPr>
        <w:t>Досега само 12 държави членки са предоставили 1 041 места за кандидати за преместване, а 19 държави членки са назначили служители за връзка. Проведени са няколко срещи на служителите за връзка в И</w:t>
      </w:r>
      <w:r>
        <w:rPr>
          <w:rFonts w:ascii="Times New Roman" w:hAnsi="Times New Roman"/>
          <w:noProof/>
        </w:rPr>
        <w:t>талия, последната от които на 10 декември 2015 г.</w:t>
      </w:r>
    </w:p>
    <w:p w:rsidR="00334159" w:rsidRDefault="00334159">
      <w:pPr>
        <w:ind w:left="426" w:hanging="426"/>
        <w:jc w:val="both"/>
        <w:rPr>
          <w:rFonts w:ascii="Times New Roman" w:hAnsi="Times New Roman" w:cs="Times New Roman"/>
          <w:noProof/>
        </w:rPr>
      </w:pPr>
    </w:p>
    <w:p w:rsidR="00334159" w:rsidRDefault="00655140">
      <w:pPr>
        <w:pStyle w:val="ListParagraph"/>
        <w:numPr>
          <w:ilvl w:val="0"/>
          <w:numId w:val="13"/>
        </w:numPr>
        <w:ind w:left="426" w:hanging="426"/>
        <w:jc w:val="both"/>
        <w:rPr>
          <w:rFonts w:ascii="Times New Roman" w:hAnsi="Times New Roman" w:cs="Times New Roman"/>
          <w:noProof/>
        </w:rPr>
      </w:pPr>
      <w:r>
        <w:rPr>
          <w:rFonts w:ascii="Times New Roman" w:hAnsi="Times New Roman"/>
          <w:noProof/>
        </w:rPr>
        <w:t>Информация относно програмата за преместване понастоящем се предоставя на бежанците в Лампедуза и в други точки и центрове на сваляне на брега. EASO е разположила общо 4 експерти. Освен това италианските о</w:t>
      </w:r>
      <w:r>
        <w:rPr>
          <w:rFonts w:ascii="Times New Roman" w:hAnsi="Times New Roman"/>
          <w:noProof/>
        </w:rPr>
        <w:t xml:space="preserve">ргани са подписали с ВКБООН споразумение за целеви безвъзмездни средства за подпомагане на процеса на преместване, по-специално при предоставянето на информация. </w:t>
      </w:r>
    </w:p>
    <w:p w:rsidR="00334159" w:rsidRDefault="00334159">
      <w:pPr>
        <w:ind w:left="426" w:hanging="426"/>
        <w:jc w:val="both"/>
        <w:rPr>
          <w:rFonts w:ascii="Times New Roman" w:hAnsi="Times New Roman" w:cs="Times New Roman"/>
          <w:noProof/>
        </w:rPr>
      </w:pPr>
    </w:p>
    <w:p w:rsidR="00334159" w:rsidRDefault="00655140">
      <w:pPr>
        <w:pStyle w:val="ListParagraph"/>
        <w:numPr>
          <w:ilvl w:val="0"/>
          <w:numId w:val="13"/>
        </w:numPr>
        <w:ind w:left="426" w:hanging="426"/>
        <w:jc w:val="both"/>
        <w:rPr>
          <w:rFonts w:ascii="Times New Roman" w:hAnsi="Times New Roman" w:cs="Times New Roman"/>
          <w:noProof/>
        </w:rPr>
      </w:pPr>
      <w:r>
        <w:rPr>
          <w:rFonts w:ascii="Times New Roman" w:hAnsi="Times New Roman"/>
          <w:noProof/>
        </w:rPr>
        <w:t>EASO разположи още 9 експерти, които подпомагат италианските органи при регистрирането на за</w:t>
      </w:r>
      <w:r>
        <w:rPr>
          <w:rFonts w:ascii="Times New Roman" w:hAnsi="Times New Roman"/>
          <w:noProof/>
        </w:rPr>
        <w:t xml:space="preserve">явления за преместване на няколко места, както и в италианското звено по „Дъблин“ в Рим. Броят на служителите на Министерството на вътрешните работи на Италия, занимаващи се с преместването, бе увеличен наскоро. </w:t>
      </w:r>
    </w:p>
    <w:p w:rsidR="00334159" w:rsidRDefault="00334159">
      <w:pPr>
        <w:ind w:left="426" w:hanging="426"/>
        <w:jc w:val="both"/>
        <w:rPr>
          <w:rFonts w:ascii="Times New Roman" w:hAnsi="Times New Roman" w:cs="Times New Roman"/>
          <w:noProof/>
        </w:rPr>
      </w:pPr>
    </w:p>
    <w:p w:rsidR="00334159" w:rsidRDefault="00655140">
      <w:pPr>
        <w:pStyle w:val="ListParagraph"/>
        <w:numPr>
          <w:ilvl w:val="0"/>
          <w:numId w:val="13"/>
        </w:numPr>
        <w:ind w:left="426" w:hanging="426"/>
        <w:jc w:val="both"/>
        <w:rPr>
          <w:rFonts w:ascii="Times New Roman" w:hAnsi="Times New Roman" w:cs="Times New Roman"/>
          <w:noProof/>
        </w:rPr>
      </w:pPr>
      <w:r>
        <w:rPr>
          <w:rFonts w:ascii="Times New Roman" w:hAnsi="Times New Roman"/>
          <w:noProof/>
        </w:rPr>
        <w:t>Процесът на преместване от Италия е понаст</w:t>
      </w:r>
      <w:r>
        <w:rPr>
          <w:rFonts w:ascii="Times New Roman" w:hAnsi="Times New Roman"/>
          <w:noProof/>
        </w:rPr>
        <w:t xml:space="preserve">оящем засегнат от липсата на потенциални кандидати поради неголемия брой на пристигащите, сред които преобладават граждани на държави, които не отговарят на условията за преместване. </w:t>
      </w:r>
    </w:p>
    <w:p w:rsidR="00334159" w:rsidRDefault="00334159">
      <w:pPr>
        <w:ind w:left="426" w:hanging="426"/>
        <w:jc w:val="both"/>
        <w:rPr>
          <w:rFonts w:ascii="Times New Roman" w:hAnsi="Times New Roman" w:cs="Times New Roman"/>
          <w:noProof/>
        </w:rPr>
      </w:pPr>
    </w:p>
    <w:p w:rsidR="00334159" w:rsidRDefault="00655140">
      <w:pPr>
        <w:pStyle w:val="ListParagraph"/>
        <w:numPr>
          <w:ilvl w:val="0"/>
          <w:numId w:val="13"/>
        </w:numPr>
        <w:ind w:left="426" w:hanging="426"/>
        <w:jc w:val="both"/>
        <w:rPr>
          <w:rFonts w:ascii="Times New Roman" w:hAnsi="Times New Roman" w:cs="Times New Roman"/>
          <w:noProof/>
        </w:rPr>
      </w:pPr>
      <w:r>
        <w:rPr>
          <w:rFonts w:ascii="Times New Roman" w:hAnsi="Times New Roman"/>
          <w:noProof/>
        </w:rPr>
        <w:t>Комисията е на път да предостави на Италия, чрез съответната национална</w:t>
      </w:r>
      <w:r>
        <w:rPr>
          <w:rFonts w:ascii="Times New Roman" w:hAnsi="Times New Roman"/>
          <w:noProof/>
        </w:rPr>
        <w:t xml:space="preserve"> програма по линия на ФУМИ, договорената финансова подкрепа (500 евро на преместено лице) за подпомагане на прехвърлянията в рамките на програмата за преместване. Италия постигна споразумение с МОМ за покриване на разходите по прехвърлянията в рамките на с</w:t>
      </w:r>
      <w:r>
        <w:rPr>
          <w:rFonts w:ascii="Times New Roman" w:hAnsi="Times New Roman"/>
          <w:noProof/>
        </w:rPr>
        <w:t>хемата за преместване. МОМ се съгласи да финансира предварително прехвърляния в очакване на сключването на официалното споразумение за отпускане на безвъзмездни средства, което следва да бъде подписано през януари 2016 г. В началото на декември 2015 г. МОМ</w:t>
      </w:r>
      <w:r>
        <w:rPr>
          <w:rFonts w:ascii="Times New Roman" w:hAnsi="Times New Roman"/>
          <w:noProof/>
        </w:rPr>
        <w:t xml:space="preserve"> подаде спешно заявление в рамките на ФУМИ за допълнителни действия в подкрепа на програмата за преместване, по-специално насоки за ориентация и здравни прегледи преди заминаването, за да се гарантира безопасно и достойно пътуване.</w:t>
      </w:r>
    </w:p>
    <w:p w:rsidR="00334159" w:rsidRDefault="00334159">
      <w:pPr>
        <w:ind w:left="426" w:hanging="426"/>
        <w:jc w:val="both"/>
        <w:rPr>
          <w:rFonts w:ascii="Times New Roman" w:hAnsi="Times New Roman" w:cs="Times New Roman"/>
          <w:noProof/>
        </w:rPr>
      </w:pPr>
    </w:p>
    <w:p w:rsidR="00334159" w:rsidRDefault="00655140">
      <w:pPr>
        <w:pStyle w:val="ListParagraph"/>
        <w:numPr>
          <w:ilvl w:val="0"/>
          <w:numId w:val="13"/>
        </w:numPr>
        <w:ind w:left="426" w:hanging="426"/>
        <w:jc w:val="both"/>
        <w:rPr>
          <w:rFonts w:ascii="Times New Roman" w:hAnsi="Times New Roman" w:cs="Times New Roman"/>
          <w:noProof/>
        </w:rPr>
      </w:pPr>
      <w:r>
        <w:rPr>
          <w:rFonts w:ascii="Times New Roman" w:hAnsi="Times New Roman"/>
          <w:noProof/>
        </w:rPr>
        <w:t xml:space="preserve">Беше създадена работна </w:t>
      </w:r>
      <w:r>
        <w:rPr>
          <w:rFonts w:ascii="Times New Roman" w:hAnsi="Times New Roman"/>
          <w:noProof/>
        </w:rPr>
        <w:t xml:space="preserve">група, координирана от италианските органи, с участието на Европейската комисия, агенциите на ЕС, МОМ и ВКБООН, която заседава редовно с цел оптимизиране на процеса на преместване. </w:t>
      </w:r>
    </w:p>
    <w:p w:rsidR="00334159" w:rsidRDefault="00334159">
      <w:pPr>
        <w:pStyle w:val="ListParagraph"/>
        <w:ind w:left="426" w:hanging="426"/>
        <w:rPr>
          <w:rFonts w:ascii="Times New Roman" w:hAnsi="Times New Roman" w:cs="Times New Roman"/>
          <w:noProof/>
        </w:rPr>
      </w:pPr>
    </w:p>
    <w:p w:rsidR="00334159" w:rsidRDefault="00655140">
      <w:pPr>
        <w:pStyle w:val="ListParagraph"/>
        <w:numPr>
          <w:ilvl w:val="0"/>
          <w:numId w:val="13"/>
        </w:numPr>
        <w:ind w:left="426" w:hanging="426"/>
        <w:jc w:val="both"/>
        <w:rPr>
          <w:rFonts w:ascii="Times New Roman" w:hAnsi="Times New Roman" w:cs="Times New Roman"/>
          <w:noProof/>
        </w:rPr>
      </w:pPr>
      <w:r>
        <w:rPr>
          <w:rFonts w:ascii="Times New Roman" w:hAnsi="Times New Roman"/>
          <w:noProof/>
        </w:rPr>
        <w:t>Европейската комисия подкрепя процеса на преместване, като предоставя цел</w:t>
      </w:r>
      <w:r>
        <w:rPr>
          <w:rFonts w:ascii="Times New Roman" w:hAnsi="Times New Roman"/>
          <w:noProof/>
        </w:rPr>
        <w:t xml:space="preserve">ева правна помощ на Италия чрез своя екип от 3 служители, разположени в Рим. Разяснения по правни въпроси вече бяха предоставени в няколко случая, и което е най-важно — с цел да се улесни обменът на дактилоскопични отпечатъци между държавите членки. На 16 </w:t>
      </w:r>
      <w:r>
        <w:rPr>
          <w:rFonts w:ascii="Times New Roman" w:hAnsi="Times New Roman"/>
          <w:noProof/>
        </w:rPr>
        <w:t>декември 2015 г. в Брюксел ще се проведе форум, посветен на преместването, за да обсъдят подобни въпроси.</w:t>
      </w:r>
    </w:p>
    <w:p w:rsidR="00334159" w:rsidRDefault="00334159">
      <w:pPr>
        <w:jc w:val="both"/>
        <w:rPr>
          <w:rFonts w:ascii="Times New Roman" w:hAnsi="Times New Roman" w:cs="Times New Roman"/>
          <w:noProof/>
        </w:rPr>
      </w:pPr>
    </w:p>
    <w:p w:rsidR="00334159" w:rsidRDefault="00655140">
      <w:pPr>
        <w:jc w:val="both"/>
        <w:rPr>
          <w:rFonts w:ascii="Times New Roman" w:hAnsi="Times New Roman" w:cs="Times New Roman"/>
          <w:b/>
          <w:noProof/>
        </w:rPr>
      </w:pPr>
      <w:r>
        <w:rPr>
          <w:rFonts w:ascii="Times New Roman" w:hAnsi="Times New Roman"/>
          <w:b/>
          <w:noProof/>
        </w:rPr>
        <w:t>Какво все още трябва да се направи</w:t>
      </w:r>
    </w:p>
    <w:p w:rsidR="00334159" w:rsidRDefault="00334159">
      <w:pPr>
        <w:jc w:val="both"/>
        <w:rPr>
          <w:rFonts w:ascii="Times New Roman" w:hAnsi="Times New Roman" w:cs="Times New Roman"/>
          <w:noProof/>
        </w:rPr>
      </w:pPr>
    </w:p>
    <w:p w:rsidR="00334159" w:rsidRDefault="00655140">
      <w:pPr>
        <w:pStyle w:val="ListParagraph"/>
        <w:numPr>
          <w:ilvl w:val="0"/>
          <w:numId w:val="14"/>
        </w:numPr>
        <w:ind w:left="426" w:hanging="426"/>
        <w:jc w:val="both"/>
        <w:rPr>
          <w:rFonts w:ascii="Times New Roman" w:hAnsi="Times New Roman" w:cs="Times New Roman"/>
          <w:noProof/>
        </w:rPr>
      </w:pPr>
      <w:r>
        <w:rPr>
          <w:rFonts w:ascii="Times New Roman" w:hAnsi="Times New Roman"/>
          <w:noProof/>
        </w:rPr>
        <w:t xml:space="preserve">За да се избегне объркване при предоставянето на информация на мигрантите относно техните права и задължения, за </w:t>
      </w:r>
      <w:r>
        <w:rPr>
          <w:rFonts w:ascii="Times New Roman" w:hAnsi="Times New Roman"/>
          <w:noProof/>
        </w:rPr>
        <w:t>тяхното осведомяване в момента се изготвя общо представяне, с което да си служат всички участници в процеса на „горещи точки“ и на преместване.</w:t>
      </w:r>
    </w:p>
    <w:p w:rsidR="00334159" w:rsidRDefault="00334159">
      <w:pPr>
        <w:pStyle w:val="ListParagraph"/>
        <w:ind w:left="426" w:hanging="426"/>
        <w:jc w:val="both"/>
        <w:rPr>
          <w:rFonts w:ascii="Times New Roman" w:hAnsi="Times New Roman" w:cs="Times New Roman"/>
          <w:noProof/>
        </w:rPr>
      </w:pPr>
    </w:p>
    <w:p w:rsidR="00334159" w:rsidRDefault="00655140">
      <w:pPr>
        <w:pStyle w:val="ListParagraph"/>
        <w:numPr>
          <w:ilvl w:val="0"/>
          <w:numId w:val="14"/>
        </w:numPr>
        <w:ind w:left="426" w:hanging="426"/>
        <w:jc w:val="both"/>
        <w:rPr>
          <w:rFonts w:ascii="Times New Roman" w:hAnsi="Times New Roman" w:cs="Times New Roman"/>
          <w:noProof/>
        </w:rPr>
      </w:pPr>
      <w:r>
        <w:rPr>
          <w:rFonts w:ascii="Times New Roman" w:hAnsi="Times New Roman"/>
          <w:noProof/>
        </w:rPr>
        <w:t>В началото на 2016 г. италианските органи следва да разработят специална работна процедура, която да направи въ</w:t>
      </w:r>
      <w:r>
        <w:rPr>
          <w:rFonts w:ascii="Times New Roman" w:hAnsi="Times New Roman"/>
          <w:noProof/>
        </w:rPr>
        <w:t xml:space="preserve">зможно прехвърлянето на непридружени малолетни и непълнолетни лица в рамките на схемата за преместване. </w:t>
      </w:r>
    </w:p>
    <w:p w:rsidR="00334159" w:rsidRDefault="00334159">
      <w:pPr>
        <w:pStyle w:val="ListParagraph"/>
        <w:ind w:left="426" w:hanging="426"/>
        <w:jc w:val="both"/>
        <w:rPr>
          <w:rFonts w:ascii="Times New Roman" w:hAnsi="Times New Roman" w:cs="Times New Roman"/>
          <w:noProof/>
        </w:rPr>
      </w:pPr>
    </w:p>
    <w:p w:rsidR="00334159" w:rsidRDefault="00655140">
      <w:pPr>
        <w:pStyle w:val="ListParagraph"/>
        <w:numPr>
          <w:ilvl w:val="0"/>
          <w:numId w:val="14"/>
        </w:numPr>
        <w:ind w:left="426" w:hanging="426"/>
        <w:jc w:val="both"/>
        <w:rPr>
          <w:rFonts w:ascii="Times New Roman" w:hAnsi="Times New Roman" w:cs="Times New Roman"/>
          <w:noProof/>
        </w:rPr>
      </w:pPr>
      <w:r>
        <w:rPr>
          <w:rFonts w:ascii="Times New Roman" w:hAnsi="Times New Roman"/>
          <w:noProof/>
        </w:rPr>
        <w:t>Редом със своите екипи EASO следва бързо да разположи културни посредници с цел да увеличи ефекта от своите мисии, както и да не бъде зависима от наци</w:t>
      </w:r>
      <w:r>
        <w:rPr>
          <w:rFonts w:ascii="Times New Roman" w:hAnsi="Times New Roman"/>
          <w:noProof/>
        </w:rPr>
        <w:t xml:space="preserve">оналните органи. </w:t>
      </w:r>
    </w:p>
    <w:p w:rsidR="00334159" w:rsidRDefault="00334159">
      <w:pPr>
        <w:pStyle w:val="ListParagraph"/>
        <w:ind w:left="426" w:hanging="426"/>
        <w:rPr>
          <w:rFonts w:ascii="Times New Roman" w:hAnsi="Times New Roman" w:cs="Times New Roman"/>
          <w:noProof/>
        </w:rPr>
      </w:pPr>
    </w:p>
    <w:p w:rsidR="00334159" w:rsidRDefault="00655140">
      <w:pPr>
        <w:pStyle w:val="ListParagraph"/>
        <w:numPr>
          <w:ilvl w:val="0"/>
          <w:numId w:val="14"/>
        </w:numPr>
        <w:ind w:left="426" w:hanging="426"/>
        <w:jc w:val="both"/>
        <w:rPr>
          <w:rFonts w:ascii="Times New Roman" w:hAnsi="Times New Roman" w:cs="Times New Roman"/>
          <w:noProof/>
        </w:rPr>
      </w:pPr>
      <w:r>
        <w:rPr>
          <w:rFonts w:ascii="Times New Roman" w:hAnsi="Times New Roman"/>
          <w:noProof/>
        </w:rPr>
        <w:t xml:space="preserve">Държавите членки следва да съкратят значително времето за отговор на заявленията за преместване, предоставени им от италианските органи. </w:t>
      </w:r>
    </w:p>
    <w:p w:rsidR="00334159" w:rsidRDefault="00334159">
      <w:pPr>
        <w:pStyle w:val="ListParagraph"/>
        <w:ind w:left="426" w:hanging="426"/>
        <w:rPr>
          <w:rFonts w:ascii="Times New Roman" w:hAnsi="Times New Roman" w:cs="Times New Roman"/>
          <w:noProof/>
        </w:rPr>
      </w:pPr>
    </w:p>
    <w:p w:rsidR="00334159" w:rsidRDefault="00655140">
      <w:pPr>
        <w:pStyle w:val="ListParagraph"/>
        <w:numPr>
          <w:ilvl w:val="0"/>
          <w:numId w:val="14"/>
        </w:numPr>
        <w:ind w:left="426" w:hanging="426"/>
        <w:jc w:val="both"/>
        <w:rPr>
          <w:rFonts w:ascii="Times New Roman" w:hAnsi="Times New Roman" w:cs="Times New Roman"/>
          <w:noProof/>
        </w:rPr>
      </w:pPr>
      <w:r>
        <w:rPr>
          <w:rFonts w:ascii="Times New Roman" w:hAnsi="Times New Roman"/>
          <w:noProof/>
        </w:rPr>
        <w:t>Държавите членки следва допълнително да увеличат ангажиментите си по програмата за преместване и д</w:t>
      </w:r>
      <w:r>
        <w:rPr>
          <w:rFonts w:ascii="Times New Roman" w:hAnsi="Times New Roman"/>
          <w:noProof/>
        </w:rPr>
        <w:t>а удължат срока на вече поетите ангажименти, за да се съобразят с текущия неголям брой на пристигащите в Италия.</w:t>
      </w:r>
    </w:p>
    <w:p w:rsidR="00334159" w:rsidRDefault="00334159">
      <w:pPr>
        <w:pStyle w:val="ListParagraph"/>
        <w:ind w:left="426" w:hanging="426"/>
        <w:rPr>
          <w:rFonts w:ascii="Times New Roman" w:hAnsi="Times New Roman" w:cs="Times New Roman"/>
          <w:noProof/>
        </w:rPr>
      </w:pPr>
    </w:p>
    <w:p w:rsidR="00334159" w:rsidRDefault="00655140">
      <w:pPr>
        <w:pStyle w:val="ListParagraph"/>
        <w:numPr>
          <w:ilvl w:val="0"/>
          <w:numId w:val="14"/>
        </w:numPr>
        <w:ind w:left="426" w:hanging="426"/>
        <w:jc w:val="both"/>
        <w:rPr>
          <w:rFonts w:ascii="Times New Roman" w:hAnsi="Times New Roman" w:cs="Times New Roman"/>
          <w:noProof/>
        </w:rPr>
      </w:pPr>
      <w:r>
        <w:rPr>
          <w:rFonts w:ascii="Times New Roman" w:hAnsi="Times New Roman"/>
          <w:noProof/>
        </w:rPr>
        <w:t>Процесът на преместване следва да бъде допълнително оптимизиран въз основа на препоръките на работната група и резултатите от Форума за премес</w:t>
      </w:r>
      <w:r>
        <w:rPr>
          <w:rFonts w:ascii="Times New Roman" w:hAnsi="Times New Roman"/>
          <w:noProof/>
        </w:rPr>
        <w:t>тването, проведен на 16 декември 2015 г.</w:t>
      </w:r>
    </w:p>
    <w:p w:rsidR="00655140" w:rsidRDefault="00655140">
      <w:pPr>
        <w:rPr>
          <w:noProof/>
          <w:lang w:val="fr-BE"/>
        </w:rPr>
      </w:pPr>
    </w:p>
    <w:p w:rsidR="00334159" w:rsidRDefault="00334159">
      <w:pPr>
        <w:rPr>
          <w:rFonts w:ascii="Times New Roman" w:hAnsi="Times New Roman" w:cs="Times New Roman"/>
          <w:b/>
          <w:noProof/>
        </w:rPr>
      </w:pPr>
    </w:p>
    <w:p w:rsidR="00334159" w:rsidRDefault="00655140">
      <w:pPr>
        <w:rPr>
          <w:rFonts w:ascii="Times New Roman" w:hAnsi="Times New Roman" w:cs="Times New Roman"/>
          <w:b/>
          <w:noProof/>
        </w:rPr>
      </w:pPr>
      <w:r>
        <w:rPr>
          <w:rFonts w:ascii="Times New Roman" w:hAnsi="Times New Roman"/>
          <w:b/>
          <w:noProof/>
        </w:rPr>
        <w:t>III.</w:t>
      </w:r>
      <w:r>
        <w:rPr>
          <w:noProof/>
        </w:rPr>
        <w:tab/>
      </w:r>
      <w:r>
        <w:rPr>
          <w:rFonts w:ascii="Times New Roman" w:hAnsi="Times New Roman"/>
          <w:b/>
          <w:noProof/>
        </w:rPr>
        <w:t>ВРЪЩАНЕ — АКТУАЛНО СЪСТОЯНИЕ</w:t>
      </w:r>
    </w:p>
    <w:p w:rsidR="00334159" w:rsidRDefault="00334159">
      <w:pPr>
        <w:rPr>
          <w:rFonts w:ascii="Times New Roman" w:hAnsi="Times New Roman" w:cs="Times New Roman"/>
          <w:noProof/>
        </w:rPr>
      </w:pPr>
    </w:p>
    <w:p w:rsidR="00334159" w:rsidRDefault="00655140">
      <w:pPr>
        <w:pStyle w:val="ListParagraph"/>
        <w:numPr>
          <w:ilvl w:val="0"/>
          <w:numId w:val="15"/>
        </w:numPr>
        <w:jc w:val="both"/>
        <w:rPr>
          <w:rFonts w:ascii="Times New Roman" w:hAnsi="Times New Roman" w:cs="Times New Roman"/>
          <w:noProof/>
        </w:rPr>
      </w:pPr>
      <w:r>
        <w:rPr>
          <w:rFonts w:ascii="Times New Roman" w:hAnsi="Times New Roman"/>
          <w:noProof/>
        </w:rPr>
        <w:t>Съгласно италианските органи през 2015 г. от Италия са били върнати 14 113 лица.  През 2015 г. Италия взе участие в 11 съвместни полета за връщане, координирани от Frontex. В няк</w:t>
      </w:r>
      <w:r>
        <w:rPr>
          <w:rFonts w:ascii="Times New Roman" w:hAnsi="Times New Roman"/>
          <w:noProof/>
        </w:rPr>
        <w:t xml:space="preserve">олко случая връщането бе осъществено още преди да започне реализирането на подхода на „горещи точки“. </w:t>
      </w:r>
    </w:p>
    <w:p w:rsidR="00334159" w:rsidRDefault="00334159">
      <w:pPr>
        <w:pStyle w:val="ListParagraph"/>
        <w:ind w:left="360"/>
        <w:jc w:val="both"/>
        <w:rPr>
          <w:rFonts w:ascii="Times New Roman" w:hAnsi="Times New Roman" w:cs="Times New Roman"/>
          <w:noProof/>
        </w:rPr>
      </w:pPr>
    </w:p>
    <w:p w:rsidR="00334159" w:rsidRDefault="00655140">
      <w:pPr>
        <w:pStyle w:val="ListParagraph"/>
        <w:numPr>
          <w:ilvl w:val="0"/>
          <w:numId w:val="15"/>
        </w:numPr>
        <w:jc w:val="both"/>
        <w:rPr>
          <w:rFonts w:ascii="Times New Roman" w:hAnsi="Times New Roman" w:cs="Times New Roman"/>
          <w:noProof/>
        </w:rPr>
      </w:pPr>
      <w:r>
        <w:rPr>
          <w:rFonts w:ascii="Times New Roman" w:hAnsi="Times New Roman"/>
          <w:noProof/>
        </w:rPr>
        <w:t>Италианските органи вече са сключили двустранни оперативни споразумения с Египет и Тунис, по силата на които са въведени 48-часови процедури за връщане.</w:t>
      </w:r>
      <w:r>
        <w:rPr>
          <w:rFonts w:ascii="Times New Roman" w:hAnsi="Times New Roman"/>
          <w:noProof/>
        </w:rPr>
        <w:t xml:space="preserve"> Италия понастоящем работи за сключването до края на 2015 г. на подобни споразумения с някои ключови държави на юг от Сахара (Сенегал, Нигерия, Кот д’Ивоар). Европейската комисия присъства като наблюдател и подпомага процеса.</w:t>
      </w:r>
    </w:p>
    <w:p w:rsidR="00334159" w:rsidRDefault="00334159">
      <w:pPr>
        <w:pStyle w:val="ListParagraph"/>
        <w:ind w:left="360"/>
        <w:jc w:val="both"/>
        <w:rPr>
          <w:rFonts w:ascii="Times New Roman" w:hAnsi="Times New Roman" w:cs="Times New Roman"/>
          <w:noProof/>
        </w:rPr>
      </w:pPr>
    </w:p>
    <w:p w:rsidR="00334159" w:rsidRDefault="00655140">
      <w:pPr>
        <w:pStyle w:val="ListParagraph"/>
        <w:numPr>
          <w:ilvl w:val="0"/>
          <w:numId w:val="15"/>
        </w:numPr>
        <w:jc w:val="both"/>
        <w:rPr>
          <w:rFonts w:ascii="Times New Roman" w:hAnsi="Times New Roman" w:cs="Times New Roman"/>
          <w:noProof/>
          <w:spacing w:val="-2"/>
        </w:rPr>
      </w:pPr>
      <w:r>
        <w:rPr>
          <w:rFonts w:ascii="Times New Roman" w:hAnsi="Times New Roman"/>
          <w:noProof/>
          <w:spacing w:val="-2"/>
        </w:rPr>
        <w:t>След юли 2015 г., когато изте</w:t>
      </w:r>
      <w:r>
        <w:rPr>
          <w:rFonts w:ascii="Times New Roman" w:hAnsi="Times New Roman"/>
          <w:noProof/>
          <w:spacing w:val="-2"/>
        </w:rPr>
        <w:t xml:space="preserve">че последното споразумение с МОМ за отпускане на безвъзмездни средства, не са проведени никакви операции по подпомагане на доброволното връщане. Нова програма за подпомагане на доброволното връщане се очаква да бъде налице едва през пролетта на следващата </w:t>
      </w:r>
      <w:r>
        <w:rPr>
          <w:rFonts w:ascii="Times New Roman" w:hAnsi="Times New Roman"/>
          <w:noProof/>
          <w:spacing w:val="-2"/>
        </w:rPr>
        <w:t>година поради закъснения, свързани с процедурите за възлагане на обществени поръчки на национално равнище.</w:t>
      </w:r>
    </w:p>
    <w:p w:rsidR="00334159" w:rsidRDefault="00334159">
      <w:pPr>
        <w:pStyle w:val="ListParagraph"/>
        <w:ind w:left="360"/>
        <w:rPr>
          <w:rFonts w:ascii="Times New Roman" w:hAnsi="Times New Roman" w:cs="Times New Roman"/>
          <w:noProof/>
        </w:rPr>
      </w:pPr>
    </w:p>
    <w:p w:rsidR="00334159" w:rsidRDefault="00655140">
      <w:pPr>
        <w:pStyle w:val="ListParagraph"/>
        <w:numPr>
          <w:ilvl w:val="0"/>
          <w:numId w:val="15"/>
        </w:numPr>
        <w:jc w:val="both"/>
        <w:rPr>
          <w:rFonts w:ascii="Times New Roman" w:hAnsi="Times New Roman" w:cs="Times New Roman"/>
          <w:noProof/>
        </w:rPr>
      </w:pPr>
      <w:r>
        <w:rPr>
          <w:rFonts w:ascii="Times New Roman" w:hAnsi="Times New Roman"/>
          <w:noProof/>
        </w:rPr>
        <w:t>В италианските „горещи точки“ ще бъдат разположени консулски служители за връзка от няколко африкански държави с цел подкрепа на скрининга и издаван</w:t>
      </w:r>
      <w:r>
        <w:rPr>
          <w:rFonts w:ascii="Times New Roman" w:hAnsi="Times New Roman"/>
          <w:noProof/>
        </w:rPr>
        <w:t xml:space="preserve">ето на документи, така че да се обезпечи бързо връщане. </w:t>
      </w:r>
    </w:p>
    <w:p w:rsidR="00334159" w:rsidRDefault="00334159">
      <w:pPr>
        <w:pStyle w:val="ListParagraph"/>
        <w:rPr>
          <w:rFonts w:ascii="Times New Roman" w:hAnsi="Times New Roman" w:cs="Times New Roman"/>
          <w:noProof/>
        </w:rPr>
      </w:pPr>
    </w:p>
    <w:p w:rsidR="00334159" w:rsidRDefault="00655140">
      <w:pPr>
        <w:rPr>
          <w:rFonts w:ascii="Times New Roman" w:hAnsi="Times New Roman" w:cs="Times New Roman"/>
          <w:b/>
          <w:noProof/>
        </w:rPr>
      </w:pPr>
      <w:r>
        <w:rPr>
          <w:rFonts w:ascii="Times New Roman" w:hAnsi="Times New Roman"/>
          <w:b/>
          <w:noProof/>
        </w:rPr>
        <w:t>Какво все още трябва да се направи</w:t>
      </w:r>
    </w:p>
    <w:p w:rsidR="00334159" w:rsidRDefault="00655140">
      <w:pPr>
        <w:jc w:val="both"/>
        <w:rPr>
          <w:rFonts w:ascii="Times New Roman" w:hAnsi="Times New Roman" w:cs="Times New Roman"/>
          <w:b/>
          <w:noProof/>
        </w:rPr>
      </w:pPr>
      <w:r>
        <w:rPr>
          <w:rFonts w:ascii="Times New Roman" w:hAnsi="Times New Roman"/>
          <w:b/>
          <w:noProof/>
        </w:rPr>
        <w:t xml:space="preserve"> </w:t>
      </w:r>
    </w:p>
    <w:p w:rsidR="00334159" w:rsidRDefault="00655140">
      <w:pPr>
        <w:pStyle w:val="ListParagraph"/>
        <w:numPr>
          <w:ilvl w:val="0"/>
          <w:numId w:val="16"/>
        </w:numPr>
        <w:jc w:val="both"/>
        <w:rPr>
          <w:rFonts w:ascii="Times New Roman" w:hAnsi="Times New Roman" w:cs="Times New Roman"/>
          <w:noProof/>
        </w:rPr>
      </w:pPr>
      <w:r>
        <w:rPr>
          <w:rFonts w:ascii="Times New Roman" w:hAnsi="Times New Roman"/>
          <w:noProof/>
        </w:rPr>
        <w:t xml:space="preserve">Италианските органи трябва да засилят своя диалог с основните държави на произход на незаконни мигранти и да рационализират своите административни процедури, за </w:t>
      </w:r>
      <w:r>
        <w:rPr>
          <w:rFonts w:ascii="Times New Roman" w:hAnsi="Times New Roman"/>
          <w:noProof/>
        </w:rPr>
        <w:t>да се гарантира бързо принудително връщане.</w:t>
      </w:r>
    </w:p>
    <w:p w:rsidR="00334159" w:rsidRDefault="00334159">
      <w:pPr>
        <w:pStyle w:val="ListParagraph"/>
        <w:ind w:left="360"/>
        <w:rPr>
          <w:noProof/>
        </w:rPr>
      </w:pPr>
    </w:p>
    <w:p w:rsidR="00334159" w:rsidRDefault="00655140">
      <w:pPr>
        <w:pStyle w:val="ListParagraph"/>
        <w:numPr>
          <w:ilvl w:val="0"/>
          <w:numId w:val="16"/>
        </w:numPr>
        <w:jc w:val="both"/>
        <w:rPr>
          <w:rFonts w:ascii="Times New Roman" w:hAnsi="Times New Roman" w:cs="Times New Roman"/>
          <w:noProof/>
          <w:spacing w:val="-4"/>
        </w:rPr>
      </w:pPr>
      <w:r>
        <w:rPr>
          <w:rFonts w:ascii="Times New Roman" w:hAnsi="Times New Roman"/>
          <w:noProof/>
          <w:spacing w:val="-4"/>
        </w:rPr>
        <w:t>С оглед на факта, че  сред пристигналите в Италия постоянно нараства делът на мигрантите, които не се нуждаят от международна закрила (в този момент над 50 % според италианските органи), може да се счита, че настоящият капацитет за задържане в Италия (общо</w:t>
      </w:r>
      <w:r>
        <w:rPr>
          <w:rFonts w:ascii="Times New Roman" w:hAnsi="Times New Roman"/>
          <w:noProof/>
          <w:spacing w:val="-4"/>
        </w:rPr>
        <w:t xml:space="preserve"> около 604 места) вече не е достатъчен. Следва да бъде обмислено цялостното използване на съществуващия капацитет за задържане, чието финансиране вече е предвидено по линия на националната програма по ФУМИ, както и (спешно) планиране за (временно) разширяв</w:t>
      </w:r>
      <w:r>
        <w:rPr>
          <w:rFonts w:ascii="Times New Roman" w:hAnsi="Times New Roman"/>
          <w:noProof/>
          <w:spacing w:val="-4"/>
        </w:rPr>
        <w:t xml:space="preserve">ане на капацитета за задържане на Италия. </w:t>
      </w:r>
    </w:p>
    <w:p w:rsidR="00334159" w:rsidRDefault="00334159">
      <w:pPr>
        <w:pStyle w:val="ListParagraph"/>
        <w:rPr>
          <w:rFonts w:ascii="Times New Roman" w:hAnsi="Times New Roman" w:cs="Times New Roman"/>
          <w:noProof/>
        </w:rPr>
      </w:pPr>
    </w:p>
    <w:p w:rsidR="00334159" w:rsidRDefault="00655140">
      <w:pPr>
        <w:pStyle w:val="ListParagraph"/>
        <w:numPr>
          <w:ilvl w:val="0"/>
          <w:numId w:val="16"/>
        </w:numPr>
        <w:jc w:val="both"/>
        <w:rPr>
          <w:rFonts w:ascii="Times New Roman" w:hAnsi="Times New Roman" w:cs="Times New Roman"/>
          <w:noProof/>
        </w:rPr>
      </w:pPr>
      <w:r>
        <w:rPr>
          <w:rFonts w:ascii="Times New Roman" w:hAnsi="Times New Roman"/>
          <w:noProof/>
        </w:rPr>
        <w:t xml:space="preserve">Италия вече стартира процедура за възлагане на обществена поръчка и следва да възобнови възможно най-скоро програмата за подпомагане на доброволното връщане, за да се намали значителният брой неприключени случаи </w:t>
      </w:r>
      <w:r>
        <w:rPr>
          <w:rFonts w:ascii="Times New Roman" w:hAnsi="Times New Roman"/>
          <w:noProof/>
        </w:rPr>
        <w:t>на лица, готови да се върнат, като евентуално бъде обмислено подаването на молба за спешна помощ по линия на ФУМИ за покриване на потребностите в периода до въвеждането на новата програма за подпомагане на доброволното връщане.</w:t>
      </w:r>
    </w:p>
    <w:p w:rsidR="00334159" w:rsidRDefault="00334159">
      <w:pPr>
        <w:jc w:val="both"/>
        <w:rPr>
          <w:rFonts w:ascii="Times New Roman" w:hAnsi="Times New Roman" w:cs="Times New Roman"/>
          <w:noProof/>
        </w:rPr>
      </w:pPr>
    </w:p>
    <w:p w:rsidR="00334159" w:rsidRDefault="00655140">
      <w:pPr>
        <w:pStyle w:val="ListParagraph"/>
        <w:numPr>
          <w:ilvl w:val="0"/>
          <w:numId w:val="16"/>
        </w:numPr>
        <w:jc w:val="both"/>
        <w:rPr>
          <w:rFonts w:ascii="Times New Roman" w:hAnsi="Times New Roman" w:cs="Times New Roman"/>
          <w:noProof/>
        </w:rPr>
      </w:pPr>
      <w:r>
        <w:rPr>
          <w:rFonts w:ascii="Times New Roman" w:hAnsi="Times New Roman"/>
          <w:noProof/>
        </w:rPr>
        <w:t>Европейската комисия, със с</w:t>
      </w:r>
      <w:r>
        <w:rPr>
          <w:rFonts w:ascii="Times New Roman" w:hAnsi="Times New Roman"/>
          <w:noProof/>
        </w:rPr>
        <w:t>ъдействието на държавите членки, следва допълнително да засили сътрудничеството с трети държави, за да се улесни обратното приемане на мигранти, които нямат право на международна закрила, включително чрез целево използване на Доверителния фонд за Африка.</w:t>
      </w:r>
    </w:p>
    <w:p w:rsidR="00334159" w:rsidRDefault="00334159">
      <w:pPr>
        <w:jc w:val="both"/>
        <w:rPr>
          <w:rFonts w:ascii="Times New Roman" w:hAnsi="Times New Roman" w:cs="Times New Roman"/>
          <w:noProof/>
        </w:rPr>
      </w:pPr>
    </w:p>
    <w:p w:rsidR="00334159" w:rsidRDefault="00334159">
      <w:pPr>
        <w:rPr>
          <w:rFonts w:ascii="Times New Roman" w:hAnsi="Times New Roman" w:cs="Times New Roman"/>
          <w:noProof/>
        </w:rPr>
      </w:pPr>
    </w:p>
    <w:p w:rsidR="00334159" w:rsidRDefault="00655140">
      <w:pPr>
        <w:rPr>
          <w:rFonts w:ascii="Times New Roman" w:hAnsi="Times New Roman" w:cs="Times New Roman"/>
          <w:b/>
          <w:noProof/>
        </w:rPr>
      </w:pPr>
      <w:r>
        <w:rPr>
          <w:rFonts w:ascii="Times New Roman" w:hAnsi="Times New Roman"/>
          <w:b/>
          <w:noProof/>
        </w:rPr>
        <w:t>IV.</w:t>
      </w:r>
      <w:r>
        <w:rPr>
          <w:noProof/>
        </w:rPr>
        <w:tab/>
      </w:r>
      <w:r>
        <w:rPr>
          <w:rFonts w:ascii="Times New Roman" w:hAnsi="Times New Roman"/>
          <w:b/>
          <w:noProof/>
        </w:rPr>
        <w:t>ПОДОБРЯВАНЕ НА УПРАВЛЕНИЕТО НА ГРАНИЦИТЕ — АКТУАЛНО СЪСТОЯНИЕ</w:t>
      </w:r>
    </w:p>
    <w:p w:rsidR="00334159" w:rsidRDefault="00334159">
      <w:pPr>
        <w:rPr>
          <w:rFonts w:ascii="Times New Roman" w:hAnsi="Times New Roman" w:cs="Times New Roman"/>
          <w:noProof/>
        </w:rPr>
      </w:pPr>
    </w:p>
    <w:p w:rsidR="00334159" w:rsidRDefault="00655140">
      <w:pPr>
        <w:pStyle w:val="ListParagraph"/>
        <w:numPr>
          <w:ilvl w:val="0"/>
          <w:numId w:val="17"/>
        </w:numPr>
        <w:jc w:val="both"/>
        <w:rPr>
          <w:rFonts w:ascii="Times New Roman" w:hAnsi="Times New Roman" w:cs="Times New Roman"/>
          <w:noProof/>
        </w:rPr>
      </w:pPr>
      <w:r>
        <w:rPr>
          <w:rFonts w:ascii="Times New Roman" w:hAnsi="Times New Roman"/>
          <w:noProof/>
        </w:rPr>
        <w:t>Операцията на Frontex „Тритон“ е разгърната в централната част на Средиземно море с 4 стражеви кораба в открито море, 2 самолета с неподвижни крила, 2 хеликоптера, 5 крайбрежни стражеви к</w:t>
      </w:r>
      <w:r>
        <w:rPr>
          <w:rFonts w:ascii="Times New Roman" w:hAnsi="Times New Roman"/>
          <w:noProof/>
        </w:rPr>
        <w:t>ораба, 1 крайбрежен стражеви катер и 2 мобилни офиса. От своето започване операцията „Тритон“ допринесе за спасяването на 56 163 души в морето. Понастоящем в рамките на операцията се изпитват няколко подобрения с цел улесняване на свалянето на брега в конт</w:t>
      </w:r>
      <w:r>
        <w:rPr>
          <w:rFonts w:ascii="Times New Roman" w:hAnsi="Times New Roman"/>
          <w:noProof/>
        </w:rPr>
        <w:t>екста на „горещите точки“. Италианските органи са в процес на обсъждане с FRONTEX на възможността за разширяване на оперативната зона на „Тритон“, така че да бъдат обхванати евентуалните странични разклонения на маршрута през Западните Балкани.</w:t>
      </w:r>
    </w:p>
    <w:p w:rsidR="00334159" w:rsidRDefault="00334159">
      <w:pPr>
        <w:pStyle w:val="ListParagraph"/>
        <w:ind w:left="360"/>
        <w:jc w:val="both"/>
        <w:rPr>
          <w:rFonts w:ascii="Times New Roman" w:hAnsi="Times New Roman" w:cs="Times New Roman"/>
          <w:noProof/>
        </w:rPr>
      </w:pPr>
    </w:p>
    <w:p w:rsidR="00334159" w:rsidRDefault="00655140">
      <w:pPr>
        <w:pStyle w:val="ListParagraph"/>
        <w:numPr>
          <w:ilvl w:val="0"/>
          <w:numId w:val="17"/>
        </w:numPr>
        <w:jc w:val="both"/>
        <w:rPr>
          <w:rFonts w:ascii="Times New Roman" w:hAnsi="Times New Roman" w:cs="Times New Roman"/>
          <w:noProof/>
        </w:rPr>
      </w:pPr>
      <w:r>
        <w:rPr>
          <w:rFonts w:ascii="Times New Roman" w:hAnsi="Times New Roman"/>
          <w:noProof/>
        </w:rPr>
        <w:t>На 7 октом</w:t>
      </w:r>
      <w:r>
        <w:rPr>
          <w:rFonts w:ascii="Times New Roman" w:hAnsi="Times New Roman"/>
          <w:noProof/>
        </w:rPr>
        <w:t xml:space="preserve">ври операция EUNAVFOR MED навлезе във втората си фаза, като в нейните рамки са разположени 7 надводни военноморски единици и 6 въздушни единици. </w:t>
      </w:r>
    </w:p>
    <w:p w:rsidR="00334159" w:rsidRDefault="00334159">
      <w:pPr>
        <w:pStyle w:val="ListParagraph"/>
        <w:ind w:left="360"/>
        <w:jc w:val="both"/>
        <w:rPr>
          <w:rFonts w:ascii="Times New Roman" w:hAnsi="Times New Roman" w:cs="Times New Roman"/>
          <w:noProof/>
        </w:rPr>
      </w:pPr>
    </w:p>
    <w:p w:rsidR="00334159" w:rsidRDefault="00334159">
      <w:pPr>
        <w:pStyle w:val="ListParagraph"/>
        <w:ind w:left="360"/>
        <w:jc w:val="both"/>
        <w:rPr>
          <w:rFonts w:ascii="Times New Roman" w:hAnsi="Times New Roman" w:cs="Times New Roman"/>
          <w:noProof/>
        </w:rPr>
      </w:pPr>
    </w:p>
    <w:p w:rsidR="00334159" w:rsidRDefault="00655140">
      <w:pPr>
        <w:jc w:val="both"/>
        <w:rPr>
          <w:rFonts w:ascii="Times New Roman" w:hAnsi="Times New Roman" w:cs="Times New Roman"/>
          <w:noProof/>
        </w:rPr>
      </w:pPr>
      <w:r>
        <w:rPr>
          <w:rFonts w:ascii="Times New Roman" w:hAnsi="Times New Roman"/>
          <w:b/>
          <w:noProof/>
        </w:rPr>
        <w:t xml:space="preserve">Какво все още трябва да се направи </w:t>
      </w:r>
    </w:p>
    <w:p w:rsidR="00334159" w:rsidRDefault="00334159">
      <w:pPr>
        <w:jc w:val="both"/>
        <w:rPr>
          <w:rFonts w:ascii="Times New Roman" w:hAnsi="Times New Roman" w:cs="Times New Roman"/>
          <w:noProof/>
        </w:rPr>
      </w:pPr>
    </w:p>
    <w:p w:rsidR="00334159" w:rsidRDefault="00655140">
      <w:pPr>
        <w:pStyle w:val="ListParagraph"/>
        <w:numPr>
          <w:ilvl w:val="0"/>
          <w:numId w:val="18"/>
        </w:numPr>
        <w:jc w:val="both"/>
        <w:rPr>
          <w:rFonts w:ascii="Times New Roman" w:hAnsi="Times New Roman" w:cs="Times New Roman"/>
          <w:noProof/>
        </w:rPr>
      </w:pPr>
      <w:r>
        <w:rPr>
          <w:rFonts w:ascii="Times New Roman" w:hAnsi="Times New Roman"/>
          <w:noProof/>
        </w:rPr>
        <w:t>Като се вземат предвид възможните рискове от увеличаване на пристигащит</w:t>
      </w:r>
      <w:r>
        <w:rPr>
          <w:rFonts w:ascii="Times New Roman" w:hAnsi="Times New Roman"/>
          <w:noProof/>
        </w:rPr>
        <w:t xml:space="preserve">е на словенско-италианската граница, италианските органи следва да разработят планове за действие в извънредни ситуации, включващи възможността да се поиска допълнителна помощ от Frontex и EASO. </w:t>
      </w:r>
    </w:p>
    <w:p w:rsidR="00334159" w:rsidRDefault="00334159">
      <w:pPr>
        <w:pStyle w:val="ListParagraph"/>
        <w:ind w:left="360"/>
        <w:jc w:val="both"/>
        <w:rPr>
          <w:rFonts w:ascii="Times New Roman" w:hAnsi="Times New Roman" w:cs="Times New Roman"/>
          <w:noProof/>
        </w:rPr>
      </w:pPr>
    </w:p>
    <w:p w:rsidR="00334159" w:rsidRDefault="00655140">
      <w:pPr>
        <w:pStyle w:val="ListParagraph"/>
        <w:numPr>
          <w:ilvl w:val="0"/>
          <w:numId w:val="18"/>
        </w:numPr>
        <w:jc w:val="both"/>
        <w:rPr>
          <w:rFonts w:ascii="Times New Roman" w:hAnsi="Times New Roman" w:cs="Times New Roman"/>
          <w:noProof/>
        </w:rPr>
      </w:pPr>
      <w:r>
        <w:rPr>
          <w:rFonts w:ascii="Times New Roman" w:hAnsi="Times New Roman"/>
          <w:noProof/>
        </w:rPr>
        <w:t>Държавите членки следва да продължат да гарантират предоста</w:t>
      </w:r>
      <w:r>
        <w:rPr>
          <w:rFonts w:ascii="Times New Roman" w:hAnsi="Times New Roman"/>
          <w:noProof/>
        </w:rPr>
        <w:t>вянето на активи както за операцията „Тритон“, така и за операцията EUNAVFOR MED в Средиземно море.</w:t>
      </w:r>
    </w:p>
    <w:p w:rsidR="00334159" w:rsidRDefault="00334159">
      <w:pPr>
        <w:rPr>
          <w:rFonts w:ascii="Times New Roman" w:hAnsi="Times New Roman" w:cs="Times New Roman"/>
          <w:noProof/>
        </w:rPr>
      </w:pPr>
    </w:p>
    <w:p w:rsidR="00334159" w:rsidRDefault="00334159">
      <w:pPr>
        <w:rPr>
          <w:rFonts w:ascii="Times New Roman" w:hAnsi="Times New Roman" w:cs="Times New Roman"/>
          <w:noProof/>
          <w:lang w:val="fr-BE"/>
        </w:rPr>
      </w:pPr>
    </w:p>
    <w:p w:rsidR="00334159" w:rsidRDefault="00655140">
      <w:pPr>
        <w:rPr>
          <w:rFonts w:ascii="Times New Roman" w:hAnsi="Times New Roman" w:cs="Times New Roman"/>
          <w:b/>
          <w:noProof/>
        </w:rPr>
      </w:pPr>
      <w:r>
        <w:rPr>
          <w:rFonts w:ascii="Times New Roman" w:hAnsi="Times New Roman"/>
          <w:b/>
          <w:noProof/>
        </w:rPr>
        <w:t xml:space="preserve">V. </w:t>
      </w:r>
      <w:r>
        <w:rPr>
          <w:noProof/>
        </w:rPr>
        <w:tab/>
      </w:r>
      <w:r>
        <w:rPr>
          <w:rFonts w:ascii="Times New Roman" w:hAnsi="Times New Roman"/>
          <w:b/>
          <w:noProof/>
        </w:rPr>
        <w:t>КАПАЦИТЕТ ЗА ПРИЕМАНЕ</w:t>
      </w:r>
    </w:p>
    <w:p w:rsidR="00334159" w:rsidRDefault="00334159">
      <w:pPr>
        <w:rPr>
          <w:rFonts w:ascii="Times New Roman" w:hAnsi="Times New Roman" w:cs="Times New Roman"/>
          <w:noProof/>
        </w:rPr>
      </w:pPr>
    </w:p>
    <w:p w:rsidR="00334159" w:rsidRDefault="00655140">
      <w:pPr>
        <w:pStyle w:val="ListParagraph"/>
        <w:numPr>
          <w:ilvl w:val="0"/>
          <w:numId w:val="19"/>
        </w:numPr>
        <w:jc w:val="both"/>
        <w:rPr>
          <w:rFonts w:ascii="Times New Roman" w:hAnsi="Times New Roman" w:cs="Times New Roman"/>
          <w:noProof/>
        </w:rPr>
      </w:pPr>
      <w:r>
        <w:rPr>
          <w:rFonts w:ascii="Times New Roman" w:hAnsi="Times New Roman" w:cs="Times New Roman"/>
          <w:noProof/>
        </w:rPr>
        <w:t>Според италианските органи Италия разполага с капацитет за приемане на лица, търсещи убежище, от 101 933 места, включително в „горещите точки“, съставен от 19 715 места в системата за закрила на лицата, търсещи убежище, и бежанците, управлявана от общините</w:t>
      </w:r>
      <w:r>
        <w:rPr>
          <w:rFonts w:ascii="Times New Roman" w:hAnsi="Times New Roman" w:cs="Times New Roman"/>
          <w:noProof/>
        </w:rPr>
        <w:t xml:space="preserve">, 7 663 места в центровете за настаняване за лица, търсещи убежище, и 74 555 места в центровете за специален прием. Смята се, че този капацитет съответства на нуждите на италианската система за предоставяне на убежище. </w:t>
      </w:r>
    </w:p>
    <w:p w:rsidR="00334159" w:rsidRDefault="00334159">
      <w:pPr>
        <w:pStyle w:val="ListParagraph"/>
        <w:ind w:left="360"/>
        <w:jc w:val="both"/>
        <w:rPr>
          <w:rFonts w:ascii="Times New Roman" w:hAnsi="Times New Roman" w:cs="Times New Roman"/>
          <w:noProof/>
        </w:rPr>
      </w:pPr>
    </w:p>
    <w:p w:rsidR="00334159" w:rsidRDefault="00655140">
      <w:pPr>
        <w:pStyle w:val="ListParagraph"/>
        <w:numPr>
          <w:ilvl w:val="0"/>
          <w:numId w:val="19"/>
        </w:numPr>
        <w:jc w:val="both"/>
        <w:rPr>
          <w:rFonts w:ascii="Times New Roman" w:hAnsi="Times New Roman" w:cs="Times New Roman"/>
          <w:noProof/>
        </w:rPr>
      </w:pPr>
      <w:r>
        <w:rPr>
          <w:rFonts w:ascii="Times New Roman" w:hAnsi="Times New Roman"/>
          <w:noProof/>
        </w:rPr>
        <w:t>Специализирани приемни съоръжения в</w:t>
      </w:r>
      <w:r>
        <w:rPr>
          <w:rFonts w:ascii="Times New Roman" w:hAnsi="Times New Roman"/>
          <w:noProof/>
        </w:rPr>
        <w:t xml:space="preserve">ъв връзка с преместването са установени във Вила Сикания, Кротоне, Бари и Кастелнуово ди Порто (Рим). </w:t>
      </w:r>
    </w:p>
    <w:p w:rsidR="00334159" w:rsidRDefault="00334159">
      <w:pPr>
        <w:pStyle w:val="ListParagraph"/>
        <w:rPr>
          <w:rFonts w:ascii="Times New Roman" w:hAnsi="Times New Roman" w:cs="Times New Roman"/>
          <w:noProof/>
        </w:rPr>
      </w:pPr>
    </w:p>
    <w:p w:rsidR="00334159" w:rsidRDefault="00655140">
      <w:pPr>
        <w:pStyle w:val="ListParagraph"/>
        <w:numPr>
          <w:ilvl w:val="0"/>
          <w:numId w:val="19"/>
        </w:numPr>
        <w:jc w:val="both"/>
        <w:rPr>
          <w:rFonts w:ascii="Times New Roman" w:hAnsi="Times New Roman" w:cs="Times New Roman"/>
          <w:noProof/>
        </w:rPr>
      </w:pPr>
      <w:r>
        <w:rPr>
          <w:rFonts w:ascii="Times New Roman" w:hAnsi="Times New Roman"/>
          <w:noProof/>
        </w:rPr>
        <w:t>Укрепен бе капацитетът на италианските органи за разглеждане на молбите за убежище, като понастоящем функционират общо 41 териториални комисии. В резулт</w:t>
      </w:r>
      <w:r>
        <w:rPr>
          <w:rFonts w:ascii="Times New Roman" w:hAnsi="Times New Roman"/>
          <w:noProof/>
        </w:rPr>
        <w:t xml:space="preserve">ат на това натрупаните неразгледани молби за убежище намаляха през последните месеци. </w:t>
      </w:r>
    </w:p>
    <w:p w:rsidR="00334159" w:rsidRDefault="00334159">
      <w:pPr>
        <w:pStyle w:val="ListParagraph"/>
        <w:rPr>
          <w:rFonts w:ascii="Times New Roman" w:hAnsi="Times New Roman" w:cs="Times New Roman"/>
          <w:noProof/>
        </w:rPr>
      </w:pPr>
    </w:p>
    <w:p w:rsidR="00334159" w:rsidRDefault="00655140">
      <w:pPr>
        <w:pStyle w:val="ListParagraph"/>
        <w:numPr>
          <w:ilvl w:val="0"/>
          <w:numId w:val="19"/>
        </w:numPr>
        <w:jc w:val="both"/>
        <w:rPr>
          <w:rFonts w:ascii="Times New Roman" w:hAnsi="Times New Roman" w:cs="Times New Roman"/>
          <w:noProof/>
        </w:rPr>
      </w:pPr>
      <w:r>
        <w:rPr>
          <w:rFonts w:ascii="Times New Roman" w:hAnsi="Times New Roman"/>
          <w:noProof/>
        </w:rPr>
        <w:t>Италианските органи обмислят основен преглед на италианската система за убежище и приемане с цел повишаване на ефективността и рационализиране на процедурите, по-специа</w:t>
      </w:r>
      <w:r>
        <w:rPr>
          <w:rFonts w:ascii="Times New Roman" w:hAnsi="Times New Roman"/>
          <w:noProof/>
        </w:rPr>
        <w:t>лно по отношение на жалбите.</w:t>
      </w:r>
    </w:p>
    <w:p w:rsidR="00334159" w:rsidRDefault="00334159">
      <w:pPr>
        <w:pStyle w:val="ListParagraph"/>
        <w:ind w:left="360"/>
        <w:jc w:val="both"/>
        <w:rPr>
          <w:rFonts w:ascii="Times New Roman" w:hAnsi="Times New Roman" w:cs="Times New Roman"/>
          <w:noProof/>
        </w:rPr>
      </w:pPr>
    </w:p>
    <w:p w:rsidR="00334159" w:rsidRDefault="00334159">
      <w:pPr>
        <w:rPr>
          <w:rFonts w:ascii="Times New Roman" w:hAnsi="Times New Roman" w:cs="Times New Roman"/>
          <w:noProof/>
        </w:rPr>
      </w:pPr>
    </w:p>
    <w:p w:rsidR="00334159" w:rsidRDefault="00655140">
      <w:pPr>
        <w:rPr>
          <w:rFonts w:ascii="Times New Roman" w:hAnsi="Times New Roman" w:cs="Times New Roman"/>
          <w:b/>
          <w:noProof/>
        </w:rPr>
      </w:pPr>
      <w:r>
        <w:rPr>
          <w:rFonts w:ascii="Times New Roman" w:hAnsi="Times New Roman"/>
          <w:b/>
          <w:noProof/>
        </w:rPr>
        <w:t>Какво все още трябва да се направи</w:t>
      </w:r>
    </w:p>
    <w:p w:rsidR="00334159" w:rsidRDefault="00334159">
      <w:pPr>
        <w:rPr>
          <w:rFonts w:ascii="Times New Roman" w:hAnsi="Times New Roman" w:cs="Times New Roman"/>
          <w:noProof/>
        </w:rPr>
      </w:pPr>
    </w:p>
    <w:p w:rsidR="00334159" w:rsidRDefault="00655140">
      <w:pPr>
        <w:pStyle w:val="ListParagraph"/>
        <w:numPr>
          <w:ilvl w:val="0"/>
          <w:numId w:val="20"/>
        </w:numPr>
        <w:jc w:val="both"/>
        <w:rPr>
          <w:rFonts w:ascii="Times New Roman" w:hAnsi="Times New Roman" w:cs="Times New Roman"/>
          <w:noProof/>
        </w:rPr>
      </w:pPr>
      <w:r>
        <w:rPr>
          <w:rFonts w:ascii="Times New Roman" w:hAnsi="Times New Roman"/>
          <w:noProof/>
        </w:rPr>
        <w:t>Текущата работа по реформата на системата за убежище и приемане следва да продължи и да доведе до опростена процедура за предоставяне на убежище, по-специално относно процедурата на обжалва</w:t>
      </w:r>
      <w:r>
        <w:rPr>
          <w:rFonts w:ascii="Times New Roman" w:hAnsi="Times New Roman"/>
          <w:noProof/>
        </w:rPr>
        <w:t>не, и до изравняване на качеството при вземане на решения в цялата страна.</w:t>
      </w:r>
    </w:p>
    <w:p w:rsidR="00334159" w:rsidRDefault="00334159">
      <w:pPr>
        <w:pStyle w:val="ListParagraph"/>
        <w:ind w:left="360"/>
        <w:jc w:val="both"/>
        <w:rPr>
          <w:rFonts w:ascii="Times New Roman" w:hAnsi="Times New Roman" w:cs="Times New Roman"/>
          <w:noProof/>
        </w:rPr>
      </w:pPr>
    </w:p>
    <w:p w:rsidR="00334159" w:rsidRDefault="00655140">
      <w:pPr>
        <w:pStyle w:val="ListParagraph"/>
        <w:numPr>
          <w:ilvl w:val="0"/>
          <w:numId w:val="20"/>
        </w:numPr>
        <w:jc w:val="both"/>
        <w:rPr>
          <w:rFonts w:ascii="Times New Roman" w:hAnsi="Times New Roman" w:cs="Times New Roman"/>
          <w:noProof/>
        </w:rPr>
      </w:pPr>
      <w:r>
        <w:rPr>
          <w:rFonts w:ascii="Times New Roman" w:hAnsi="Times New Roman"/>
          <w:noProof/>
        </w:rPr>
        <w:t>Системите за наблюдение следва да се укрепят, за да се намалят разликите в качеството на условията на приемане в цялата страна и да се избегнат рисковете от корупция при управление</w:t>
      </w:r>
      <w:r>
        <w:rPr>
          <w:rFonts w:ascii="Times New Roman" w:hAnsi="Times New Roman"/>
          <w:noProof/>
        </w:rPr>
        <w:t>то на приемането.</w:t>
      </w:r>
    </w:p>
    <w:p w:rsidR="00334159" w:rsidRDefault="00334159">
      <w:pPr>
        <w:pStyle w:val="ListParagraph"/>
        <w:rPr>
          <w:rFonts w:ascii="Times New Roman" w:hAnsi="Times New Roman" w:cs="Times New Roman"/>
          <w:noProof/>
        </w:rPr>
      </w:pPr>
    </w:p>
    <w:p w:rsidR="00334159" w:rsidRDefault="00655140">
      <w:pPr>
        <w:pStyle w:val="ListParagraph"/>
        <w:numPr>
          <w:ilvl w:val="0"/>
          <w:numId w:val="20"/>
        </w:numPr>
        <w:jc w:val="both"/>
        <w:rPr>
          <w:rFonts w:ascii="Times New Roman" w:hAnsi="Times New Roman" w:cs="Times New Roman"/>
          <w:noProof/>
        </w:rPr>
      </w:pPr>
      <w:r>
        <w:rPr>
          <w:rFonts w:ascii="Times New Roman" w:hAnsi="Times New Roman"/>
          <w:noProof/>
        </w:rPr>
        <w:t>Следва да се установи единна база данни, свързваща процесите на предоставяне на убежище и на приемане, за да се улесни управлението на потока.</w:t>
      </w:r>
    </w:p>
    <w:p w:rsidR="00334159" w:rsidRDefault="00334159">
      <w:pPr>
        <w:pStyle w:val="ListParagraph"/>
        <w:rPr>
          <w:rFonts w:ascii="Times New Roman" w:hAnsi="Times New Roman" w:cs="Times New Roman"/>
          <w:noProof/>
        </w:rPr>
      </w:pPr>
    </w:p>
    <w:p w:rsidR="00334159" w:rsidRDefault="00655140">
      <w:pPr>
        <w:pStyle w:val="ListParagraph"/>
        <w:numPr>
          <w:ilvl w:val="0"/>
          <w:numId w:val="20"/>
        </w:numPr>
        <w:jc w:val="both"/>
        <w:rPr>
          <w:rFonts w:ascii="Times New Roman" w:hAnsi="Times New Roman" w:cs="Times New Roman"/>
          <w:noProof/>
        </w:rPr>
      </w:pPr>
      <w:r>
        <w:rPr>
          <w:rFonts w:ascii="Times New Roman" w:hAnsi="Times New Roman"/>
          <w:noProof/>
        </w:rPr>
        <w:t>Италианските органи следва да приключат без забавяне процедурата за възлагане на обществена п</w:t>
      </w:r>
      <w:r>
        <w:rPr>
          <w:rFonts w:ascii="Times New Roman" w:hAnsi="Times New Roman"/>
          <w:noProof/>
        </w:rPr>
        <w:t>оръчка за създаването на система за полети за прехвърлянето на мигранти. Европейската комисия може да разгледа възможността за оказване на подкрепа за схемата като временна мярка и за ограничен период, докато е реализирана изцяло избраната оферта.</w:t>
      </w:r>
    </w:p>
    <w:p w:rsidR="00334159" w:rsidRDefault="00334159">
      <w:pPr>
        <w:rPr>
          <w:noProof/>
        </w:rPr>
      </w:pPr>
    </w:p>
    <w:p w:rsidR="00334159" w:rsidRDefault="00334159">
      <w:pPr>
        <w:rPr>
          <w:noProof/>
        </w:rPr>
      </w:pPr>
    </w:p>
    <w:sectPr w:rsidR="00334159">
      <w:headerReference w:type="even" r:id="rId18"/>
      <w:headerReference w:type="default" r:id="rId19"/>
      <w:footerReference w:type="even" r:id="rId20"/>
      <w:footerReference w:type="default" r:id="rId21"/>
      <w:headerReference w:type="first" r:id="rId22"/>
      <w:footerReference w:type="first" r:id="rId23"/>
      <w:pgSz w:w="11900" w:h="16840"/>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59" w:rsidRDefault="00655140">
      <w:r>
        <w:separator/>
      </w:r>
    </w:p>
  </w:endnote>
  <w:endnote w:type="continuationSeparator" w:id="0">
    <w:p w:rsidR="00334159" w:rsidRDefault="0065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9" w:rsidRDefault="003341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9" w:rsidRDefault="00655140">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9" w:rsidRDefault="0033415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9" w:rsidRDefault="003341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262927"/>
      <w:docPartObj>
        <w:docPartGallery w:val="Page Numbers (Bottom of Page)"/>
        <w:docPartUnique/>
      </w:docPartObj>
    </w:sdtPr>
    <w:sdtEndPr>
      <w:rPr>
        <w:noProof/>
      </w:rPr>
    </w:sdtEndPr>
    <w:sdtContent>
      <w:p w:rsidR="00334159" w:rsidRDefault="006551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34159" w:rsidRDefault="003341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9" w:rsidRDefault="00334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59" w:rsidRDefault="00655140">
      <w:r>
        <w:separator/>
      </w:r>
    </w:p>
  </w:footnote>
  <w:footnote w:type="continuationSeparator" w:id="0">
    <w:p w:rsidR="00334159" w:rsidRDefault="00655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9" w:rsidRDefault="00334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9" w:rsidRDefault="0033415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9" w:rsidRDefault="0033415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9" w:rsidRDefault="003341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9" w:rsidRDefault="003341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59" w:rsidRDefault="00334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044"/>
    <w:multiLevelType w:val="hybridMultilevel"/>
    <w:tmpl w:val="592684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98301D"/>
    <w:multiLevelType w:val="hybridMultilevel"/>
    <w:tmpl w:val="471C7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F1649"/>
    <w:multiLevelType w:val="hybridMultilevel"/>
    <w:tmpl w:val="592684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1501877"/>
    <w:multiLevelType w:val="hybridMultilevel"/>
    <w:tmpl w:val="CCE63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07247A"/>
    <w:multiLevelType w:val="hybridMultilevel"/>
    <w:tmpl w:val="4420D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8220404"/>
    <w:multiLevelType w:val="hybridMultilevel"/>
    <w:tmpl w:val="9E56E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91167F"/>
    <w:multiLevelType w:val="hybridMultilevel"/>
    <w:tmpl w:val="60449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CE73DB"/>
    <w:multiLevelType w:val="hybridMultilevel"/>
    <w:tmpl w:val="D4A683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A7C4D09"/>
    <w:multiLevelType w:val="hybridMultilevel"/>
    <w:tmpl w:val="84588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E61173C"/>
    <w:multiLevelType w:val="hybridMultilevel"/>
    <w:tmpl w:val="A5AA16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
  </w:num>
  <w:num w:numId="3">
    <w:abstractNumId w:val="9"/>
  </w:num>
  <w:num w:numId="4">
    <w:abstractNumId w:val="8"/>
  </w:num>
  <w:num w:numId="5">
    <w:abstractNumId w:val="2"/>
  </w:num>
  <w:num w:numId="6">
    <w:abstractNumId w:val="7"/>
  </w:num>
  <w:num w:numId="7">
    <w:abstractNumId w:val="4"/>
  </w:num>
  <w:num w:numId="8">
    <w:abstractNumId w:val="5"/>
  </w:num>
  <w:num w:numId="9">
    <w:abstractNumId w:val="3"/>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E9A04943BA44918BF453F27FCE6C3D3"/>
    <w:docVar w:name="LW_CROSSREFERENCE" w:val="&lt;UNUSED&gt;"/>
    <w:docVar w:name="LW_DocType" w:val="NORMAL"/>
    <w:docVar w:name="LW_EMISSION" w:val="15.12.2015"/>
    <w:docVar w:name="LW_EMISSION_ISODATE" w:val="2015-12-15"/>
    <w:docVar w:name="LW_EMISSION_LOCATION" w:val="STR"/>
    <w:docVar w:name="LW_EMISSION_PREFIX" w:val="Страсбург,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679"/>
    <w:docVar w:name="LW_REF.INTERNE" w:val="&lt;UNUSED&gt;"/>
    <w:docVar w:name="LW_SOUS.TITRE.OBJ.CP" w:val="&lt;UNUSED&gt;"/>
    <w:docVar w:name="LW_SUPERTITRE" w:val="&lt;UNUSED&gt;"/>
    <w:docVar w:name="LW_TITRE.OBJ.CP" w:val="\u1044?\u1086?\u1082?\u1083?\u1072?\u1076? \u1086?\u1090?\u1085?\u1086?\u1089?\u1085?\u1086? \u1085?\u1072?\u1087?\u1088?\u1077?\u1076?\u1098?\u1082?\u1072? \u1074? \u1088?\u1077?\u1072?\u1083?\u1080?\u1079?\u1080?\u1088?\u1072?\u1085?\u1077?\u1090?\u1086? \u1085?\u1072? \u8222?\u1075?\u1086?\u1088?\u1077?\u1097?\u1080?\u1090?\u1077? \u1090?\u1086?\u1095?\u1082?\u1080?\u8220? \u1074? \u1048?\u1090?\u1072?\u1083?\u1080?\u1103?"/>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334159"/>
    <w:rsid w:val="00334159"/>
    <w:rsid w:val="0065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eastAsiaTheme="minorEastAsia"/>
      <w:sz w:val="24"/>
      <w:szCs w:val="24"/>
      <w:lang w:val="bg-B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bg-BG" w:eastAsia="bg-BG"/>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eastAsiaTheme="minorEastAsia"/>
      <w:sz w:val="24"/>
      <w:szCs w:val="24"/>
      <w:lang w:val="bg-B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bg-BG" w:eastAsia="bg-BG"/>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44585">
      <w:bodyDiv w:val="1"/>
      <w:marLeft w:val="0"/>
      <w:marRight w:val="0"/>
      <w:marTop w:val="0"/>
      <w:marBottom w:val="0"/>
      <w:divBdr>
        <w:top w:val="none" w:sz="0" w:space="0" w:color="auto"/>
        <w:left w:val="none" w:sz="0" w:space="0" w:color="auto"/>
        <w:bottom w:val="none" w:sz="0" w:space="0" w:color="auto"/>
        <w:right w:val="none" w:sz="0" w:space="0" w:color="auto"/>
      </w:divBdr>
    </w:div>
    <w:div w:id="175370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c.europa.eu/transparency/regdoc/rep/1/2015/BG/1-2015-510-BG-F1-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europa.eu/dgs/home-affairs/what-we-do/policies/european-agenda-migration/proposal-implementation-package/docs/communication_on_managing_the_refugee_crisis_annex_1_bg.pdf"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dgs/home-affairs/what-we-do/policies/european-agenda-migration/proposal-implementation-package/docs/communication_on_managing_the_refugee_crisis_bg.pdf"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3383</Words>
  <Characters>20199</Characters>
  <Application>Microsoft Office Word</Application>
  <DocSecurity>0</DocSecurity>
  <Lines>381</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27</cp:revision>
  <dcterms:created xsi:type="dcterms:W3CDTF">2015-12-14T17:57:00Z</dcterms:created>
  <dcterms:modified xsi:type="dcterms:W3CDTF">2016-02-04T10:05:00Z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