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581091A0CAB4DACB9D488B5F5832821" style="width:450.75pt;height:396.75pt">
            <v:imagedata r:id="rId9" o:title=""/>
          </v:shape>
        </w:pict>
      </w:r>
    </w:p>
    <w:p>
      <w:pPr>
        <w:rPr>
          <w:noProof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  <w:szCs w:val="24"/>
        </w:rPr>
      </w:pPr>
      <w:bookmarkStart w:id="0" w:name="_GoBack"/>
      <w:bookmarkEnd w:id="0"/>
      <w:r>
        <w:rPr>
          <w:noProof/>
          <w:szCs w:val="24"/>
        </w:rPr>
        <w:lastRenderedPageBreak/>
        <w:t xml:space="preserve">ПРИЛОЖЕНИЕ 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ПРИЛОЖЕНИЕ ІІІ: Мита на Мозамбик за продукти с произход от ЕС — част 1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ПРИЛОЖЕНИЕ III</w:t>
      </w:r>
    </w:p>
    <w:p>
      <w:pPr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>МИТА НА МОЗАМБИК ЗА ПРОДУКТИ С ПРОИЗХОД ОТ ЕС</w:t>
      </w:r>
    </w:p>
    <w:p>
      <w:pPr>
        <w:jc w:val="center"/>
        <w:rPr>
          <w:b/>
          <w:noProof/>
        </w:rPr>
      </w:pPr>
      <w:r>
        <w:rPr>
          <w:b/>
          <w:noProof/>
        </w:rPr>
        <w:t>ЧАСТ I</w:t>
      </w:r>
    </w:p>
    <w:p>
      <w:pPr>
        <w:jc w:val="center"/>
        <w:rPr>
          <w:b/>
          <w:noProof/>
        </w:rPr>
      </w:pPr>
      <w:r>
        <w:rPr>
          <w:b/>
          <w:noProof/>
        </w:rPr>
        <w:t>ОБЩИ БЕЛЕЖКИ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Отстъпката, описана в настоящото ПРИЛОЖЕНИЕ, се прилага за представени за митническо оформяне в Мозамбик стоки с произход от ЕС, считано от датата на влизане в сила на настоящото споразумение по смисъла на член 113, параграф 2 или от приложимата дата на временно прилагане на настоящото споразумение по смисъла на член 113, параграф 4, в зависимост от това кое от двете настъпи по-рано.</w:t>
      </w:r>
    </w:p>
    <w:p>
      <w:pPr>
        <w:jc w:val="center"/>
        <w:rPr>
          <w:b/>
          <w:noProof/>
        </w:rPr>
      </w:pPr>
      <w:r>
        <w:rPr>
          <w:b/>
          <w:noProof/>
        </w:rPr>
        <w:t>РАЗДЕЛ А</w:t>
      </w:r>
    </w:p>
    <w:p>
      <w:pPr>
        <w:jc w:val="center"/>
        <w:rPr>
          <w:b/>
          <w:smallCaps/>
          <w:noProof/>
        </w:rPr>
      </w:pPr>
      <w:r>
        <w:rPr>
          <w:b/>
          <w:smallCaps/>
          <w:noProof/>
        </w:rPr>
        <w:t>ПРЕМАХВАНЕ НА МИТАТА</w:t>
      </w:r>
    </w:p>
    <w:p>
      <w:pPr>
        <w:pStyle w:val="ManualNumPar1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Следните поетапни категории се прилагат по отношение на премахването на митата от страна на Мозамбик в съответствие с член 25, параграф 2: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Митата върху стоките с произход, отнесени към поетапна категория „А“ в графика на Мозамбик, се премахват на датата, посочена в параграф 1 от настоящото ПРИЛОЖЕНИЕ.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Митата върху стоките с произход, отнесени към поетапна категория „B“ (B1, B21 и B22) в графика на Мозамбик, се премахват постепенно, в рамките на пет (5) години след датата, посочена в параграф 1 от настоящото ПРИЛОЖЕНИЕ, в съответствие със следните разпоредби: </w:t>
      </w:r>
    </w:p>
    <w:p>
      <w:pPr>
        <w:pStyle w:val="Point2"/>
        <w:rPr>
          <w:noProof/>
        </w:rPr>
      </w:pPr>
      <w:r>
        <w:rPr>
          <w:noProof/>
        </w:rPr>
        <w:t>i)</w:t>
      </w:r>
      <w:r>
        <w:rPr>
          <w:noProof/>
        </w:rPr>
        <w:tab/>
        <w:t>категория „В1“:</w:t>
      </w:r>
    </w:p>
    <w:p>
      <w:pPr>
        <w:pStyle w:val="Bullet3"/>
        <w:numPr>
          <w:ilvl w:val="0"/>
          <w:numId w:val="9"/>
        </w:numPr>
        <w:rPr>
          <w:noProof/>
        </w:rPr>
      </w:pPr>
      <w:r>
        <w:rPr>
          <w:noProof/>
        </w:rPr>
        <w:t xml:space="preserve">две (2) години след датата, посочена в параграф 1 от настоящото ПРИЛОЖЕНИЕ, митата се намаляват на 75 % от базовото мито; </w:t>
      </w:r>
    </w:p>
    <w:p>
      <w:pPr>
        <w:pStyle w:val="Bullet3"/>
        <w:numPr>
          <w:ilvl w:val="0"/>
          <w:numId w:val="10"/>
        </w:numPr>
        <w:rPr>
          <w:noProof/>
        </w:rPr>
      </w:pPr>
      <w:r>
        <w:rPr>
          <w:noProof/>
        </w:rPr>
        <w:t xml:space="preserve">три (3) години след датата, посочена в параграф 1 от настоящото ПРИЛОЖЕНИЕ, митата се намаляват допълнително на 50 % от базовото мито; </w:t>
      </w:r>
    </w:p>
    <w:p>
      <w:pPr>
        <w:pStyle w:val="Bullet3"/>
        <w:numPr>
          <w:ilvl w:val="0"/>
          <w:numId w:val="10"/>
        </w:numPr>
        <w:rPr>
          <w:noProof/>
        </w:rPr>
      </w:pPr>
      <w:r>
        <w:rPr>
          <w:noProof/>
        </w:rPr>
        <w:t xml:space="preserve">четири (4) години след датата, посочена в параграф 1 от настоящото ПРИЛОЖЕНИЕ, митата се намаляват допълнително на 25 % от базовото мито, и </w:t>
      </w:r>
    </w:p>
    <w:p>
      <w:pPr>
        <w:pStyle w:val="Bullet3"/>
        <w:numPr>
          <w:ilvl w:val="0"/>
          <w:numId w:val="10"/>
        </w:numPr>
        <w:rPr>
          <w:noProof/>
        </w:rPr>
      </w:pPr>
      <w:r>
        <w:rPr>
          <w:noProof/>
        </w:rPr>
        <w:t>пет (5) години след датата, посочена в параграф 1 от настоящото ПРИЛОЖЕНИЕ, митата се премахват;</w:t>
      </w:r>
    </w:p>
    <w:p>
      <w:pPr>
        <w:pStyle w:val="Point2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категория „В21“:</w:t>
      </w:r>
    </w:p>
    <w:p>
      <w:pPr>
        <w:pStyle w:val="Bullet3"/>
        <w:numPr>
          <w:ilvl w:val="0"/>
          <w:numId w:val="10"/>
        </w:numPr>
        <w:rPr>
          <w:noProof/>
        </w:rPr>
      </w:pPr>
      <w:r>
        <w:rPr>
          <w:noProof/>
        </w:rPr>
        <w:t xml:space="preserve">две (2) години след датата, посочена в параграф 1 от настоящото ПРИЛОЖЕНИЕ, митата се намаляват на 66,6 % от базовото мито; </w:t>
      </w:r>
    </w:p>
    <w:p>
      <w:pPr>
        <w:pStyle w:val="Bullet3"/>
        <w:numPr>
          <w:ilvl w:val="0"/>
          <w:numId w:val="10"/>
        </w:numPr>
        <w:rPr>
          <w:noProof/>
        </w:rPr>
      </w:pPr>
      <w:r>
        <w:rPr>
          <w:noProof/>
        </w:rPr>
        <w:lastRenderedPageBreak/>
        <w:t>четири (4) години след датата, посочена в параграф 1 от настоящото ПРИЛОЖЕНИЕ, митата се намаляват допълнително на 33,3 % от базовото мито, и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пет (5) години след датата, посочена в параграф 1 от настоящото ПРИЛОЖЕНИЕ, митата се премахват;</w:t>
      </w:r>
    </w:p>
    <w:p>
      <w:pPr>
        <w:pStyle w:val="Point2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категория „В22“:</w:t>
      </w:r>
    </w:p>
    <w:p>
      <w:pPr>
        <w:pStyle w:val="Bullet3"/>
        <w:numPr>
          <w:ilvl w:val="0"/>
          <w:numId w:val="10"/>
        </w:numPr>
        <w:rPr>
          <w:noProof/>
        </w:rPr>
      </w:pPr>
      <w:r>
        <w:rPr>
          <w:noProof/>
        </w:rPr>
        <w:t xml:space="preserve">три (3) години след датата, посочена в параграф 1 от настоящото ПРИЛОЖЕНИЕ, митата се намаляват на 50 % от базовото мито; </w:t>
      </w:r>
    </w:p>
    <w:p>
      <w:pPr>
        <w:pStyle w:val="Bullet3"/>
        <w:numPr>
          <w:ilvl w:val="0"/>
          <w:numId w:val="10"/>
        </w:numPr>
        <w:rPr>
          <w:noProof/>
        </w:rPr>
      </w:pPr>
      <w:r>
        <w:rPr>
          <w:noProof/>
        </w:rPr>
        <w:t>четири (4) години след датата, посочена в параграф 1 от настоящото ПРИЛОЖЕНИЕ, митата се намаляват допълнително на 40 % от базовото мито, и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пет (5) години след датата, посочена в параграф 1 от настоящото ПРИЛОЖЕНИЕ, митата се премахват.</w:t>
      </w:r>
    </w:p>
    <w:p>
      <w:pPr>
        <w:pStyle w:val="Point1"/>
        <w:rPr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>Митата върху стоките с произход, отнесени към поетапна категория „C“ (C1, C21, C22 и C23) в графика на Мозамбик, се премахват постепенно, в рамките на десет (10) години след датата, посочена в параграф 1 от настоящото ПРИЛОЖЕНИЕ, в съответствие със следните разпоредби:</w:t>
      </w:r>
    </w:p>
    <w:p>
      <w:pPr>
        <w:pStyle w:val="Point2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>категория „С1“: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 xml:space="preserve">шест (6) години след датата, посочена в параграф 1 от настоящото ПРИЛОЖЕНИЕ, митата се намаляват на 75 % от базовото мито; 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 xml:space="preserve">седем (7) години след датата, посочена в параграф 1 от настоящото ПРИЛОЖЕНИЕ, митата се намаляват допълнително на 50 % от базовото мито; 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 xml:space="preserve">осем (8) години след датата, посочена в параграф 1 от настоящото ПРИЛОЖЕНИЕ, митата се намаляват допълнително на 25 % от базовото мито; 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девет (9) години след датата, посочена в параграф 1 от настоящото ПРИЛОЖЕНИЕ, митата се намаляват допълнително на 12,5 % от базовото мито, и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десет (10) години след датата, посочена в параграф 1 от настоящото ПРИЛОЖЕНИЕ, митата се премахват;</w:t>
      </w:r>
    </w:p>
    <w:p>
      <w:pPr>
        <w:pStyle w:val="Point2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категория „C21“: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 xml:space="preserve">шест (6) години след датата, посочена в параграф 1 от настоящото ПРИЛОЖЕНИЕ, митата се намаляват на 66,6 % от базовото мито; 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 xml:space="preserve">осем (8) години след датата, посочена в параграф 1 от настоящото ПРИЛОЖЕНИЕ, митата се намаляват допълнително на 33,3 % от базовото мито; 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lastRenderedPageBreak/>
        <w:t>девет (9) години след датата, посочена в параграф 1 от настоящото ПРИЛОЖЕНИЕ, митата се намаляват допълнително на 13,3 % от базовото мито, и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десет (10) години след датата, посочена в параграф 1 от настоящото ПРИЛОЖЕНИЕ, митата се премахват;</w:t>
      </w:r>
    </w:p>
    <w:p>
      <w:pPr>
        <w:pStyle w:val="Point2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категория „C22“: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 xml:space="preserve">седем (7) години след датата, посочена в параграф 1 от настоящото ПРИЛОЖЕНИЕ, митата се намаляват на 50 % от базовото мито; 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осем (8) години след датата, посочена в параграф 1 от настоящото ПРИЛОЖЕНИЕ, митата се намаляват допълнително на 20 % от базовото мито, и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десет (10) години след датата, посочена в параграф 1 от настоящото ПРИЛОЖЕНИЕ, митата се премахват;</w:t>
      </w:r>
    </w:p>
    <w:p>
      <w:pPr>
        <w:pStyle w:val="Point2"/>
        <w:rPr>
          <w:noProof/>
          <w:szCs w:val="24"/>
        </w:rPr>
      </w:pPr>
      <w:r>
        <w:rPr>
          <w:noProof/>
        </w:rPr>
        <w:t>iv)</w:t>
      </w:r>
      <w:r>
        <w:rPr>
          <w:noProof/>
        </w:rPr>
        <w:tab/>
        <w:t>категория „C23“: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 xml:space="preserve">седем (7) години след датата, посочена в параграф 1 от настоящото ПРИЛОЖЕНИЕ, митата се намаляват на 80 % от базовото мито; 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осем (8) години след датата, посочена в параграф 1 от настоящото ПРИЛОЖЕНИЕ, митата се намаляват допълнително на 40 % от базовото мито, и</w:t>
      </w:r>
    </w:p>
    <w:p>
      <w:pPr>
        <w:pStyle w:val="Bullet3"/>
        <w:numPr>
          <w:ilvl w:val="0"/>
          <w:numId w:val="10"/>
        </w:numPr>
        <w:rPr>
          <w:noProof/>
          <w:szCs w:val="24"/>
        </w:rPr>
      </w:pPr>
      <w:r>
        <w:rPr>
          <w:noProof/>
        </w:rPr>
        <w:t>десет (10) години след датата, посочена в параграф 1 от настоящото ПРИЛОЖЕНИЕ, митата се премахват.</w:t>
      </w:r>
    </w:p>
    <w:p>
      <w:pPr>
        <w:pStyle w:val="Point1"/>
        <w:rPr>
          <w:noProof/>
          <w:szCs w:val="24"/>
        </w:rPr>
      </w:pPr>
      <w:r>
        <w:rPr>
          <w:noProof/>
        </w:rPr>
        <w:t>г)</w:t>
      </w:r>
      <w:r>
        <w:rPr>
          <w:noProof/>
        </w:rPr>
        <w:tab/>
        <w:t>Митата върху стоки с произход, нефигуриращи в графика на Мозамбик, не са обхванати от поетите ангажименти за намаляване на митата.</w:t>
      </w:r>
    </w:p>
    <w:p>
      <w:pPr>
        <w:jc w:val="center"/>
        <w:rPr>
          <w:b/>
          <w:noProof/>
          <w:szCs w:val="24"/>
        </w:rPr>
      </w:pPr>
      <w:r>
        <w:rPr>
          <w:noProof/>
        </w:rPr>
        <w:br w:type="page"/>
      </w:r>
      <w:r>
        <w:rPr>
          <w:b/>
          <w:noProof/>
        </w:rPr>
        <w:lastRenderedPageBreak/>
        <w:t xml:space="preserve">Премахване от страна на Мозамбик на митата върху стоки, внасяни от ЕС, съгласно настоящото споразумение </w:t>
      </w:r>
    </w:p>
    <w:tbl>
      <w:tblPr>
        <w:tblW w:w="10319" w:type="dxa"/>
        <w:jc w:val="center"/>
        <w:tblInd w:w="-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93"/>
      </w:tblGrid>
      <w:tr>
        <w:trPr>
          <w:trHeight w:val="255"/>
          <w:jc w:val="center"/>
        </w:trPr>
        <w:tc>
          <w:tcPr>
            <w:tcW w:w="1162" w:type="dxa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Категория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Дата на влизане в сила (базово мито)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1 </w:t>
            </w:r>
          </w:p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година след влиза-нето в сила 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</w:t>
            </w:r>
          </w:p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години след влиза-нето в сила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3 </w:t>
            </w:r>
          </w:p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години след влиза-нето в сила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4 </w:t>
            </w:r>
          </w:p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години след влиза-нето в сила</w:t>
            </w:r>
          </w:p>
        </w:tc>
        <w:tc>
          <w:tcPr>
            <w:tcW w:w="851" w:type="dxa"/>
          </w:tcPr>
          <w:p>
            <w:pPr>
              <w:ind w:left="-224" w:right="193" w:firstLine="224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5 </w:t>
            </w:r>
          </w:p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години след влиза-нето в сила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</w:t>
            </w:r>
          </w:p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години след влиза-нето в сила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7</w:t>
            </w:r>
          </w:p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години след влиза-нето в сила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8 </w:t>
            </w:r>
          </w:p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години след влиза-нето в сила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9</w:t>
            </w:r>
          </w:p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години след влиза-нето в сила</w:t>
            </w:r>
          </w:p>
        </w:tc>
        <w:tc>
          <w:tcPr>
            <w:tcW w:w="793" w:type="dxa"/>
          </w:tcPr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10</w:t>
            </w:r>
          </w:p>
          <w:p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години след влиза-нето в сила </w:t>
            </w:r>
          </w:p>
        </w:tc>
      </w:tr>
      <w:tr>
        <w:trPr>
          <w:trHeight w:val="255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793" w:type="dxa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</w:tr>
      <w:tr>
        <w:trPr>
          <w:trHeight w:val="255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B1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15,0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noProof/>
                <w:szCs w:val="24"/>
              </w:rPr>
            </w:pPr>
          </w:p>
        </w:tc>
      </w:tr>
      <w:tr>
        <w:trPr>
          <w:trHeight w:val="255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B21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7,5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7,5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noProof/>
                <w:szCs w:val="24"/>
              </w:rPr>
            </w:pPr>
          </w:p>
        </w:tc>
      </w:tr>
      <w:tr>
        <w:trPr>
          <w:trHeight w:val="255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B22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noProof/>
                <w:szCs w:val="24"/>
              </w:rPr>
            </w:pPr>
          </w:p>
        </w:tc>
      </w:tr>
      <w:tr>
        <w:trPr>
          <w:trHeight w:val="255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C1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15,0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10,0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793" w:type="dxa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</w:tr>
      <w:tr>
        <w:trPr>
          <w:trHeight w:val="255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C21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7,5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7,5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7,5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7,5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7,5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7,5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1,0</w:t>
            </w:r>
          </w:p>
        </w:tc>
        <w:tc>
          <w:tcPr>
            <w:tcW w:w="793" w:type="dxa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</w:tr>
      <w:tr>
        <w:trPr>
          <w:trHeight w:val="255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C22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1,0</w:t>
            </w:r>
          </w:p>
        </w:tc>
        <w:tc>
          <w:tcPr>
            <w:tcW w:w="793" w:type="dxa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</w:tr>
      <w:tr>
        <w:trPr>
          <w:trHeight w:val="255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C23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2,0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1,0</w:t>
            </w:r>
          </w:p>
        </w:tc>
        <w:tc>
          <w:tcPr>
            <w:tcW w:w="793" w:type="dxa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0,0</w:t>
            </w:r>
          </w:p>
        </w:tc>
      </w:tr>
    </w:tbl>
    <w:p>
      <w:pPr>
        <w:jc w:val="center"/>
        <w:rPr>
          <w:b/>
          <w:noProof/>
        </w:rPr>
      </w:pPr>
      <w:r>
        <w:rPr>
          <w:b/>
          <w:noProof/>
        </w:rPr>
        <w:t>ЧАСТ II</w:t>
      </w:r>
    </w:p>
    <w:p>
      <w:pPr>
        <w:tabs>
          <w:tab w:val="left" w:pos="993"/>
        </w:tabs>
        <w:jc w:val="center"/>
        <w:rPr>
          <w:b/>
          <w:noProof/>
        </w:rPr>
      </w:pPr>
      <w:r>
        <w:rPr>
          <w:b/>
          <w:noProof/>
        </w:rPr>
        <w:t>ГРАФИК НА МОЗАМБИК ЗА ПРЕМАХВАНЕ НА МИТАТА</w:t>
      </w:r>
    </w:p>
    <w:p>
      <w:pPr>
        <w:rPr>
          <w:b/>
          <w:noProof/>
          <w:szCs w:val="24"/>
        </w:rPr>
      </w:pPr>
      <w:r>
        <w:rPr>
          <w:b/>
          <w:noProof/>
        </w:rPr>
        <w:t>[Графикът на Мозамбик да се помести тук</w:t>
      </w:r>
      <w:r>
        <w:rPr>
          <w:b/>
          <w:noProof/>
          <w:lang w:eastAsia="zh-TW"/>
        </w:rPr>
        <w:t>]</w:t>
      </w:r>
      <w:r>
        <w:rPr>
          <w:rStyle w:val="CommentReference"/>
          <w:noProof/>
        </w:rPr>
        <w:t xml:space="preserve"> 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1B4E5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FB6D9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AACA2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160B2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40873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742AC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5B8D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37005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0"/>
    <w:lvlOverride w:ilvl="0">
      <w:startOverride w:val="1"/>
    </w:lvlOverride>
  </w:num>
  <w:num w:numId="10">
    <w:abstractNumId w:val="1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1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1-13 16:11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4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B581091A0CAB4DACB9D488B5F5832821"/>
    <w:docVar w:name="LW_CROSSREFERENCE" w:val="&lt;UNUSED&gt;"/>
    <w:docVar w:name="LW_DocType" w:val="ANNEX"/>
    <w:docVar w:name="LW_EMISSION" w:val="22.1.2016"/>
    <w:docVar w:name="LW_EMISSION_ISODATE" w:val="2016-01-2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&lt;LWCR:NBS&gt;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 "/>
    <w:docVar w:name="LW_OBJETACTEPRINCIPAL.CP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 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 "/>
    <w:docVar w:name="LW_PART_NBR" w:val="1"/>
    <w:docVar w:name="LW_PART_NBR_TOTAL" w:val="3"/>
    <w:docVar w:name="LW_REF.INST.NEW" w:val="COM"/>
    <w:docVar w:name="LW_REF.INST.NEW_ADOPTED" w:val="final"/>
    <w:docVar w:name="LW_REF.INST.NEW_TEXT" w:val="(2016) 18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u w:val="single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  <w:u w:val="single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Normal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pPr>
      <w:spacing w:before="100" w:beforeAutospacing="1" w:after="100" w:afterAutospacing="1"/>
      <w:jc w:val="left"/>
      <w:textAlignment w:val="top"/>
    </w:pPr>
    <w:rPr>
      <w:rFonts w:ascii="Cambria" w:eastAsia="Times New Roman" w:hAnsi="Cambria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Euphemia" w:eastAsia="Times New Roman" w:hAnsi="Euphemia"/>
      <w:sz w:val="20"/>
      <w:szCs w:val="20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ascii="Euphemia" w:eastAsia="Times New Roman" w:hAnsi="Euphemia"/>
      <w:b/>
      <w:bCs/>
      <w:color w:val="000000"/>
      <w:sz w:val="20"/>
      <w:szCs w:val="20"/>
    </w:rPr>
  </w:style>
  <w:style w:type="paragraph" w:customStyle="1" w:styleId="font8">
    <w:name w:val="font8"/>
    <w:basedOn w:val="Normal"/>
    <w:pPr>
      <w:spacing w:before="100" w:beforeAutospacing="1" w:after="100" w:afterAutospacing="1"/>
      <w:jc w:val="left"/>
    </w:pPr>
    <w:rPr>
      <w:rFonts w:ascii="Euphemia" w:eastAsia="Times New Roman" w:hAnsi="Euphemia"/>
      <w:i/>
      <w:iCs/>
      <w:color w:val="000000"/>
      <w:sz w:val="20"/>
      <w:szCs w:val="20"/>
    </w:rPr>
  </w:style>
  <w:style w:type="paragraph" w:customStyle="1" w:styleId="font9">
    <w:name w:val="font9"/>
    <w:basedOn w:val="Normal"/>
    <w:pPr>
      <w:spacing w:before="100" w:beforeAutospacing="1" w:after="100" w:afterAutospacing="1"/>
      <w:jc w:val="left"/>
    </w:pPr>
    <w:rPr>
      <w:rFonts w:ascii="Euphemia" w:eastAsia="Times New Roman" w:hAnsi="Euphemia"/>
      <w:color w:val="000000"/>
      <w:sz w:val="20"/>
      <w:szCs w:val="20"/>
    </w:rPr>
  </w:style>
  <w:style w:type="paragraph" w:customStyle="1" w:styleId="font10">
    <w:name w:val="font10"/>
    <w:basedOn w:val="Normal"/>
    <w:pPr>
      <w:spacing w:before="100" w:beforeAutospacing="1" w:after="100" w:afterAutospacing="1"/>
      <w:jc w:val="left"/>
    </w:pPr>
    <w:rPr>
      <w:rFonts w:ascii="Euphemia" w:eastAsia="Times New Roman" w:hAnsi="Euphemia"/>
      <w:b/>
      <w:bCs/>
      <w:i/>
      <w:iCs/>
      <w:color w:val="000000"/>
      <w:sz w:val="20"/>
      <w:szCs w:val="20"/>
    </w:rPr>
  </w:style>
  <w:style w:type="paragraph" w:customStyle="1" w:styleId="font11">
    <w:name w:val="font11"/>
    <w:basedOn w:val="Normal"/>
    <w:pPr>
      <w:spacing w:before="100" w:beforeAutospacing="1" w:after="100" w:afterAutospacing="1"/>
      <w:jc w:val="left"/>
    </w:pPr>
    <w:rPr>
      <w:rFonts w:ascii="Euphemia" w:eastAsia="Times New Roman" w:hAnsi="Euphemia"/>
      <w:i/>
      <w:iCs/>
      <w:sz w:val="20"/>
      <w:szCs w:val="20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Euphemia" w:eastAsia="Times New Roman" w:hAnsi="Euphemia"/>
      <w:b/>
      <w:bCs/>
      <w:sz w:val="20"/>
      <w:szCs w:val="20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Euphemia" w:eastAsia="Times New Roman" w:hAnsi="Euphemia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left"/>
    </w:pPr>
    <w:rPr>
      <w:rFonts w:ascii="Cambria" w:eastAsia="Times New Roman" w:hAnsi="Cambria"/>
      <w:szCs w:val="24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Euphemia" w:eastAsia="Times New Roman" w:hAnsi="Euphemia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Euphemia" w:eastAsia="Times New Roman" w:hAnsi="Euphemia"/>
      <w:sz w:val="20"/>
      <w:szCs w:val="20"/>
    </w:rPr>
  </w:style>
  <w:style w:type="paragraph" w:customStyle="1" w:styleId="xl68">
    <w:name w:val="xl68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Euphemia" w:eastAsia="Times New Roman" w:hAnsi="Euphemia"/>
      <w:b/>
      <w:bCs/>
      <w:sz w:val="20"/>
      <w:szCs w:val="20"/>
    </w:rPr>
  </w:style>
  <w:style w:type="paragraph" w:customStyle="1" w:styleId="xl69">
    <w:name w:val="xl6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Euphemia" w:eastAsia="Times New Roman" w:hAnsi="Euphemia"/>
      <w:sz w:val="20"/>
      <w:szCs w:val="20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 w:line="360" w:lineRule="auto"/>
      <w:ind w:left="720"/>
      <w:jc w:val="left"/>
    </w:pPr>
    <w:rPr>
      <w:rFonts w:eastAsia="Times New Roman"/>
      <w:szCs w:val="20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u w:val="single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  <w:u w:val="single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Normal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pPr>
      <w:spacing w:before="100" w:beforeAutospacing="1" w:after="100" w:afterAutospacing="1"/>
      <w:jc w:val="left"/>
      <w:textAlignment w:val="top"/>
    </w:pPr>
    <w:rPr>
      <w:rFonts w:ascii="Cambria" w:eastAsia="Times New Roman" w:hAnsi="Cambria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Euphemia" w:eastAsia="Times New Roman" w:hAnsi="Euphemia"/>
      <w:sz w:val="20"/>
      <w:szCs w:val="20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ascii="Euphemia" w:eastAsia="Times New Roman" w:hAnsi="Euphemia"/>
      <w:b/>
      <w:bCs/>
      <w:color w:val="000000"/>
      <w:sz w:val="20"/>
      <w:szCs w:val="20"/>
    </w:rPr>
  </w:style>
  <w:style w:type="paragraph" w:customStyle="1" w:styleId="font8">
    <w:name w:val="font8"/>
    <w:basedOn w:val="Normal"/>
    <w:pPr>
      <w:spacing w:before="100" w:beforeAutospacing="1" w:after="100" w:afterAutospacing="1"/>
      <w:jc w:val="left"/>
    </w:pPr>
    <w:rPr>
      <w:rFonts w:ascii="Euphemia" w:eastAsia="Times New Roman" w:hAnsi="Euphemia"/>
      <w:i/>
      <w:iCs/>
      <w:color w:val="000000"/>
      <w:sz w:val="20"/>
      <w:szCs w:val="20"/>
    </w:rPr>
  </w:style>
  <w:style w:type="paragraph" w:customStyle="1" w:styleId="font9">
    <w:name w:val="font9"/>
    <w:basedOn w:val="Normal"/>
    <w:pPr>
      <w:spacing w:before="100" w:beforeAutospacing="1" w:after="100" w:afterAutospacing="1"/>
      <w:jc w:val="left"/>
    </w:pPr>
    <w:rPr>
      <w:rFonts w:ascii="Euphemia" w:eastAsia="Times New Roman" w:hAnsi="Euphemia"/>
      <w:color w:val="000000"/>
      <w:sz w:val="20"/>
      <w:szCs w:val="20"/>
    </w:rPr>
  </w:style>
  <w:style w:type="paragraph" w:customStyle="1" w:styleId="font10">
    <w:name w:val="font10"/>
    <w:basedOn w:val="Normal"/>
    <w:pPr>
      <w:spacing w:before="100" w:beforeAutospacing="1" w:after="100" w:afterAutospacing="1"/>
      <w:jc w:val="left"/>
    </w:pPr>
    <w:rPr>
      <w:rFonts w:ascii="Euphemia" w:eastAsia="Times New Roman" w:hAnsi="Euphemia"/>
      <w:b/>
      <w:bCs/>
      <w:i/>
      <w:iCs/>
      <w:color w:val="000000"/>
      <w:sz w:val="20"/>
      <w:szCs w:val="20"/>
    </w:rPr>
  </w:style>
  <w:style w:type="paragraph" w:customStyle="1" w:styleId="font11">
    <w:name w:val="font11"/>
    <w:basedOn w:val="Normal"/>
    <w:pPr>
      <w:spacing w:before="100" w:beforeAutospacing="1" w:after="100" w:afterAutospacing="1"/>
      <w:jc w:val="left"/>
    </w:pPr>
    <w:rPr>
      <w:rFonts w:ascii="Euphemia" w:eastAsia="Times New Roman" w:hAnsi="Euphemia"/>
      <w:i/>
      <w:iCs/>
      <w:sz w:val="20"/>
      <w:szCs w:val="20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Euphemia" w:eastAsia="Times New Roman" w:hAnsi="Euphemia"/>
      <w:b/>
      <w:bCs/>
      <w:sz w:val="20"/>
      <w:szCs w:val="20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Euphemia" w:eastAsia="Times New Roman" w:hAnsi="Euphemia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left"/>
    </w:pPr>
    <w:rPr>
      <w:rFonts w:ascii="Cambria" w:eastAsia="Times New Roman" w:hAnsi="Cambria"/>
      <w:szCs w:val="24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Euphemia" w:eastAsia="Times New Roman" w:hAnsi="Euphemia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Euphemia" w:eastAsia="Times New Roman" w:hAnsi="Euphemia"/>
      <w:sz w:val="20"/>
      <w:szCs w:val="20"/>
    </w:rPr>
  </w:style>
  <w:style w:type="paragraph" w:customStyle="1" w:styleId="xl68">
    <w:name w:val="xl68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Euphemia" w:eastAsia="Times New Roman" w:hAnsi="Euphemia"/>
      <w:b/>
      <w:bCs/>
      <w:sz w:val="20"/>
      <w:szCs w:val="20"/>
    </w:rPr>
  </w:style>
  <w:style w:type="paragraph" w:customStyle="1" w:styleId="xl69">
    <w:name w:val="xl6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Euphemia" w:eastAsia="Times New Roman" w:hAnsi="Euphemia"/>
      <w:sz w:val="20"/>
      <w:szCs w:val="20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 w:line="360" w:lineRule="auto"/>
      <w:ind w:left="720"/>
      <w:jc w:val="left"/>
    </w:pPr>
    <w:rPr>
      <w:rFonts w:eastAsia="Times New Roman"/>
      <w:szCs w:val="20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CA26-421D-444A-831C-D50EFA6D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959</Words>
  <Characters>4778</Characters>
  <Application>Microsoft Office Word</Application>
  <DocSecurity>0</DocSecurity>
  <Lines>281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2016-01-12T14:43:00Z</dcterms:created>
  <dcterms:modified xsi:type="dcterms:W3CDTF">2016-01-13T15:11:00Z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4</vt:lpwstr>
  </property>
  <property fmtid="{D5CDD505-2E9C-101B-9397-08002B2CF9AE}" pid="8" name="Last annex">
    <vt:lpwstr>4</vt:lpwstr>
  </property>
  <property fmtid="{D5CDD505-2E9C-101B-9397-08002B2CF9AE}" pid="9" name="Part">
    <vt:lpwstr>1</vt:lpwstr>
  </property>
  <property fmtid="{D5CDD505-2E9C-101B-9397-08002B2CF9AE}" pid="10" name="Total parts">
    <vt:lpwstr>3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