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EFBC463B8A4DA29627CC13FE4299ED" style="width:450.75pt;height:434.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La proposition ci-jointe constitue l’instrument juridique nécessaire à la signature d’un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(ci-après le «protocole»).</w:t>
      </w:r>
    </w:p>
    <w:p>
      <w:pPr>
        <w:rPr>
          <w:noProof/>
        </w:rPr>
      </w:pPr>
      <w:r>
        <w:rPr>
          <w:noProof/>
        </w:rPr>
        <w:t>Conformément à leurs actes d’adhésion, datant respectivement de 2003, 2005 et 2011, la République d’Estonie, la République de Chypre, la République de Lettonie, la République de Lituanie, la Hongrie, la République de Malte, la République de Pologne, la République de Slovénie et la République slovaque, la République de Bulgarie et la Roumanie, ainsi que la République de Croatie doivent adhérer aux accords internationaux signés ou conclus par l’Union européenne et ses États membres, au moyen d’un protocole à ces accords.</w:t>
      </w:r>
    </w:p>
    <w:p>
      <w:pPr>
        <w:rPr>
          <w:noProof/>
        </w:rPr>
      </w:pPr>
      <w:r>
        <w:rPr>
          <w:noProof/>
        </w:rPr>
        <w:t>L’accord de partenariat et de coopération entre les Communautés européennes et leurs États membres, d’une part, et le Turkménistan, d’autre part, ci-après dénommé l'«accord», a été signé à Bruxelles le 25 mai 1998 (l’accord est en cours de ratification et n’est pas encore entré en vigueur).</w:t>
      </w:r>
    </w:p>
    <w:p>
      <w:pPr>
        <w:rPr>
          <w:noProof/>
        </w:rPr>
      </w:pPr>
      <w:r>
        <w:rPr>
          <w:noProof/>
        </w:rPr>
        <w:t>Par décision du 14 septembre 2012</w:t>
      </w:r>
      <w:r>
        <w:rPr>
          <w:rStyle w:val="FootnoteReference"/>
          <w:noProof/>
        </w:rPr>
        <w:footnoteReference w:id="1"/>
      </w:r>
      <w:r>
        <w:rPr>
          <w:noProof/>
        </w:rPr>
        <w:t>, le Conseil a autorisé la Commission à ouvrir des négociations avec les pays tiers concernés afin de conclure les protocoles correspondants. Les négociations avec le Turkménistan ont été menées à bonne fin et le protocole a été paraphé.</w:t>
      </w:r>
    </w:p>
    <w:p>
      <w:pPr>
        <w:rPr>
          <w:noProof/>
        </w:rPr>
      </w:pPr>
      <w:r>
        <w:rPr>
          <w:noProof/>
        </w:rPr>
        <w:t>Par le protocole proposé, la République de Bulgarie, la République tchèque, la République d’Estonie, la République de Croatie, la République de Chypre, la République de Lettonie, la République de Lituanie, la Hongrie, la République de Malte, la République de Pologne, la Roumanie, la République de Slovénie et la République slovaque sont intégrées dans l’accord en tant que parties contractantes et l’UE s’engage à fournir la version faisant foi de l’accord en langues bulgare, croate, estonienne, hongroise, lettone, lituanienne, maltaise, polonaise, roumaine, slovaque, slovène et tchèque.</w:t>
      </w:r>
    </w:p>
    <w:p>
      <w:pPr>
        <w:rPr>
          <w:noProof/>
        </w:rPr>
      </w:pPr>
      <w:r>
        <w:rPr>
          <w:noProof/>
        </w:rPr>
        <w:t>La Commission ayant jugé satisfaisant le résultat des négociations, elle invite le Conseil à autoriser la signature du protocole, au nom de l’Union européenne et de ses États membres.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de ses États membres, du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w:t>
      </w:r>
    </w:p>
    <w:p>
      <w:pPr>
        <w:pStyle w:val="Institutionquiagit"/>
        <w:rPr>
          <w:noProof/>
        </w:rPr>
      </w:pPr>
      <w:r>
        <w:rPr>
          <w:noProof/>
        </w:rPr>
        <w:t>LE CONSEIL DE L’UNION EUROPÉENNE,</w:t>
      </w:r>
    </w:p>
    <w:p>
      <w:pPr>
        <w:rPr>
          <w:noProof/>
        </w:rPr>
      </w:pPr>
      <w:r>
        <w:rPr>
          <w:noProof/>
        </w:rPr>
        <w:t>vu le traité sur le fonctionnement de l’Union européenne, et notamment ses articles 207 et 209, en liaison avec l’article 218, paragraphe 5,</w:t>
      </w:r>
    </w:p>
    <w:p>
      <w:pPr>
        <w:rPr>
          <w:noProof/>
        </w:rPr>
      </w:pPr>
      <w:r>
        <w:rPr>
          <w:noProof/>
        </w:rPr>
        <w:t>vu l’acte de 2003 relatif à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notamment son article 6, paragraphe 2,</w:t>
      </w:r>
    </w:p>
    <w:p>
      <w:pPr>
        <w:rPr>
          <w:noProof/>
        </w:rPr>
      </w:pPr>
      <w:r>
        <w:rPr>
          <w:noProof/>
        </w:rPr>
        <w:t>vu l’acte de 2005 relatif à l’adhésion de la République de Bulgarie et de la Roumanie, et notamment son article 6, paragraphe 2,</w:t>
      </w:r>
    </w:p>
    <w:p>
      <w:pPr>
        <w:rPr>
          <w:noProof/>
        </w:rPr>
      </w:pPr>
      <w:r>
        <w:rPr>
          <w:noProof/>
        </w:rPr>
        <w:t>vu l’acte de 2011 relatif à l’adhésion de la République de Croatie, et notamment son article 6,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6, paragraphe 2, de l’acte de 2003 relatif à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à l’article 6, paragraphe 2, de l’acte de 2005 relatif à l’adhésion de la République de Bulgarie et de la Roumanie et à l’article 6, paragraphe 2, de l’acte de 2011 relatif à l’adhésion de la République de Croatie, l’adhésion à l’accord de partenariat et de coopération entre les Communautés européennes et leurs États membres, d’une part, et le Turkménistan, d’autre part (l’«accord») doit être approuvée au moyen d’un protocole à cet accord. Conformément à l’article 6, paragraphe 2, des actes d’adhésion de 2003, 2005 et 2011, il convient d’appliquer à une telle adhésion une procédure simplifiée par laquelle un protocole doit être conclu par le Conseil statuant à l’unanimité au nom des États membres et par les pays tiers concernés.</w:t>
      </w:r>
    </w:p>
    <w:p>
      <w:pPr>
        <w:pStyle w:val="ManualConsidrant"/>
        <w:rPr>
          <w:noProof/>
        </w:rPr>
      </w:pPr>
      <w:r>
        <w:t>(2)</w:t>
      </w:r>
      <w:r>
        <w:tab/>
      </w:r>
      <w:r>
        <w:rPr>
          <w:noProof/>
        </w:rPr>
        <w:t>Le 8 décembre 2003, le Conseil a autorisé la Commission, au nom de la Communauté et de ses États membres, à négocier avec le Turkménistan un protocole à l’accord de partenariat et de coopération entre les Communautés européennes et leurs États membres, d’une part, et le Turkménistan, d’autre part, visant à tenir compte de l’adhésion à l’Union européenne de la République tchèque, de la République d’Estonie, de la République de Chypre, de la République de Lettonie, de la République de Lituanie, de la Hongrie, de la République de Malte, de la République de Pologne, de la République de Slovénie et de la République slovaque.</w:t>
      </w:r>
    </w:p>
    <w:p>
      <w:pPr>
        <w:pStyle w:val="ManualConsidrant"/>
        <w:rPr>
          <w:noProof/>
        </w:rPr>
      </w:pPr>
      <w:r>
        <w:t>(3)</w:t>
      </w:r>
      <w:r>
        <w:tab/>
      </w:r>
      <w:r>
        <w:rPr>
          <w:noProof/>
        </w:rPr>
        <w:t>Le 23 octobre 2006, le Conseil a autorisé la Commission, au nom de la Communauté et de ses États membres, à négocier avec le Turkménistan un protocole à l’accord de partenariat et de coopération entre les Communautés européennes et leurs États membres, d’une part, et le Turkménistan, d’autre part, visant à tenir compte de l’adhésion de la République de Bulgarie et de la Roumanie à l’Union européenne.</w:t>
      </w:r>
    </w:p>
    <w:p>
      <w:pPr>
        <w:pStyle w:val="ManualConsidrant"/>
        <w:rPr>
          <w:noProof/>
        </w:rPr>
      </w:pPr>
      <w:r>
        <w:t>(4)</w:t>
      </w:r>
      <w:r>
        <w:tab/>
      </w:r>
      <w:r>
        <w:rPr>
          <w:noProof/>
        </w:rPr>
        <w:t>Le 14 septembre 2012, le Conseil a autorisé la Commission à ouvrir des négociations avec les pays tiers concernés</w:t>
      </w:r>
      <w:r>
        <w:rPr>
          <w:rStyle w:val="FootnoteReference"/>
          <w:noProof/>
        </w:rPr>
        <w:footnoteReference w:id="2"/>
      </w:r>
      <w:r>
        <w:rPr>
          <w:noProof/>
        </w:rPr>
        <w:t xml:space="preserve"> au sujet de l’adaptation des accords signés ou conclus par l’Union européenne, ou par l’Union européenne et ses États membres, en raison de l’adhésion de la République de Croatie à l’Union européenne.</w:t>
      </w:r>
    </w:p>
    <w:p>
      <w:pPr>
        <w:pStyle w:val="ManualConsidrant"/>
        <w:rPr>
          <w:noProof/>
        </w:rPr>
      </w:pPr>
      <w:r>
        <w:t>(5)</w:t>
      </w:r>
      <w:r>
        <w:tab/>
      </w:r>
      <w:r>
        <w:rPr>
          <w:noProof/>
        </w:rPr>
        <w:t>Il convient de signer le protocole au nom de l’Union et de ses États membres, sous réserve de sa conclusion à une date ultérieure,</w:t>
      </w:r>
    </w:p>
    <w:p>
      <w:pPr>
        <w:pStyle w:val="Formuledadoption"/>
        <w:rPr>
          <w:noProof/>
        </w:rPr>
      </w:pPr>
      <w:r>
        <w:rPr>
          <w:noProof/>
        </w:rPr>
        <w:t>A ADOPTÉ LA PRÉSENTE DÉCISION:</w:t>
      </w:r>
    </w:p>
    <w:p>
      <w:pPr>
        <w:pStyle w:val="Titrearticle"/>
        <w:outlineLvl w:val="0"/>
        <w:rPr>
          <w:noProof/>
        </w:rPr>
      </w:pPr>
      <w:r>
        <w:rPr>
          <w:noProof/>
        </w:rPr>
        <w:t>Article premier</w:t>
      </w:r>
    </w:p>
    <w:p>
      <w:pPr>
        <w:rPr>
          <w:noProof/>
        </w:rPr>
      </w:pPr>
      <w:r>
        <w:rPr>
          <w:noProof/>
        </w:rPr>
        <w:t>La signature, au nom de l’Union et de ses États membres, du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est autorisée, sous réserve de la conclusion dudit protocole.</w:t>
      </w:r>
    </w:p>
    <w:p>
      <w:pPr>
        <w:rPr>
          <w:noProof/>
        </w:rPr>
      </w:pPr>
      <w:r>
        <w:rPr>
          <w:noProof/>
        </w:rPr>
        <w:t>Le texte du protocole sera publié avec la décision relative à sa conclusion.</w:t>
      </w:r>
    </w:p>
    <w:p>
      <w:pPr>
        <w:pStyle w:val="Titrearticle"/>
        <w:outlineLvl w:val="0"/>
        <w:rPr>
          <w:noProof/>
        </w:rPr>
      </w:pPr>
      <w:r>
        <w:rPr>
          <w:noProof/>
        </w:rPr>
        <w:t>Article 2</w:t>
      </w:r>
    </w:p>
    <w:p>
      <w:pPr>
        <w:rPr>
          <w:noProof/>
        </w:rPr>
      </w:pPr>
      <w:r>
        <w:rPr>
          <w:noProof/>
        </w:rPr>
        <w:t>Le président du Conseil est autorisé à désigner la ou les personnes habilitées à signer le protocole au nom de l’Union et de ses États membres.</w:t>
      </w:r>
    </w:p>
    <w:p>
      <w:pPr>
        <w:pStyle w:val="Titrearticle"/>
        <w:outlineLvl w:val="0"/>
        <w:rPr>
          <w:noProof/>
        </w:rPr>
      </w:pPr>
      <w:r>
        <w:rPr>
          <w:noProof/>
        </w:rPr>
        <w:t>Article 3</w:t>
      </w:r>
    </w:p>
    <w:p>
      <w:pPr>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 w:id="2">
    <w:p>
      <w:pPr>
        <w:pStyle w:val="FootnoteText"/>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8C1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FE54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4C16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ECDF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9CE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56F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B46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AC2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2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3EFBC463B8A4DA29627CC13FE4299ED"/>
    <w:docVar w:name="LW_CROSSREFERENCE" w:val="&lt;UNUSED&gt;"/>
    <w:docVar w:name="LW_DocType" w:val="COM"/>
    <w:docVar w:name="LW_EMISSION" w:val="18.2.2016"/>
    <w:docVar w:name="LW_EMISSION_ISODATE" w:val="2016-0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2"/>
    <w:docVar w:name="LW_REF.II.NEW.CP_YEAR" w:val="2016"/>
    <w:docVar w:name="LW_REF.INST.NEW" w:val="COM"/>
    <w:docVar w:name="LW_REF.INST.NEW_ADOPTED" w:val="final"/>
    <w:docVar w:name="LW_REF.INST.NEW_TEXT" w:val="(2016) 70"/>
    <w:docVar w:name="LW_REF.INTERNE" w:val="&lt;UNUSED&gt;"/>
    <w:docVar w:name="LW_SOUS.TITRE.OBJ.CP" w:val="&lt;UNUSED&gt;"/>
    <w:docVar w:name="LW_STATUT.CP" w:val="Proposition de"/>
    <w:docVar w:name="LW_SUPERTITRE" w:val="&lt;UNUSED&gt;"/>
    <w:docVar w:name="LW_TITRE.OBJ.CP" w:val="relative à la signature, au nom de l\u8217?Union européenne et de ses États membres, du protocole à l\u8217?accord de partenariat et de coopération entre les Communautés européennes et leurs États membres, d\u8217?une part, et le Turkménistan, d\u8217?autre part, visant à tenir compte de l\u8217?adhésion à l\u8217?Union européenne de la République de Bulgarie, de la République tchèque, de la République d\u8217?Estonie, de la République de Croatie, de la République de Chypre, de la République de Lettonie, de la République de Lituanie, de la Hongrie, de la République de Malte, de la République de Pologne, de la Roumanie, de la République de Slovénie et de la République slova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1266</Words>
  <Characters>6535</Characters>
  <Application>Microsoft Office Word</Application>
  <DocSecurity>0</DocSecurity>
  <Lines>112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2016-01-21T15:20:00Z</cp:lastPrinted>
  <dcterms:created xsi:type="dcterms:W3CDTF">2016-01-22T15:48:00Z</dcterms:created>
  <dcterms:modified xsi:type="dcterms:W3CDTF">2016-02-09T08:23:00Z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