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42BD59B55C84B1095408C1867BF6906" style="width:450.75pt;height:420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Приложеното предложение представлява правният инструмент за препоръката за Решение на Съвета 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между Европейските общности и техните държави членки и Туркменистан,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w:t>
      </w:r>
    </w:p>
    <w:p>
      <w:pPr>
        <w:pStyle w:val="Point0"/>
        <w:rPr>
          <w:noProof/>
        </w:rPr>
      </w:pPr>
      <w:r>
        <w:rPr>
          <w:noProof/>
        </w:rPr>
        <w:t>i)</w:t>
      </w:r>
      <w:r>
        <w:rPr>
          <w:noProof/>
        </w:rPr>
        <w:tab/>
        <w:t>Препоръка за Решение на Съвета за одобряване на сключването на Протокола от Европейската комисия от името на Европейската общност за атомна енергия.</w:t>
      </w:r>
    </w:p>
    <w:p>
      <w:pPr>
        <w:rPr>
          <w:noProof/>
        </w:rPr>
      </w:pPr>
      <w:r>
        <w:rPr>
          <w:noProof/>
        </w:rPr>
        <w:t>Това предложение е представено заедно с:</w:t>
      </w:r>
    </w:p>
    <w:p>
      <w:pPr>
        <w:pStyle w:val="Point0"/>
        <w:rPr>
          <w:noProof/>
        </w:rPr>
      </w:pPr>
      <w:r>
        <w:rPr>
          <w:noProof/>
        </w:rPr>
        <w:t>ii)</w:t>
      </w:r>
      <w:r>
        <w:rPr>
          <w:noProof/>
        </w:rPr>
        <w:tab/>
        <w:t>Предложение за Решение на Съвета относно подписването на Протокола от името на Европейския съюз и неговите държави членки.</w:t>
      </w:r>
    </w:p>
    <w:p>
      <w:pPr>
        <w:pStyle w:val="Point0"/>
        <w:rPr>
          <w:noProof/>
        </w:rPr>
      </w:pPr>
      <w:r>
        <w:rPr>
          <w:noProof/>
        </w:rPr>
        <w:t>iii)</w:t>
      </w:r>
      <w:r>
        <w:rPr>
          <w:noProof/>
        </w:rPr>
        <w:tab/>
        <w:t>Предложение за Решение на Съвета относно сключването на Протокола от името на Европейския съюз и неговите държави членки.</w:t>
      </w:r>
    </w:p>
    <w:p>
      <w:pPr>
        <w:rPr>
          <w:noProof/>
          <w:color w:val="000000"/>
        </w:rPr>
      </w:pPr>
      <w:r>
        <w:rPr>
          <w:noProof/>
        </w:rPr>
        <w:t>Съгласно актовете за присъединяване на Република България, Чешката република, Република Естония, Република Хърватия, Република Кипър, Република Латвия, Република Литва, Република Унгария, Република Малта, Република Полша, Румъния, Република Словения и Словашката република към Европейския съюз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трябва да се присъединят към международните споразумения, подписани или сключени от Европейския съюз и неговите държави членки, посредством протокол към тези споразумения.</w:t>
      </w:r>
    </w:p>
    <w:p>
      <w:pPr>
        <w:rPr>
          <w:noProof/>
        </w:rPr>
      </w:pPr>
      <w:r>
        <w:rPr>
          <w:noProof/>
        </w:rPr>
        <w:t>Споразумението за партньорство и сътрудничество между Европейските общности и техните държави членки, от една страна, и Туркменистан, от друга страна, наричано по-нататък „Споразумението“, бе подписано в Брюксел на 25 май 1998 г. (</w:t>
      </w:r>
      <w:r>
        <w:rPr>
          <w:i/>
          <w:noProof/>
        </w:rPr>
        <w:t>Споразумението е в процес на ратифициране и все още не е влязло в сила</w:t>
      </w:r>
      <w:r>
        <w:rPr>
          <w:noProof/>
        </w:rPr>
        <w:t xml:space="preserve">). </w:t>
      </w:r>
    </w:p>
    <w:p>
      <w:pPr>
        <w:rPr>
          <w:noProof/>
        </w:rPr>
      </w:pPr>
      <w:r>
        <w:rPr>
          <w:noProof/>
        </w:rPr>
        <w:t>С предложения Протокол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се включват като договарящи се страни по Споразумението и ЕС се задължава да предостави автентична версия на Споразумението на български, хърватски, чешки, датски, нидерландски, английски, естонски, фински, френски, немски, гръцки, италиански, латвийски, литовски, унгарски, малтийски, полски, португалски, румънски, словашки, словенски, испански и шведски език.</w:t>
      </w:r>
    </w:p>
    <w:p>
      <w:pPr>
        <w:autoSpaceDE w:val="0"/>
        <w:autoSpaceDN w:val="0"/>
        <w:adjustRightInd w:val="0"/>
        <w:rPr>
          <w:noProof/>
        </w:rPr>
      </w:pPr>
      <w:r>
        <w:rPr>
          <w:noProof/>
        </w:rPr>
        <w:t xml:space="preserve">Комисията прецени, че резултатите от преговорите са задоволителни, и отправя искане към Съвета да приеме Решение на Съвета 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между Европейските общности и техните държави членки и Туркменистан,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одобряване на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между Европейските общности и техните държави членки и Туркменистан,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създаване на Европейската общност за атомна енергия, и по-специално член 101, втора алинея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съответствие с член 6, параграф 2 от Акта за присъединяване от 2003 г.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член 6, параграф 2 от Акта за присъединяване от 2005 г. на Република България и Румъния и член 6, параграф 2 от Акта за присъединяване от 2011 г. на Република Хърватия присъединяването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(„Споразумението“) трябва да бъде одобрено посредством протокол към Споразумението. В съответствие с член 6, параграф 2 от актовете за присъединяване от 2003 г., 2005 г. и 2011 г. за такива присъединявания се прилага опростена процедура, при която Съветът, действащ единодушно от името на държавите членки, и съответните трети държави следва да сключат протокол. </w:t>
      </w:r>
    </w:p>
    <w:p>
      <w:pPr>
        <w:pStyle w:val="ManualConsidrant"/>
        <w:rPr>
          <w:noProof/>
        </w:rPr>
      </w:pPr>
      <w:r>
        <w:t>(2)</w:t>
      </w:r>
      <w:r>
        <w:tab/>
      </w:r>
      <w:r>
        <w:rPr>
          <w:noProof/>
        </w:rPr>
        <w:t>На 8 декември 2003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към Европейския съюз.</w:t>
      </w:r>
    </w:p>
    <w:p>
      <w:pPr>
        <w:pStyle w:val="ManualConsidrant"/>
        <w:rPr>
          <w:noProof/>
        </w:rPr>
      </w:pPr>
      <w:r>
        <w:t>(3)</w:t>
      </w:r>
      <w:r>
        <w:tab/>
      </w:r>
      <w:r>
        <w:rPr>
          <w:noProof/>
        </w:rPr>
        <w:t>На 23 октомври 2006 г. Съветът разреши на Комисията, от името на Общността и нейните държави членки, да договори с Туркменистан Протокол към Споразумението за партньорство и сътрудничество между Европейските общности и техните държави членки, от една страна, и Туркменистан, от друга страна, за да се вземе предвид присъединяването на Република България и Румъния към Европейския съюз.</w:t>
      </w:r>
    </w:p>
    <w:p>
      <w:pPr>
        <w:pStyle w:val="ManualConsidrant"/>
        <w:rPr>
          <w:noProof/>
        </w:rPr>
      </w:pPr>
      <w:r>
        <w:t>(4)</w:t>
      </w:r>
      <w:r>
        <w:tab/>
      </w:r>
      <w:r>
        <w:rPr>
          <w:noProof/>
        </w:rPr>
        <w:t>На 14 септември 2012 г. Съветът разреши на Комисията да започне преговори със съответните трети държави</w:t>
      </w:r>
      <w:r>
        <w:rPr>
          <w:rStyle w:val="FootnoteReference"/>
          <w:noProof/>
        </w:rPr>
        <w:footnoteReference w:id="1"/>
      </w:r>
      <w:r>
        <w:rPr>
          <w:noProof/>
        </w:rPr>
        <w:t xml:space="preserve"> относно адаптирането на споразуменията, подписани или сключени между Европейския съюз, или Европейския съюз и неговите държави членки, предвид на присъединяването на Република Хърватия към Европейския съюз. </w:t>
      </w:r>
    </w:p>
    <w:p>
      <w:pPr>
        <w:pStyle w:val="ManualConsidrant"/>
        <w:rPr>
          <w:noProof/>
        </w:rPr>
      </w:pPr>
      <w:r>
        <w:t>(5)</w:t>
      </w:r>
      <w:r>
        <w:tab/>
      </w:r>
      <w:r>
        <w:rPr>
          <w:noProof/>
        </w:rPr>
        <w:t>Сключването на Протокола от страна на Комисията следва да бъде одобрено по отношение на въпросите, попадащи в областите на компетентност на Европейската общност за атомна енергия.</w:t>
      </w:r>
    </w:p>
    <w:p>
      <w:pPr>
        <w:pStyle w:val="ManualConsidrant"/>
        <w:rPr>
          <w:noProof/>
        </w:rPr>
      </w:pPr>
      <w:r>
        <w:rPr>
          <w:noProof/>
        </w:rPr>
        <w:t>(4)</w:t>
      </w:r>
      <w:r>
        <w:rPr>
          <w:noProof/>
        </w:rPr>
        <w:tab/>
        <w:t>Подписването и сключването на Протокола подлежат на отделна процедура, що се отнася до въпросите, попадащи в областите на компетентност на Европейския съюз и неговите държави членки,</w:t>
      </w:r>
    </w:p>
    <w:p>
      <w:pPr>
        <w:pStyle w:val="Formuledadoption"/>
        <w:rPr>
          <w:noProof/>
        </w:rPr>
      </w:pPr>
      <w:r>
        <w:rPr>
          <w:noProof/>
        </w:rPr>
        <w:t xml:space="preserve">ПРИЕ НАСТОЯЩОТО РЕШЕНИЕ: </w:t>
      </w:r>
    </w:p>
    <w:p>
      <w:pPr>
        <w:pStyle w:val="Titrearticle"/>
        <w:rPr>
          <w:noProof/>
        </w:rPr>
      </w:pPr>
      <w:r>
        <w:rPr>
          <w:noProof/>
        </w:rPr>
        <w:t>Член единствен</w:t>
      </w:r>
    </w:p>
    <w:p>
      <w:pPr>
        <w:rPr>
          <w:noProof/>
        </w:rPr>
      </w:pPr>
      <w:bookmarkStart w:id="1" w:name="_CopyToNewDocument_"/>
      <w:bookmarkEnd w:id="1"/>
      <w:r>
        <w:rPr>
          <w:noProof/>
        </w:rPr>
        <w:t>Одобрява се сключването от Европейската комисия от името на Европейската общност за атомна енергия на Протокола към Споразумението за партньорство и сътрудничество между Европейските общности и техните държави членки и Туркменистан, за да се вземе предвид присъединяването на Република България, Чешката република, Република Естония, Република Хърватия, Република Кипър, Република Латвия, Република Литва, Унгария, Република Малта, Република Полша, Румъния, Република Словения и Словашката република към Европейския съюз.</w:t>
      </w:r>
    </w:p>
    <w:p>
      <w:pPr>
        <w:rPr>
          <w:noProof/>
        </w:rPr>
      </w:pPr>
      <w:r>
        <w:rPr>
          <w:noProof/>
        </w:rPr>
        <w:t>Текстът на Протокола е приложен към решението за подписването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за разрешаване на започването на преговори за адаптиране на споразумения, подписани или сключени между Европейския съюз, или Европейския съюз и неговите държави членки, и една или повече трети държави или международни организации с оглед на присъединяването на Република Хърватия към Европейския съюз (Документ на Съвета № 13351/12 LIMITED).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B023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B684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9A7F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E1B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2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A289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EC7726"/>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2B7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9 09:1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42BD59B55C84B1095408C1867BF6906"/>
    <w:docVar w:name="LW_CROSSREFERENCE" w:val="&lt;UNUSED&gt;"/>
    <w:docVar w:name="LW_DocType" w:val="COM"/>
    <w:docVar w:name="LW_EMISSION" w:val="18.2.2016"/>
    <w:docVar w:name="LW_EMISSION_ISODATE" w:val="2016-02-18"/>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6"/>
    <w:docVar w:name="LW_REF.INTERNE" w:val="&lt;UNUSED&gt;"/>
    <w:docVar w:name="LW_SOUS.TITRE.OBJ.CP" w:val="&lt;UNUSED&gt;"/>
    <w:docVar w:name="LW_STATUT.CP" w:val="\u1055?\u1088?\u1077?\u1087?\u1086?\u1088?\u1098?\u1082?\u1072? \u1079?\u1072?"/>
    <w:docVar w:name="LW_SUPERTITRE" w:val="&lt;UNUSED&gt;"/>
    <w:docVar w:name="LW_TITRE.OBJ.CP" w:val="\u1079?\u1072? \u1086?\u1076?\u1086?\u1073?\u1088?\u1103?\u1074?\u1072?\u1085?\u1077? \u1085?\u1072? \u1089?\u1082?\u1083?\u1102?\u1095?\u1074?\u1072?\u1085?\u1077?\u1090?\u1086?, \u1086?\u1090? \u1045?\u1074?\u1088?\u1086?\u1087?\u1077?\u1081?\u1089?\u1082?\u1072?\u1090?\u1072? \u1082?\u1086?\u1084?\u1080?\u1089?\u1080?\u1103? \u1086?\u1090? \u1080?\u1084?\u1077?\u1090?\u1086? \u1085?\u1072? \u1045?\u1074?\u1088?\u1086?\u1087?\u1077?\u1081?\u1089?\u1082?\u1072?\u1090?\u1072? \u1086?\u1073?\u1097?\u1085?\u1086?\u1089?\u1090? \u1079?\u1072? \u1072?\u1090?\u1086?\u1084?\u1085?\u1072? \u1077?\u1085?\u1077?\u1088?\u1075?\u1080?\u1103?,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84?\u1077?\u1078?\u1076?\u1091? \u1045?\u1074?\u1088?\u1086?\u1087?\u1077?\u1081?\u1089?\u1082?\u1080?\u1090?\u1077? \u1086?\u1073?\u1097?\u1085?\u1086?\u1089?\u1090?\u1080? \u1080? \u1090?\u1077?\u1093?\u1085?\u1080?\u1090?\u1077? \u1076?\u1098?\u1088?\u1078?\u1072?\u1074?\u1080? \u1095?\u1083?\u1077?\u1085?\u1082?\u1080? \u1080? \u1058?\u1091?\u1088?\u1082?\u1084?\u1077?\u1085?\u1080?\u1089?\u1090?\u1072?\u1085?, \u1079?\u1072? \u1076?\u1072? \u1089?\u1077? \u1074?\u1079?\u1077?\u1084?\u1077? \u1087?\u1088?\u1077?\u1076?\u1074?\u1080?\u1076? \u1087?\u1088?\u1080?\u1089?\u1098?\u1077?\u1076?\u1080?\u1085?\u1103?\u1074?\u1072?\u1085?\u1077?\u1090?\u1086? \u1085?\u1072? \u1056?\u1077?\u1087?\u1091?\u1073?\u1083?\u1080?\u1082?\u1072? \u1041?\u1098?\u1083?\u1075?\u1072?\u1088?\u1080?\u1103?, \u1063?\u1077?\u1096?\u1082?\u1072?\u1090?\u1072? \u1088?\u1077?\u1087?\u1091?\u1073?\u1083?\u1080?\u1082?\u1072?, \u1056?\u1077?\u1087?\u1091?\u1073?\u1083?\u1080?\u1082?\u1072? \u1045?\u1089?\u1090?\u1086?\u1085?\u1080?\u1103?, \u1056?\u1077?\u1087?\u1091?\u1073?\u1083?\u1080?\u1082?\u1072? \u1061?\u1098?\u1088?\u1074?\u1072?\u1090?\u1080?\u1103?, \u1056?\u1077?\u1087?\u1091?\u1073?\u1083?\u1080?\u1082?\u1072? \u1050?\u1080?\u1087?\u1098?\u1088?, \u1056?\u1077?\u1087?\u1091?\u1073?\u1083?\u1080?\u1082?\u1072? \u1051?\u1072?\u1090?\u1074?\u1080?\u1103?, \u1056?\u1077?\u1087?\u1091?\u1073?\u1083?\u1080?\u1082?\u1072? \u1051?\u1080?\u1090?\u1074?\u1072?, \u1059?\u1085?\u1075?\u1072?\u1088?\u1080?\u1103?, \u1056?\u1077?\u1087?\u1091?\u1073?\u1083?\u1080?\u1082?\u1072? \u1052?\u1072?\u1083?\u1090?\u1072?, \u1056?\u1077?\u1087?\u1091?\u1073?\u1083?\u1080?\u1082?\u1072? \u1055?\u1086?\u1083?\u1096?\u1072?, \u1056?\u1091?\u1084?\u1098?\u1085?\u1080?\u1103?, \u1056?\u1077?\u1087?\u1091?\u1073?\u1083?\u1080?\u1082?\u1072? \u1057?\u1083?\u1086?\u1074?\u1077?\u1085?\u1080?\u1103? \u1080? \u1057?\u1083?\u1086?\u1074?\u1072?\u1096?\u1082?\u1072?\u1090?\u1072? \u1088?\u1077?\u1087?\u1091?\u1073?\u1083?\u1080?\u1082?\u1072?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BDE3-33F0-4EE4-9C72-F0B99618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1002</Words>
  <Characters>6423</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2016-01-21T15:22:00Z</cp:lastPrinted>
  <dcterms:created xsi:type="dcterms:W3CDTF">2016-01-28T10:07:00Z</dcterms:created>
  <dcterms:modified xsi:type="dcterms:W3CDTF">2016-02-09T08:14:00Z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